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6" w:leftChars="-95" w:hanging="169" w:hangingChars="53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3</w:t>
      </w:r>
    </w:p>
    <w:p>
      <w:pPr>
        <w:jc w:val="center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“不忘初心强信仰 牢记使命潜育人”高校教师党员</w:t>
      </w:r>
    </w:p>
    <w:p>
      <w:pPr>
        <w:jc w:val="center"/>
        <w:outlineLvl w:val="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专题网络培训报名表</w:t>
      </w:r>
    </w:p>
    <w:tbl>
      <w:tblPr>
        <w:tblStyle w:val="4"/>
        <w:tblW w:w="8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275"/>
        <w:gridCol w:w="2835"/>
        <w:gridCol w:w="1418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单    位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参训对象</w:t>
            </w:r>
          </w:p>
        </w:tc>
        <w:tc>
          <w:tcPr>
            <w:tcW w:w="6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开班时间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参训人数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编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部  门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邮</w:t>
            </w:r>
            <w:r>
              <w:rPr>
                <w:rFonts w:hint="eastAsia"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b/>
                <w:color w:val="auto"/>
                <w:sz w:val="28"/>
                <w:szCs w:val="28"/>
                <w:lang w:val="en-US" w:eastAsia="zh-CN"/>
              </w:rPr>
              <w:t>箱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  <w:lang w:val="en-US" w:eastAsia="zh-CN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8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hint="eastAsia" w:ascii="Times New Roman" w:hAnsi="Times New Roman" w:cs="黑体"/>
                <w:color w:val="auto"/>
                <w:lang w:val="en-US" w:eastAsia="zh-CN"/>
              </w:rPr>
            </w:pPr>
          </w:p>
        </w:tc>
      </w:tr>
    </w:tbl>
    <w:p>
      <w:pPr>
        <w:ind w:left="-281" w:leftChars="-94" w:right="-198" w:rightChars="-66" w:hanging="1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说明：请各省（区、市）、各高校认真填写此表，与国家教育行政学院联系，以便尽快安排培训。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56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2019-05-29T03:03:45Z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