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附件：     </w:t>
      </w: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28"/>
          <w:szCs w:val="28"/>
        </w:rPr>
      </w:pPr>
      <w:bookmarkStart w:id="0" w:name="_GoBack"/>
      <w:r>
        <w:rPr>
          <w:rFonts w:hint="eastAsia" w:ascii="黑体" w:hAnsi="黑体" w:eastAsia="黑体" w:cs="仿宋_GB2312"/>
          <w:sz w:val="28"/>
          <w:szCs w:val="28"/>
        </w:rPr>
        <w:t>中国教育干部网络学院基础教育培训</w:t>
      </w:r>
      <w:r>
        <w:rPr>
          <w:rFonts w:hint="eastAsia" w:ascii="黑体" w:hAnsi="黑体" w:eastAsia="黑体" w:cs="方正小标宋简体"/>
          <w:sz w:val="28"/>
          <w:szCs w:val="28"/>
        </w:rPr>
        <w:t>需求调研表</w:t>
      </w:r>
    </w:p>
    <w:bookmarkEnd w:id="0"/>
    <w:p>
      <w:pPr>
        <w:adjustRightInd w:val="0"/>
        <w:snapToGrid w:val="0"/>
        <w:spacing w:line="500" w:lineRule="exact"/>
        <w:ind w:right="-982"/>
        <w:rPr>
          <w:rFonts w:hint="eastAsia" w:ascii="仿宋_GB2312" w:hAnsi="仿宋_GB2312" w:eastAsia="仿宋_GB2312" w:cs="仿宋_GB2312"/>
          <w:b/>
          <w:bCs/>
          <w:sz w:val="24"/>
          <w:u w:val="single"/>
        </w:rPr>
      </w:pPr>
      <w:r>
        <w:rPr>
          <w:rFonts w:hint="eastAsia" w:ascii="仿宋_GB2312" w:hAnsi="仿宋_GB2312" w:eastAsia="仿宋_GB2312" w:cs="仿宋_GB2312"/>
          <w:bCs/>
          <w:sz w:val="24"/>
        </w:rPr>
        <w:t>填报单位：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 </w:t>
      </w:r>
      <w:r>
        <w:rPr>
          <w:rFonts w:ascii="仿宋_GB2312" w:hAnsi="仿宋_GB2312" w:eastAsia="仿宋_GB2312" w:cs="仿宋_GB2312"/>
          <w:bCs/>
          <w:sz w:val="24"/>
        </w:rPr>
        <w:t xml:space="preserve">          </w:t>
      </w:r>
      <w:r>
        <w:rPr>
          <w:rFonts w:hint="eastAsia" w:ascii="仿宋_GB2312" w:hAnsi="仿宋_GB2312" w:eastAsia="仿宋_GB2312" w:cs="仿宋_GB2312"/>
          <w:bCs/>
          <w:sz w:val="24"/>
        </w:rPr>
        <w:t>联系人：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 </w:t>
      </w:r>
      <w:r>
        <w:rPr>
          <w:rFonts w:ascii="仿宋_GB2312" w:hAnsi="仿宋_GB2312" w:eastAsia="仿宋_GB2312" w:cs="仿宋_GB2312"/>
          <w:sz w:val="24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</w:rPr>
        <w:t>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10"/>
          <w:szCs w:val="10"/>
          <w:u w:val="single"/>
        </w:rPr>
        <w:t>，</w:t>
      </w:r>
    </w:p>
    <w:p>
      <w:pPr>
        <w:adjustRightInd w:val="0"/>
        <w:snapToGrid w:val="0"/>
        <w:spacing w:line="500" w:lineRule="exact"/>
        <w:ind w:right="-982"/>
        <w:rPr>
          <w:rFonts w:hint="eastAsia" w:eastAsia="仿宋_GB2312"/>
          <w:b/>
          <w:bCs/>
          <w:sz w:val="24"/>
          <w:u w:val="single"/>
        </w:rPr>
      </w:pP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</w:rPr>
        <w:t>表1：</w:t>
      </w:r>
      <w:r>
        <w:rPr>
          <w:rFonts w:hint="eastAsia" w:ascii="仿宋" w:hAnsi="仿宋" w:eastAsia="仿宋"/>
          <w:b/>
          <w:bCs/>
          <w:sz w:val="24"/>
        </w:rPr>
        <w:t>培训对象需求调研表</w:t>
      </w:r>
    </w:p>
    <w:tbl>
      <w:tblPr>
        <w:tblStyle w:val="3"/>
        <w:tblW w:w="14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4"/>
        <w:gridCol w:w="2478"/>
        <w:gridCol w:w="2268"/>
        <w:gridCol w:w="2410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92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培训对象</w:t>
            </w:r>
          </w:p>
        </w:tc>
        <w:tc>
          <w:tcPr>
            <w:tcW w:w="7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培训需求类别</w:t>
            </w:r>
          </w:p>
        </w:tc>
        <w:tc>
          <w:tcPr>
            <w:tcW w:w="396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需求说明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92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4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任职资格/新任培训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在职提高培训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高级研修</w:t>
            </w: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9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教育管理干部</w:t>
            </w:r>
          </w:p>
        </w:tc>
        <w:tc>
          <w:tcPr>
            <w:tcW w:w="7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9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教育督导负责人/专兼职督学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9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教育培训管理者</w:t>
            </w:r>
          </w:p>
        </w:tc>
        <w:tc>
          <w:tcPr>
            <w:tcW w:w="7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9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高中校长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9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中职学校校长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9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义务教育阶段学校校长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9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幼儿园园长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9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学校党支部书记与党务工作者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9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学校中层管理干部/后备干部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（教学、德育、后勤、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团干等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）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9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班主任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9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党员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入党积极分子（  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预备党员（  ）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党员主题活动（  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9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教师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lang w:bidi="ar"/>
              </w:rPr>
              <w:t>新教师岗前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（  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lang w:bidi="ar"/>
              </w:rPr>
              <w:t>教师职称晋升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（  ）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教师工作坊（  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bCs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Cs w:val="21"/>
          <w:lang w:bidi="ar"/>
        </w:rPr>
        <w:t>说明：</w:t>
      </w:r>
      <w:r>
        <w:rPr>
          <w:rFonts w:hint="eastAsia" w:ascii="仿宋_GB2312" w:hAnsi="仿宋_GB2312" w:eastAsia="仿宋_GB2312" w:cs="仿宋_GB2312"/>
          <w:bCs/>
          <w:kern w:val="0"/>
          <w:szCs w:val="21"/>
          <w:lang w:bidi="ar"/>
        </w:rPr>
        <w:t>培训方式采取线上线下结合的培训方式，根据具体项目需求设计；“培训需求类别”简单填写所需的培训项目、主题课程与专家；“需求说明”中请详细说明需求的主要内容。</w:t>
      </w:r>
    </w:p>
    <w:p>
      <w:pPr>
        <w:spacing w:line="560" w:lineRule="exact"/>
        <w:rPr>
          <w:rFonts w:ascii="仿宋" w:hAnsi="仿宋" w:eastAsia="仿宋" w:cs="黑体"/>
          <w:b/>
          <w:bCs/>
          <w:sz w:val="24"/>
          <w:highlight w:val="yellow"/>
        </w:rPr>
      </w:pPr>
      <w:r>
        <w:rPr>
          <w:rFonts w:hint="eastAsia" w:ascii="仿宋" w:hAnsi="仿宋" w:eastAsia="仿宋"/>
          <w:sz w:val="24"/>
          <w:u w:val="single"/>
        </w:rPr>
        <w:t>表2：</w:t>
      </w:r>
      <w:r>
        <w:rPr>
          <w:rFonts w:hint="eastAsia" w:ascii="仿宋" w:hAnsi="仿宋" w:eastAsia="仿宋"/>
          <w:b/>
          <w:bCs/>
          <w:sz w:val="24"/>
        </w:rPr>
        <w:t>专题培训项目调研表</w:t>
      </w:r>
    </w:p>
    <w:tbl>
      <w:tblPr>
        <w:tblStyle w:val="3"/>
        <w:tblW w:w="140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1721"/>
        <w:gridCol w:w="1787"/>
        <w:gridCol w:w="7970"/>
        <w:gridCol w:w="19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培训对象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主要内容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需求说明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全体教师（含干部）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新时代教师素质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提升培训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师德培训、心理健康教育、法制教育、国家安全、职业礼仪与素养培训、国学与中华传统文化教育、社会主义核心价值观培训、家校共育、信息能力提升等12个模块。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各教育管理部门与普通高中相关管理干部；高中教研员及学科教师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  <w:t>新高考、新课程、新教材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（统编）、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  <w:t>新命题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项目类型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：区域发展项目、学校改进项目；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培训形式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：集中面授、跟岗研修、网络研修、送培送教；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培训内容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：考试招生改革、学校治理结构、学校课程改革、课堂教学改革、学生发展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指导、教育教学评价。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  <w:t>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中小学校学科教师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专家引领下的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校本研修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培训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围绕学校教学教研等主体工作来开展，以“导师工作坊”方式对参训校开展线上线下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引领指导。专家或专家团队入校指导、问题诊断，网院提供网络平台、课程资源、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教学实践基地跟岗支持等。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  <w:t>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幼儿教师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“新时代幼儿教师保教能力提升”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专题培训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b w:val="0"/>
                <w:bCs/>
                <w:kern w:val="0"/>
                <w:szCs w:val="21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专业理念与师德、幼儿发展知识、保教知识、信息技术应用、环境创设、一日生活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组织与教育、教育活动设计与实施、课程资源开发与利用、家园合作；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eastAsia="仿宋_GB2312"/>
                <w:b w:val="0"/>
                <w:bCs/>
                <w:kern w:val="0"/>
                <w:szCs w:val="21"/>
                <w:lang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幼儿发展与教育、幼儿游戏基本理念、游戏环境创设与利用、游戏活动的组织与实施；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Cs w:val="21"/>
                <w:lang w:bidi="ar"/>
              </w:rPr>
            </w:pPr>
            <w:r>
              <w:rPr>
                <w:rFonts w:eastAsia="仿宋_GB2312"/>
                <w:b w:val="0"/>
                <w:bCs/>
                <w:kern w:val="0"/>
                <w:szCs w:val="21"/>
                <w:lang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幼儿发展与教育、幼儿社会情感能力培养理论基础、幼儿社会情感能力培养实践能力、教师榜样与幼儿社会性情感培养。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  <w:t>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中小学德育管理者、班主任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新时代班主任专业化发展专题培训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依托网络平台，采用“直播+点播”的形式，面向新班主任、骨干班主任开展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Cs w:val="21"/>
                <w:lang w:bidi="ar"/>
              </w:rPr>
              <w:t>“有效班级管理”“班级文化建设”“班级活动设计”“家校沟通与协同育人”“个别生教育”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等系统的网络培训。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  <w:t>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中小学校校长、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教研员、学科教师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新时代课程改革与教学创新专题培训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课程改革与发展校本课程的编制与创新、教学方式改革与创新、课程与教学评价创新等课程模块内容。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  <w:t>7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 w:bidi="ar"/>
              </w:rPr>
              <w:t>各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教育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 w:bidi="ar"/>
              </w:rPr>
              <w:t>管理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部门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负责人与技术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 w:bidi="ar"/>
              </w:rPr>
              <w:t>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员；中小学校长、幼儿园长及教师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网络安全专题培训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教育信息化发展趋势与网络安全形势分析、教育信息化与网络安全政策解读、教育信息化与网络安全素养、信息化建设与网络安全专业技能、典型案例和实操演练等模块。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  <w:t>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各教育管理部门、中小学（含中职学校和幼儿园）党组织书记、副书记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及党务工作者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“打造党建品牌 助推学校发展”专题培训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依托与教育部基教司共建的“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中小学网络党校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”和已实施示范培训优的质资源开展培训，内容涵盖：习近平新时代中国特色社会主义思想、党章和党规、党史和国史、党务知识与工作方法、党建品牌与学校文化培育经验分享、教师思想政治工作方法与艺术等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  <w:t>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210" w:hanging="21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骨干校（园）长</w:t>
            </w:r>
          </w:p>
          <w:p>
            <w:pPr>
              <w:widowControl/>
              <w:ind w:left="210" w:hanging="21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、教师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骨干校（园）长/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教师高级研修/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1-2年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提升校园长的办学治校能力、教师的学科教学能力为主；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Cs w:val="21"/>
                <w:lang w:bidi="ar"/>
              </w:rPr>
              <w:t>五段式培训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Cs w:val="21"/>
                <w:lang w:bidi="ar"/>
              </w:rPr>
              <w:t>集中培训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（每年2次2地，7天/次）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Cs w:val="21"/>
                <w:lang w:bidi="ar"/>
              </w:rPr>
              <w:t>+影子培训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+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Cs w:val="21"/>
                <w:lang w:bidi="ar"/>
              </w:rPr>
              <w:t>入校诊断、返岗实践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Cs w:val="21"/>
                <w:lang w:bidi="ar"/>
              </w:rPr>
              <w:t>网络研修常态化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Cs w:val="21"/>
                <w:lang w:bidi="ar"/>
              </w:rPr>
              <w:t>专家或专家团队以线下线上“导师工作坊”随时指导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  <w:t>10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名校（园）长、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名教师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名校（园）长/教师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高级研修/2-3年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总结办校/教学经验、提炼办校/教学思想、形成办校特色/教学风格；2-3年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Cs w:val="21"/>
                <w:lang w:bidi="ar"/>
              </w:rPr>
              <w:t>递进式培养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：网络研修常态化、专家或专家团队“导师工作坊”线上线下指导，集中研修、跟岗实践、入校诊断、名校长与名师主题论坛、课题研究等相结合。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  <w:t>11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各教育主管部门、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教师培训机构、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中小学校管理干部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新时代教师队伍建设与专业发展专题培训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教育改革与发展、师德建设与心理维护、学校教学管理与评价、教学科研与校本研修、课程领导力与教师专业成长等。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  <w:t>12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各教育督导干部、专兼职督学、督导评估专家、县级以上教育行政干部和学校督导干部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“县域义务教育优质均衡发展督导评估”专题培训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“幼儿园办园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 xml:space="preserve">行为督导评估”专题网络培训 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义务教育政策法规、义务教育优质均衡发展推进、义务教育优质均衡发展督导评估、义务教育优质均衡发展案例；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eastAsia="仿宋_GB2312"/>
                <w:b w:val="0"/>
                <w:bCs/>
                <w:kern w:val="0"/>
                <w:szCs w:val="21"/>
                <w:lang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学前教育政策法规、学前教育理论实践、督导评估理论实践、办园行为督导评估。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0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  <w:t>疫情防控专题与其他项目需求，请自行分别填写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0" w:hRule="atLeast"/>
        </w:trPr>
        <w:tc>
          <w:tcPr>
            <w:tcW w:w="1404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  <w:t>疫情防控专题：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  <w:t>其他项目需求：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说明：</w:t>
      </w:r>
      <w:r>
        <w:rPr>
          <w:rFonts w:hint="eastAsia" w:ascii="仿宋_GB2312" w:hAnsi="仿宋_GB2312" w:eastAsia="仿宋_GB2312" w:cs="仿宋_GB2312"/>
          <w:szCs w:val="21"/>
        </w:rPr>
        <w:t>1.我院既有丰富的网络课程，又有高端、权威的专家资源，还有来自一线的名师与特色实践基地，可根据各地培训需求提供定制化更有针对性、</w:t>
      </w:r>
    </w:p>
    <w:p>
      <w:pPr>
        <w:spacing w:line="360" w:lineRule="exact"/>
        <w:ind w:firstLine="630" w:firstLineChars="3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更精准的培训服务。</w:t>
      </w:r>
    </w:p>
    <w:p>
      <w:pPr>
        <w:numPr>
          <w:ilvl w:val="0"/>
          <w:numId w:val="0"/>
        </w:numPr>
        <w:spacing w:line="360" w:lineRule="exact"/>
        <w:ind w:firstLine="630" w:firstLineChars="3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Cs w:val="21"/>
        </w:rPr>
        <w:t>线上线下一体化培训项目中的“线下集中面授辅导”，原则上每班次参训人数不低于80人，可多地组班，培训内容、时间由我院定；如</w:t>
      </w:r>
    </w:p>
    <w:p>
      <w:pPr>
        <w:numPr>
          <w:ilvl w:val="0"/>
          <w:numId w:val="0"/>
        </w:numPr>
        <w:spacing w:line="360" w:lineRule="exact"/>
        <w:ind w:firstLine="630" w:firstLineChars="3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地方经费充足，不足80人的班次，也可单独开班，培训时间与内容由学院与地方共同商定。</w:t>
      </w:r>
    </w:p>
    <w:p>
      <w:pPr>
        <w:numPr>
          <w:ilvl w:val="0"/>
          <w:numId w:val="0"/>
        </w:numPr>
        <w:spacing w:line="360" w:lineRule="exact"/>
        <w:ind w:firstLine="630" w:firstLineChars="3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Cs w:val="21"/>
        </w:rPr>
        <w:t>网络培训可按参训对象类别、岗位等分班，开展更有针对性的培训，原则上每班次于不少于100人，欢迎跨区域混合编班，增强交流互动的</w:t>
      </w:r>
    </w:p>
    <w:p>
      <w:pPr>
        <w:numPr>
          <w:ilvl w:val="0"/>
          <w:numId w:val="0"/>
        </w:numPr>
        <w:spacing w:line="360" w:lineRule="exact"/>
        <w:ind w:leftChars="0" w:firstLine="840" w:firstLineChars="400"/>
        <w:rPr>
          <w:rFonts w:hint="eastAsia" w:ascii="宋体" w:hAnsi="宋体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广泛性。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D10DB"/>
    <w:rsid w:val="0F0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5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2020-02-21T08:05:00Z</dcterms:created>
  <dc:creator>Administrator</dc:creator>
  <cp:lastModifiedBy>Administrator</cp:lastModifiedBy>
  <dcterms:modified xsi:type="dcterms:W3CDTF">2020-02-21T08:06:05Z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