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附件1</w:t>
      </w:r>
    </w:p>
    <w:p>
      <w:pPr>
        <w:spacing w:line="360" w:lineRule="auto"/>
        <w:ind w:left="488" w:right="105" w:rightChars="50" w:hanging="671" w:hangingChars="152"/>
        <w:jc w:val="center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网络培训必修课程列表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kern w:val="0"/>
          <w:sz w:val="32"/>
          <w:szCs w:val="20"/>
        </w:rPr>
      </w:pPr>
      <w:r>
        <w:rPr>
          <w:rFonts w:hint="eastAsia" w:ascii="楷体" w:hAnsi="楷体" w:eastAsia="楷体" w:cs="楷体"/>
          <w:b/>
          <w:kern w:val="0"/>
          <w:sz w:val="32"/>
          <w:szCs w:val="20"/>
        </w:rPr>
        <w:t>（1）入党积极分子培训班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630"/>
        <w:gridCol w:w="909"/>
        <w:gridCol w:w="1417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6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909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学时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28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习近平新时代中国特色社会主义思想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秦  刚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党的指导思想（直播）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徐  斌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党的性质和宗旨（直播）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元跃旗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北京市委党校党史党建教研部教授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党的组织原则（直播）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薛  梅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北京市委党校党史党建教研部主任、教授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《中国共产党廉洁自律准则》和《中国共产党纪律处分条例》解读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任  进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中共中央党校（国家行政学院）法学教研部教授、博导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认真学习党章  严格遵守党章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杨东广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河北省委党校党建部副主任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中国共产党的发展历程—不忘初心  砥砺奋进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屈  宏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大连理工大学马克思主义学院副院长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中华人民共和国成立70周年光辉历程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祝  彦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中共中央党校（国家行政学院）党史教研部教授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理想信念——心中有了信仰，脚下才有力量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石国亮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首都师范大学马克思主义学院教授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入党积极分子的确定和培养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kern w:val="0"/>
                <w:sz w:val="30"/>
                <w:szCs w:val="30"/>
              </w:rPr>
              <w:t>微  课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优秀党员事迹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专题片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系列专题片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楷体" w:hAnsi="楷体" w:eastAsia="楷体" w:cs="楷体"/>
          <w:b/>
          <w:kern w:val="0"/>
          <w:sz w:val="32"/>
          <w:szCs w:val="20"/>
        </w:rPr>
      </w:pPr>
    </w:p>
    <w:p>
      <w:pPr>
        <w:widowControl w:val="0"/>
        <w:jc w:val="center"/>
        <w:rPr>
          <w:rFonts w:hint="eastAsia" w:ascii="楷体" w:hAnsi="楷体" w:eastAsia="楷体" w:cs="楷体"/>
          <w:b/>
          <w:kern w:val="0"/>
          <w:sz w:val="32"/>
          <w:szCs w:val="20"/>
        </w:rPr>
      </w:pPr>
      <w:r>
        <w:rPr>
          <w:rFonts w:hint="eastAsia" w:ascii="楷体" w:hAnsi="楷体" w:eastAsia="楷体" w:cs="楷体"/>
          <w:b/>
          <w:kern w:val="0"/>
          <w:sz w:val="32"/>
          <w:szCs w:val="20"/>
        </w:rPr>
        <w:t>（2）发展对象培训班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718"/>
        <w:gridCol w:w="979"/>
        <w:gridCol w:w="1275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学时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学习领会党的十九届四中全会精神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颜晓峰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天津大学马克思主义学院院长、教授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习近平新时代中国特色社会主义思想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专题片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党章及其发展历程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微  课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发展对象的确定和考察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微  课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在真学真信中坚定理想信念，在学思践悟中牢记初心使命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陈冬生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优秀党员事迹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专题片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国际视野下的中国道路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张维为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复旦大学中国研究院院长、教授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当代中国改革的历史进程与基本经验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严书翰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0" w:firstLineChars="100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牢记“两个务必”，弘扬优良传统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李松林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首都师范大学马克思主义学院原院长、教授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新时代共产党人的历史使命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李海清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中共中央党校（国家行政学院）教授</w:t>
            </w:r>
          </w:p>
        </w:tc>
      </w:tr>
    </w:tbl>
    <w:p>
      <w:pPr>
        <w:widowControl w:val="0"/>
        <w:jc w:val="center"/>
        <w:rPr>
          <w:rFonts w:hint="eastAsia" w:ascii="楷体" w:hAnsi="楷体" w:eastAsia="楷体" w:cs="楷体"/>
          <w:b/>
          <w:kern w:val="0"/>
          <w:sz w:val="32"/>
          <w:szCs w:val="20"/>
        </w:rPr>
      </w:pPr>
    </w:p>
    <w:p>
      <w:pPr>
        <w:bidi w:val="0"/>
        <w:rPr>
          <w:rFonts w:hint="eastAsia"/>
        </w:rPr>
      </w:pPr>
    </w:p>
    <w:p>
      <w:pPr>
        <w:widowControl w:val="0"/>
        <w:jc w:val="center"/>
        <w:rPr>
          <w:rFonts w:hint="eastAsia" w:ascii="楷体" w:hAnsi="楷体" w:eastAsia="楷体" w:cs="楷体"/>
          <w:b/>
          <w:kern w:val="0"/>
          <w:sz w:val="32"/>
          <w:szCs w:val="20"/>
        </w:rPr>
      </w:pPr>
      <w:r>
        <w:rPr>
          <w:rFonts w:hint="eastAsia" w:ascii="楷体" w:hAnsi="楷体" w:eastAsia="楷体" w:cs="楷体"/>
          <w:b/>
          <w:kern w:val="0"/>
          <w:sz w:val="32"/>
          <w:szCs w:val="20"/>
        </w:rPr>
        <w:t>（3）预备党员培训班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705"/>
        <w:gridCol w:w="993"/>
        <w:gridCol w:w="1275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学时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28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开辟“中国之治”新境界——十九届四中全会总体精神解读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许耀桐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中共中央党校(国家行政学院)原科研部主任、教授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中国共产党领导是中国特色社会主义最本质特征—关于新时代坚持和发展中国特色社会主义的领导力量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徐庆红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北京化工大学教授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坚定文化自信 推动社会主义文化强国建设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范玉刚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从“一边倒”到“大国外交”——建国70周年新中国外交战略的演变及经验总结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宋  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中国人民大学国际关系学院教授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中国改革40年若干深层理论思考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常修泽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中国宏观经济研究院教授、清华大学中国经济研究中心研究员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夯实基层党建最后一公里——学习解读《中国共产党党员教育管理工作条例》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陈冬生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预备党员的教育考察和转正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微  课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8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党性修养——共产党员的一门必修课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石国亮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首都师范大学马克思主义学院教授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从梁家河知青岁月追寻习近平的初心与使命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夏  泉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暨南大学党委副书记兼纪委书记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10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坚定理想信念 做忠诚的青年马克思主义者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冯  培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首都经济贸易大学党委书记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11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优秀党员事迹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专题片</w:t>
            </w:r>
          </w:p>
        </w:tc>
        <w:tc>
          <w:tcPr>
            <w:tcW w:w="28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bottom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系列专题片</w:t>
            </w:r>
          </w:p>
        </w:tc>
      </w:tr>
    </w:tbl>
    <w:p>
      <w:pPr>
        <w:pStyle w:val="7"/>
        <w:snapToGrid w:val="0"/>
        <w:spacing w:line="240" w:lineRule="auto"/>
        <w:ind w:firstLine="0" w:firstLineChars="0"/>
        <w:jc w:val="left"/>
        <w:rPr>
          <w:rFonts w:hAnsi="仿宋" w:cs="宋体"/>
          <w:color w:val="auto"/>
          <w:kern w:val="0"/>
          <w:sz w:val="32"/>
          <w:szCs w:val="2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851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6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top:0pt;height:10.35pt;width:9.05pt;mso-position-horizontal:center;mso-position-horizontal-relative:margin;mso-wrap-style:none;z-index:25185177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PlfknQAAAAAwEAAA8AAAAAAAAA&#10;AQAgAAAAIgAAAGRycy9kb3ducmV2LnhtbFBLAQIUABQAAAAIAIdO4kDcugTu4AEAALQDAAAOAAAA&#10;AAAAAAEAIAAAAB8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2020-04-16T02:04:45Z</dcterms:created>
  <dc:creator>liuqing</dc:creator>
  <cp:lastModifiedBy>liuqing</cp:lastModifiedBy>
  <dcterms:modified xsi:type="dcterms:W3CDTF">2020-04-16T02:07:09Z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