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教师入党积极分子学员名额分配及分组情况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266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组别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学员派出单位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机关党委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3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  <w:t>医学检验学院党委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4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临床医学院（附属医院）党委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研究生学院党委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6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国际语言文化教育学院党总支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7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口腔医学院党总支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合计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20"/>
              </w:rPr>
              <w:t>65</w:t>
            </w:r>
          </w:p>
        </w:tc>
      </w:tr>
    </w:tbl>
    <w:p>
      <w:pPr>
        <w:rPr>
          <w:rFonts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pPr>
        <w:rPr>
          <w:rFonts w:hint="eastAsia" w:ascii="Times New Roman" w:hAnsi="Times New Roman" w:eastAsia="仿宋_GB2312"/>
          <w:sz w:val="3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2020-04-30T04:21:47Z</dcterms:created>
  <dc:creator>liuqing</dc:creator>
  <cp:lastModifiedBy>liuqing</cp:lastModifiedBy>
  <dcterms:modified xsi:type="dcterms:W3CDTF">2020-04-30T04:21:54Z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