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sz w:val="20"/>
        </w:rPr>
      </w:pPr>
      <w:r>
        <w:rPr>
          <w:rFonts w:hint="eastAsia" w:ascii="宋体" w:hAnsi="宋体"/>
          <w:b/>
          <w:sz w:val="28"/>
          <w:szCs w:val="32"/>
        </w:rPr>
        <w:t>某某二级党组织教师入党积极分子网络培训班联络员信息表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82"/>
        <w:gridCol w:w="783"/>
        <w:gridCol w:w="2732"/>
        <w:gridCol w:w="1491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部门/职务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QQ号码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ind w:firstLine="141" w:firstLineChars="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第一组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（机关党委）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第二组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（医学检验学院党委）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第三组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临床医学院（附属医院）党委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第四组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（研究生学院党委）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第五组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（国际语言文化教育学院党总支）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第六组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（口腔医学院党总支）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1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2020-04-30T04:22:07Z</dcterms:created>
  <dc:creator>liuqing</dc:creator>
  <cp:lastModifiedBy>liuqing</cp:lastModifiedBy>
  <dcterms:modified xsi:type="dcterms:W3CDTF">2020-04-30T04:22:13Z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