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吉首大学网络党校培训平台操作流程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说明：本操作流程更新时间为2020年5月12日，仅适用于本培训平台，如有平台功能升级或变化，将会及时通知学员，同时更新操作流程。如使用过程中存在问题，请致电我院客服热线400-811-9908，感谢您的配合！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第一步：注册入口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如果您没有本平台的学习账号，请您注册，如下图所示。</w:t>
      </w:r>
    </w:p>
    <w:p>
      <w:pPr>
        <w:spacing w:line="360" w:lineRule="auto"/>
        <w:ind w:firstLine="480" w:firstLineChars="200"/>
      </w:pPr>
      <w:r>
        <w:rPr>
          <w:rFonts w:ascii="仿宋" w:hAnsi="仿宋" w:eastAsia="仿宋"/>
          <w:sz w:val="24"/>
          <w:szCs w:val="24"/>
        </w:rPr>
        <w:t>在</w:t>
      </w:r>
      <w:r>
        <w:rPr>
          <w:rFonts w:hint="eastAsia" w:ascii="仿宋" w:hAnsi="仿宋" w:eastAsia="仿宋"/>
          <w:sz w:val="24"/>
          <w:szCs w:val="24"/>
        </w:rPr>
        <w:t>吉首大学</w:t>
      </w:r>
      <w:r>
        <w:rPr>
          <w:rFonts w:ascii="仿宋" w:hAnsi="仿宋" w:eastAsia="仿宋"/>
          <w:sz w:val="24"/>
          <w:szCs w:val="24"/>
        </w:rPr>
        <w:t>网络党校</w:t>
      </w:r>
      <w:r>
        <w:rPr>
          <w:rFonts w:hint="eastAsia" w:ascii="仿宋" w:hAnsi="仿宋" w:eastAsia="仿宋"/>
          <w:sz w:val="24"/>
          <w:szCs w:val="24"/>
        </w:rPr>
        <w:t>（http://s.enaea.edu.cn/h/jsun/）</w:t>
      </w:r>
      <w:r>
        <w:rPr>
          <w:rFonts w:ascii="仿宋" w:hAnsi="仿宋" w:eastAsia="仿宋"/>
          <w:sz w:val="24"/>
          <w:szCs w:val="24"/>
        </w:rPr>
        <w:t>首页，点击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  <w:r>
        <w:t xml:space="preserve"> </w:t>
      </w:r>
    </w:p>
    <w:p>
      <w:pPr>
        <w:spacing w:line="360" w:lineRule="auto"/>
      </w:pPr>
      <w:r>
        <w:pict>
          <v:shape id="_x0000_s1041" o:spid="_x0000_s1041" o:spt="61" type="#_x0000_t61" style="position:absolute;left:0pt;margin-left:289.2pt;margin-top:66.1pt;height:27.75pt;width:66.75pt;z-index:251664384;mso-width-relative:page;mso-height-relative:page;" filled="t" stroked="t" coordsize="21600,21600" adj="20823,-9691">
            <v:path/>
            <v:fill type="gradient" on="t" color2="#F7CAAC" focus="100%" focussize="0f,0f" focusposition="65536f"/>
            <v:stroke weight="1pt" color="#F4B083" joinstyle="miter"/>
            <v:imagedata o:title=""/>
            <o:lock v:ext="edit"/>
            <v:shadow on="t" type="perspective" color="#823B0B" opacity="32768f" offset="1pt,2pt" offset2="-3pt,-2pt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</w:rPr>
                    <w:t>点此</w:t>
                  </w:r>
                  <w:r>
                    <w:t>注册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44870" cy="2884170"/>
            <wp:effectExtent l="0" t="0" r="17780" b="11430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在注册页面逐步填写真实准确信息完成注册。如果手机未收到短信验证码，请点击“重新获取验证码”，如果仍未解决请拨打4008119908或在线咨询学员服务老师。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bdr w:val="single" w:color="auto" w:sz="4" w:space="0"/>
        </w:rPr>
        <w:drawing>
          <wp:inline distT="0" distB="0" distL="114300" distR="114300">
            <wp:extent cx="5913120" cy="3970655"/>
            <wp:effectExtent l="0" t="0" r="11430" b="1079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97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939790" cy="1429385"/>
            <wp:effectExtent l="1905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2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在吉首大学网络党校首页右上角（如下图所示），点击“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”弹出登录页面，输入您注册的手机号/电子邮箱和密码，点击登录进入“个人空间”页面。</w:t>
      </w:r>
    </w:p>
    <w:p>
      <w:pPr>
        <w:jc w:val="left"/>
      </w:pP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bdr w:val="single" w:color="auto" w:sz="4" w:space="0"/>
        </w:rPr>
        <w:drawing>
          <wp:inline distT="0" distB="0" distL="114300" distR="114300">
            <wp:extent cx="5761990" cy="4067175"/>
            <wp:effectExtent l="19050" t="0" r="0" b="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085" cy="40684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，进入使用学习卡页面。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777865" cy="1459230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145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在使用学习卡页面，输入已有学习卡的卡号，点击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，进入所学项目的班级学习页面。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939790" cy="2191385"/>
            <wp:effectExtent l="1905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9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140" w:leftChars="200" w:hanging="720" w:hangingChars="3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提示：对于首次参加培训的学员，系统会弹出引导提示语，按照提示操作即可。（如下图所示）</w:t>
      </w:r>
    </w:p>
    <w:p>
      <w:pPr>
        <w:spacing w:line="360" w:lineRule="auto"/>
        <w:ind w:firstLine="1200" w:firstLineChars="5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对于已参加过培训的学员，可直接跳到“第六步”。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939790" cy="5840730"/>
            <wp:effectExtent l="19050" t="0" r="381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4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572000" cy="1508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点击“我的</w:t>
      </w:r>
      <w:r>
        <w:rPr>
          <w:rFonts w:ascii="仿宋" w:hAnsi="仿宋" w:eastAsia="仿宋"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939790" cy="1819910"/>
            <wp:effectExtent l="19050" t="0" r="381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2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点击方案计划，查看自己班级和所参加项目的培训计划、学习计划，了解培训安排等具体信息。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点击考核进度的查看，即可进入相应的学习环节。</w:t>
      </w:r>
    </w:p>
    <w:p>
      <w:pPr>
        <w:jc w:val="center"/>
      </w:pPr>
      <w:r>
        <w:drawing>
          <wp:inline distT="0" distB="0" distL="0" distR="0">
            <wp:extent cx="5777865" cy="4140200"/>
            <wp:effectExtent l="19050" t="19050" r="13200" b="12372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41405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color w:val="FF0000"/>
          <w:sz w:val="24"/>
          <w:szCs w:val="24"/>
        </w:rPr>
      </w:pPr>
      <w:r>
        <w:rPr>
          <w:rFonts w:hint="eastAsia" w:ascii="仿宋" w:hAnsi="仿宋" w:eastAsia="仿宋"/>
          <w:b/>
          <w:color w:val="FF0000"/>
          <w:sz w:val="24"/>
          <w:szCs w:val="24"/>
        </w:rPr>
        <w:t>注</w:t>
      </w:r>
      <w:r>
        <w:rPr>
          <w:rFonts w:ascii="仿宋" w:hAnsi="仿宋" w:eastAsia="仿宋"/>
          <w:b/>
          <w:color w:val="FF0000"/>
          <w:sz w:val="24"/>
          <w:szCs w:val="24"/>
        </w:rPr>
        <w:t>：图片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仅供</w:t>
      </w:r>
      <w:r>
        <w:rPr>
          <w:rFonts w:ascii="仿宋" w:hAnsi="仿宋" w:eastAsia="仿宋"/>
          <w:b/>
          <w:color w:val="FF0000"/>
          <w:sz w:val="24"/>
          <w:szCs w:val="24"/>
        </w:rPr>
        <w:t>参考，按照自己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的</w:t>
      </w:r>
      <w:r>
        <w:rPr>
          <w:rFonts w:ascii="仿宋" w:hAnsi="仿宋" w:eastAsia="仿宋"/>
          <w:b/>
          <w:color w:val="FF0000"/>
          <w:sz w:val="24"/>
          <w:szCs w:val="24"/>
        </w:rPr>
        <w:t>教学计划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中</w:t>
      </w:r>
      <w:r>
        <w:rPr>
          <w:rFonts w:ascii="仿宋" w:hAnsi="仿宋" w:eastAsia="仿宋"/>
          <w:b/>
          <w:color w:val="FF0000"/>
          <w:sz w:val="24"/>
          <w:szCs w:val="24"/>
        </w:rPr>
        <w:t>规定的环节进行即可。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“课程学习”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在我的学习页面，点击“课程学习”，进课程学习考核页面，即可查看各个课程的学习进度。点击课程标题后的“学习”，即可进入课程学习页面。课程自动计时，可以按照课程分集进行学习。（如下图）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bdr w:val="single" w:color="auto" w:sz="4" w:space="0"/>
        </w:rPr>
        <w:drawing>
          <wp:inline distT="0" distB="0" distL="114300" distR="114300">
            <wp:extent cx="5847080" cy="3305175"/>
            <wp:effectExtent l="0" t="0" r="127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39765" cy="2788285"/>
            <wp:effectExtent l="0" t="0" r="0" b="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802" cy="279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“交流</w:t>
      </w:r>
      <w:r>
        <w:rPr>
          <w:rFonts w:ascii="仿宋" w:hAnsi="仿宋" w:eastAsia="仿宋"/>
          <w:b/>
          <w:sz w:val="24"/>
          <w:szCs w:val="24"/>
        </w:rPr>
        <w:t>研讨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：同班学员</w:t>
      </w:r>
      <w:r>
        <w:rPr>
          <w:rFonts w:hint="eastAsia" w:ascii="仿宋" w:hAnsi="仿宋" w:eastAsia="仿宋"/>
          <w:sz w:val="24"/>
          <w:szCs w:val="24"/>
        </w:rPr>
        <w:t>在此</w:t>
      </w:r>
      <w:r>
        <w:rPr>
          <w:rFonts w:ascii="仿宋" w:hAnsi="仿宋" w:eastAsia="仿宋"/>
          <w:sz w:val="24"/>
          <w:szCs w:val="24"/>
        </w:rPr>
        <w:t>可以</w:t>
      </w:r>
      <w:r>
        <w:rPr>
          <w:rFonts w:hint="eastAsia" w:ascii="仿宋" w:hAnsi="仿宋" w:eastAsia="仿宋"/>
          <w:sz w:val="24"/>
          <w:szCs w:val="24"/>
        </w:rPr>
        <w:t>进行自由</w:t>
      </w:r>
      <w:r>
        <w:rPr>
          <w:rFonts w:ascii="仿宋" w:hAnsi="仿宋" w:eastAsia="仿宋"/>
          <w:sz w:val="24"/>
          <w:szCs w:val="24"/>
        </w:rPr>
        <w:t>交流</w:t>
      </w:r>
      <w:r>
        <w:rPr>
          <w:rFonts w:hint="eastAsia" w:ascii="仿宋" w:hAnsi="仿宋" w:eastAsia="仿宋"/>
          <w:sz w:val="24"/>
          <w:szCs w:val="24"/>
        </w:rPr>
        <w:t>，可以自主发起主题帖，也可以跟帖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在“我的学习”页面，点击“交流研讨”，进入交流研讨考核页面，点击“发帖”，自己发布主题帖。也可以点击其他学员的帖子，进行回复跟帖。（如下图）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bdr w:val="single" w:color="auto" w:sz="4" w:space="0"/>
        </w:rPr>
        <w:drawing>
          <wp:inline distT="0" distB="0" distL="114300" distR="114300">
            <wp:extent cx="5982335" cy="2386330"/>
            <wp:effectExtent l="0" t="0" r="18415" b="1397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“研修心得撰写”</w:t>
      </w:r>
      <w:r>
        <w:rPr>
          <w:rFonts w:ascii="仿宋" w:hAnsi="仿宋" w:eastAsia="仿宋"/>
          <w:sz w:val="24"/>
          <w:szCs w:val="24"/>
        </w:rPr>
        <w:t>：学员须按相关要求</w:t>
      </w:r>
      <w:r>
        <w:rPr>
          <w:rFonts w:hint="eastAsia" w:ascii="仿宋" w:hAnsi="仿宋" w:eastAsia="仿宋"/>
          <w:sz w:val="24"/>
          <w:szCs w:val="24"/>
        </w:rPr>
        <w:t>在线提交预先配置的</w:t>
      </w:r>
      <w:r>
        <w:rPr>
          <w:rFonts w:ascii="仿宋" w:hAnsi="仿宋" w:eastAsia="仿宋"/>
          <w:sz w:val="24"/>
          <w:szCs w:val="24"/>
        </w:rPr>
        <w:t>研修成果</w:t>
      </w:r>
      <w:r>
        <w:rPr>
          <w:rFonts w:hint="eastAsia" w:ascii="仿宋" w:hAnsi="仿宋" w:eastAsia="仿宋"/>
          <w:sz w:val="24"/>
          <w:szCs w:val="24"/>
        </w:rPr>
        <w:t>题目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点击“研修心得撰写”，查看成果要求，在文本编辑框内输入内容文字，点击提交或保存。点击保存，可以再次进行编辑，点击提交，将不能修改。如果对自己提交的心得不满意，请在“已提交”的心得撰写中撤回（请一定在培训期间完成提交）。如下图：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920740" cy="1597660"/>
            <wp:effectExtent l="0" t="0" r="3810" b="2540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740400" cy="2931795"/>
            <wp:effectExtent l="0" t="0" r="12700" b="190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823585" cy="1564640"/>
            <wp:effectExtent l="0" t="0" r="5715" b="16510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4</w:t>
      </w:r>
      <w:r>
        <w:rPr>
          <w:rFonts w:hint="eastAsia" w:ascii="仿宋" w:hAnsi="仿宋" w:eastAsia="仿宋"/>
          <w:b/>
          <w:sz w:val="24"/>
          <w:szCs w:val="24"/>
        </w:rPr>
        <w:t>.“在线考试”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学员</w:t>
      </w:r>
      <w:r>
        <w:rPr>
          <w:rFonts w:ascii="仿宋" w:hAnsi="仿宋" w:eastAsia="仿宋"/>
          <w:sz w:val="24"/>
          <w:szCs w:val="24"/>
        </w:rPr>
        <w:t>完</w:t>
      </w:r>
      <w:r>
        <w:rPr>
          <w:rFonts w:hint="eastAsia" w:ascii="仿宋" w:hAnsi="仿宋" w:eastAsia="仿宋"/>
          <w:sz w:val="24"/>
          <w:szCs w:val="24"/>
        </w:rPr>
        <w:t>成规定的课程学习</w:t>
      </w:r>
      <w:r>
        <w:rPr>
          <w:rFonts w:ascii="仿宋" w:hAnsi="仿宋" w:eastAsia="仿宋"/>
          <w:sz w:val="24"/>
          <w:szCs w:val="24"/>
        </w:rPr>
        <w:t>之后，</w:t>
      </w:r>
      <w:r>
        <w:rPr>
          <w:rFonts w:hint="eastAsia" w:ascii="仿宋" w:hAnsi="仿宋" w:eastAsia="仿宋"/>
          <w:sz w:val="24"/>
          <w:szCs w:val="24"/>
        </w:rPr>
        <w:t>才能</w:t>
      </w:r>
      <w:r>
        <w:rPr>
          <w:rFonts w:ascii="仿宋" w:hAnsi="仿宋" w:eastAsia="仿宋"/>
          <w:sz w:val="24"/>
          <w:szCs w:val="24"/>
        </w:rPr>
        <w:t>进行“</w:t>
      </w:r>
      <w:r>
        <w:rPr>
          <w:rFonts w:hint="eastAsia" w:ascii="仿宋" w:hAnsi="仿宋" w:eastAsia="仿宋"/>
          <w:sz w:val="24"/>
          <w:szCs w:val="24"/>
        </w:rPr>
        <w:t>在线考试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请在</w:t>
      </w:r>
      <w:r>
        <w:rPr>
          <w:rFonts w:hint="eastAsia" w:ascii="仿宋" w:hAnsi="仿宋" w:eastAsia="仿宋"/>
          <w:sz w:val="24"/>
          <w:szCs w:val="24"/>
        </w:rPr>
        <w:t>规定</w:t>
      </w:r>
      <w:r>
        <w:rPr>
          <w:rFonts w:ascii="仿宋" w:hAnsi="仿宋" w:eastAsia="仿宋"/>
          <w:sz w:val="24"/>
          <w:szCs w:val="24"/>
        </w:rPr>
        <w:t>的时间内进行考试。</w:t>
      </w:r>
    </w:p>
    <w:p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798820" cy="1784350"/>
            <wp:effectExtent l="1905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178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</w:rPr>
        <w:t>特别</w:t>
      </w:r>
      <w:r>
        <w:rPr>
          <w:rFonts w:ascii="仿宋" w:hAnsi="仿宋" w:eastAsia="仿宋"/>
          <w:color w:val="FF0000"/>
          <w:sz w:val="24"/>
          <w:szCs w:val="24"/>
        </w:rPr>
        <w:t>提示：</w:t>
      </w:r>
      <w:r>
        <w:rPr>
          <w:rFonts w:hint="eastAsia" w:ascii="仿宋" w:hAnsi="仿宋" w:eastAsia="仿宋"/>
          <w:color w:val="FF0000"/>
          <w:sz w:val="24"/>
          <w:szCs w:val="24"/>
        </w:rPr>
        <w:t>点击试卷会弹出提示对话框，提醒学员准备充分后再开始考试，试卷一旦提交将不能再次作答</w:t>
      </w:r>
      <w:r>
        <w:rPr>
          <w:rFonts w:ascii="仿宋" w:hAnsi="仿宋" w:eastAsia="仿宋"/>
          <w:color w:val="FF0000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试卷</w:t>
      </w:r>
      <w:r>
        <w:rPr>
          <w:rFonts w:ascii="仿宋" w:hAnsi="仿宋" w:eastAsia="仿宋"/>
          <w:sz w:val="24"/>
          <w:szCs w:val="24"/>
        </w:rPr>
        <w:t>提交后，会在“</w:t>
      </w:r>
      <w:r>
        <w:rPr>
          <w:rFonts w:hint="eastAsia" w:ascii="仿宋" w:hAnsi="仿宋" w:eastAsia="仿宋"/>
          <w:sz w:val="24"/>
          <w:szCs w:val="24"/>
        </w:rPr>
        <w:t>已提交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里</w:t>
      </w:r>
      <w:r>
        <w:rPr>
          <w:rFonts w:ascii="仿宋" w:hAnsi="仿宋" w:eastAsia="仿宋"/>
          <w:sz w:val="24"/>
          <w:szCs w:val="24"/>
        </w:rPr>
        <w:t>显示成绩，点击查看可以查看试卷的具体情况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646420" cy="1882140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748" cy="188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outlineLvl w:val="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本手册所示为基本学习流程。具体详细操作流程请点击大学生网络党校首页右侧“操作指南”了解。（如下图所示）</w:t>
      </w:r>
    </w:p>
    <w:p>
      <w:r>
        <w:drawing>
          <wp:inline distT="0" distB="0" distL="0" distR="0">
            <wp:extent cx="5963285" cy="2169795"/>
            <wp:effectExtent l="1905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265" cy="217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大学生网络党校</w:t>
      </w:r>
      <w:r>
        <w:rPr>
          <w:rFonts w:ascii="仿宋" w:hAnsi="仿宋" w:eastAsia="仿宋"/>
          <w:sz w:val="24"/>
          <w:szCs w:val="24"/>
        </w:rPr>
        <w:t>首页最下方提供证书查询</w:t>
      </w:r>
      <w:r>
        <w:rPr>
          <w:rFonts w:hint="eastAsia" w:ascii="仿宋" w:hAnsi="仿宋" w:eastAsia="仿宋"/>
          <w:sz w:val="24"/>
          <w:szCs w:val="24"/>
        </w:rPr>
        <w:t>。（如下图所示）</w:t>
      </w:r>
    </w:p>
    <w:p>
      <w:r>
        <w:drawing>
          <wp:inline distT="0" distB="0" distL="0" distR="0">
            <wp:extent cx="5857875" cy="1171575"/>
            <wp:effectExtent l="19050" t="0" r="952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282" cy="117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630" w:leftChars="200" w:hanging="210" w:hangingChars="1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3.</w:t>
      </w:r>
      <w:r>
        <w:rPr>
          <w:rFonts w:hint="eastAsia" w:ascii="仿宋" w:hAnsi="仿宋" w:eastAsia="仿宋"/>
          <w:b/>
          <w:sz w:val="24"/>
          <w:szCs w:val="24"/>
        </w:rPr>
        <w:t>学习过程中如有问题可通过以下渠道进行咨询：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/>
          <w:sz w:val="24"/>
          <w:szCs w:val="24"/>
        </w:rPr>
        <w:t>咨询</w:t>
      </w:r>
      <w:r>
        <w:rPr>
          <w:rFonts w:hint="eastAsia" w:ascii="仿宋" w:hAnsi="仿宋" w:eastAsia="仿宋"/>
          <w:sz w:val="24"/>
          <w:szCs w:val="24"/>
          <w:lang w:eastAsia="zh-CN"/>
        </w:rPr>
        <w:t>各学院</w:t>
      </w:r>
      <w:r>
        <w:rPr>
          <w:rFonts w:hint="eastAsia" w:ascii="仿宋" w:hAnsi="仿宋" w:eastAsia="仿宋"/>
          <w:sz w:val="24"/>
          <w:szCs w:val="24"/>
        </w:rPr>
        <w:t>负责本次培训的管理员；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/>
          <w:sz w:val="24"/>
          <w:szCs w:val="24"/>
        </w:rPr>
        <w:t>咨询国家教育行政学院大学生网络党校；</w:t>
      </w:r>
    </w:p>
    <w:p>
      <w:pPr>
        <w:spacing w:line="360" w:lineRule="auto"/>
        <w:ind w:firstLine="960" w:firstLineChars="4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①通过平台登录后的客服浮窗咨询高教客服老师：</w:t>
      </w:r>
    </w:p>
    <w:p>
      <w:pPr>
        <w:spacing w:line="360" w:lineRule="auto"/>
        <w:ind w:firstLine="960" w:firstLineChars="4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周一至周五：上午8：30-12：00，下午13：00-17：30</w:t>
      </w:r>
    </w:p>
    <w:p>
      <w:pPr>
        <w:spacing w:line="360" w:lineRule="auto"/>
        <w:ind w:firstLine="960" w:firstLineChars="4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②学员服务热线电话：400-811-9908</w:t>
      </w:r>
    </w:p>
    <w:p>
      <w:pPr>
        <w:spacing w:line="360" w:lineRule="auto"/>
        <w:ind w:firstLine="960" w:firstLineChars="4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服务时间：上午8:30—12:00；下午13:00—22:00。周末及节假日照常值班。</w:t>
      </w:r>
    </w:p>
    <w:p>
      <w:pPr>
        <w:spacing w:line="360" w:lineRule="auto"/>
        <w:ind w:firstLine="960" w:firstLineChars="400"/>
        <w:rPr>
          <w:rFonts w:hint="eastAsia" w:ascii="仿宋" w:hAnsi="仿宋" w:eastAsia="仿宋"/>
          <w:sz w:val="24"/>
          <w:szCs w:val="24"/>
        </w:rPr>
      </w:pPr>
      <w:bookmarkStart w:id="0" w:name="_GoBack"/>
      <w:bookmarkEnd w:id="0"/>
      <w:r>
        <w:rPr>
          <w:rFonts w:hint="eastAsia" w:ascii="仿宋" w:hAnsi="仿宋" w:eastAsia="仿宋"/>
          <w:sz w:val="24"/>
          <w:szCs w:val="24"/>
        </w:rPr>
        <w:t>③通过平台登录后页面右侧的“平台操作咨询”窗口留言咨询。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</w:p>
    <w:sectPr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  <w:font w:name="黑体">
    <w:panose1 w:val="02010609060101010101"/>
    <w:charset w:val="50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32B03"/>
    <w:rsid w:val="000457E6"/>
    <w:rsid w:val="0007063A"/>
    <w:rsid w:val="000830DE"/>
    <w:rsid w:val="000A2D0D"/>
    <w:rsid w:val="000B2719"/>
    <w:rsid w:val="000E6DC1"/>
    <w:rsid w:val="000F4F3C"/>
    <w:rsid w:val="00106CB2"/>
    <w:rsid w:val="001103DE"/>
    <w:rsid w:val="00137A96"/>
    <w:rsid w:val="00137B80"/>
    <w:rsid w:val="00157542"/>
    <w:rsid w:val="0016040E"/>
    <w:rsid w:val="001620BA"/>
    <w:rsid w:val="00163F7E"/>
    <w:rsid w:val="00165220"/>
    <w:rsid w:val="00173B47"/>
    <w:rsid w:val="0018513B"/>
    <w:rsid w:val="001A667A"/>
    <w:rsid w:val="001B488D"/>
    <w:rsid w:val="001B58B7"/>
    <w:rsid w:val="001C6070"/>
    <w:rsid w:val="001C7F8E"/>
    <w:rsid w:val="001D5EA3"/>
    <w:rsid w:val="001E536B"/>
    <w:rsid w:val="001F5EA4"/>
    <w:rsid w:val="002641C2"/>
    <w:rsid w:val="0027387F"/>
    <w:rsid w:val="00274AD5"/>
    <w:rsid w:val="00284D4B"/>
    <w:rsid w:val="00286FE6"/>
    <w:rsid w:val="00295A16"/>
    <w:rsid w:val="002B3BD9"/>
    <w:rsid w:val="002D0BE7"/>
    <w:rsid w:val="002D76A0"/>
    <w:rsid w:val="002F2803"/>
    <w:rsid w:val="00302D5F"/>
    <w:rsid w:val="003155AA"/>
    <w:rsid w:val="00320E5E"/>
    <w:rsid w:val="003509B6"/>
    <w:rsid w:val="003678CB"/>
    <w:rsid w:val="00375C3E"/>
    <w:rsid w:val="00377D3F"/>
    <w:rsid w:val="00382539"/>
    <w:rsid w:val="00393D3B"/>
    <w:rsid w:val="003D10A2"/>
    <w:rsid w:val="003D4DE1"/>
    <w:rsid w:val="003F38BE"/>
    <w:rsid w:val="003F482A"/>
    <w:rsid w:val="0040009E"/>
    <w:rsid w:val="004158B9"/>
    <w:rsid w:val="0041661F"/>
    <w:rsid w:val="0042700F"/>
    <w:rsid w:val="004408B0"/>
    <w:rsid w:val="004549AD"/>
    <w:rsid w:val="00455C50"/>
    <w:rsid w:val="00455CF5"/>
    <w:rsid w:val="004645B2"/>
    <w:rsid w:val="004667D2"/>
    <w:rsid w:val="004712DE"/>
    <w:rsid w:val="00486A09"/>
    <w:rsid w:val="004A4FDD"/>
    <w:rsid w:val="004B4B44"/>
    <w:rsid w:val="00505BB8"/>
    <w:rsid w:val="005152CF"/>
    <w:rsid w:val="00535CE0"/>
    <w:rsid w:val="00547ED3"/>
    <w:rsid w:val="005573EB"/>
    <w:rsid w:val="00593229"/>
    <w:rsid w:val="00595B67"/>
    <w:rsid w:val="005A0CB3"/>
    <w:rsid w:val="005C0F3C"/>
    <w:rsid w:val="005F6F7E"/>
    <w:rsid w:val="006332A3"/>
    <w:rsid w:val="006408AE"/>
    <w:rsid w:val="006413E9"/>
    <w:rsid w:val="00645945"/>
    <w:rsid w:val="00654A46"/>
    <w:rsid w:val="006550D5"/>
    <w:rsid w:val="006808B2"/>
    <w:rsid w:val="006A4AF9"/>
    <w:rsid w:val="006C14C1"/>
    <w:rsid w:val="006F1C00"/>
    <w:rsid w:val="00723FF4"/>
    <w:rsid w:val="00727810"/>
    <w:rsid w:val="007338B0"/>
    <w:rsid w:val="007444C8"/>
    <w:rsid w:val="00754227"/>
    <w:rsid w:val="0076353F"/>
    <w:rsid w:val="00763C39"/>
    <w:rsid w:val="007827A0"/>
    <w:rsid w:val="00786D5B"/>
    <w:rsid w:val="007C544E"/>
    <w:rsid w:val="007E0223"/>
    <w:rsid w:val="007F6734"/>
    <w:rsid w:val="0082353B"/>
    <w:rsid w:val="00832EBF"/>
    <w:rsid w:val="008371C8"/>
    <w:rsid w:val="0084526F"/>
    <w:rsid w:val="00874990"/>
    <w:rsid w:val="008857C2"/>
    <w:rsid w:val="00894618"/>
    <w:rsid w:val="008C0763"/>
    <w:rsid w:val="008D7AA2"/>
    <w:rsid w:val="008E47D0"/>
    <w:rsid w:val="008F1C42"/>
    <w:rsid w:val="008F6E4D"/>
    <w:rsid w:val="00906948"/>
    <w:rsid w:val="0091660A"/>
    <w:rsid w:val="0094529E"/>
    <w:rsid w:val="00954F71"/>
    <w:rsid w:val="00962DF6"/>
    <w:rsid w:val="009642C2"/>
    <w:rsid w:val="00980FDB"/>
    <w:rsid w:val="00990568"/>
    <w:rsid w:val="009A4A3A"/>
    <w:rsid w:val="009B3585"/>
    <w:rsid w:val="009B6282"/>
    <w:rsid w:val="00A123E4"/>
    <w:rsid w:val="00A20213"/>
    <w:rsid w:val="00A564E1"/>
    <w:rsid w:val="00A6028E"/>
    <w:rsid w:val="00A746C4"/>
    <w:rsid w:val="00AC3948"/>
    <w:rsid w:val="00AD1DC6"/>
    <w:rsid w:val="00B041F4"/>
    <w:rsid w:val="00B205B9"/>
    <w:rsid w:val="00B43FC7"/>
    <w:rsid w:val="00B4528C"/>
    <w:rsid w:val="00B64969"/>
    <w:rsid w:val="00B7231B"/>
    <w:rsid w:val="00B85DFF"/>
    <w:rsid w:val="00BD1078"/>
    <w:rsid w:val="00BD6D45"/>
    <w:rsid w:val="00C14F7D"/>
    <w:rsid w:val="00C16618"/>
    <w:rsid w:val="00C64BC9"/>
    <w:rsid w:val="00C67F51"/>
    <w:rsid w:val="00C71B59"/>
    <w:rsid w:val="00C75A79"/>
    <w:rsid w:val="00CA3436"/>
    <w:rsid w:val="00CB4FE2"/>
    <w:rsid w:val="00CC4E6E"/>
    <w:rsid w:val="00CD2BE7"/>
    <w:rsid w:val="00CE3637"/>
    <w:rsid w:val="00CF6B5F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530E0"/>
    <w:rsid w:val="00D65AB5"/>
    <w:rsid w:val="00D66F7B"/>
    <w:rsid w:val="00D926EC"/>
    <w:rsid w:val="00D950E6"/>
    <w:rsid w:val="00D9763F"/>
    <w:rsid w:val="00DA2C22"/>
    <w:rsid w:val="00DB1A9D"/>
    <w:rsid w:val="00DB594D"/>
    <w:rsid w:val="00DF79FB"/>
    <w:rsid w:val="00E0574E"/>
    <w:rsid w:val="00E13B01"/>
    <w:rsid w:val="00E22DF4"/>
    <w:rsid w:val="00E61F60"/>
    <w:rsid w:val="00EA6138"/>
    <w:rsid w:val="00EC38FE"/>
    <w:rsid w:val="00EC4DBF"/>
    <w:rsid w:val="00ED0522"/>
    <w:rsid w:val="00EE6DCC"/>
    <w:rsid w:val="00EF581A"/>
    <w:rsid w:val="00F172D3"/>
    <w:rsid w:val="00F32F1A"/>
    <w:rsid w:val="00F45897"/>
    <w:rsid w:val="00F66CE6"/>
    <w:rsid w:val="00F9049F"/>
    <w:rsid w:val="00FC3E21"/>
    <w:rsid w:val="00FC5F8F"/>
    <w:rsid w:val="00FE142E"/>
    <w:rsid w:val="00FE5317"/>
    <w:rsid w:val="00FF098D"/>
    <w:rsid w:val="02A50666"/>
    <w:rsid w:val="036947DB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23AA6F10"/>
    <w:rsid w:val="27F84FA1"/>
    <w:rsid w:val="29C8521C"/>
    <w:rsid w:val="2E215DBB"/>
    <w:rsid w:val="2F6F34DE"/>
    <w:rsid w:val="2F987F26"/>
    <w:rsid w:val="30984245"/>
    <w:rsid w:val="32381773"/>
    <w:rsid w:val="32A07E9E"/>
    <w:rsid w:val="33563518"/>
    <w:rsid w:val="35AE7B20"/>
    <w:rsid w:val="38472AD9"/>
    <w:rsid w:val="39C421D4"/>
    <w:rsid w:val="432174F4"/>
    <w:rsid w:val="45A063C7"/>
    <w:rsid w:val="45A5284F"/>
    <w:rsid w:val="463E4FCC"/>
    <w:rsid w:val="46A33097"/>
    <w:rsid w:val="47496783"/>
    <w:rsid w:val="49FE24F4"/>
    <w:rsid w:val="56110DC0"/>
    <w:rsid w:val="56D70B89"/>
    <w:rsid w:val="57117A69"/>
    <w:rsid w:val="5BF32AEA"/>
    <w:rsid w:val="5CEE3946"/>
    <w:rsid w:val="5E0831A9"/>
    <w:rsid w:val="5E803118"/>
    <w:rsid w:val="61E66CAD"/>
    <w:rsid w:val="647527DE"/>
    <w:rsid w:val="68336A02"/>
    <w:rsid w:val="687E35FE"/>
    <w:rsid w:val="69731C56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431206F"/>
    <w:rsid w:val="74E06F5C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5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2">
    <w:name w:val="标题 1字符"/>
    <w:basedOn w:val="10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13">
    <w:name w:val="标题 3字符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4">
    <w:name w:val="apple-converted-space"/>
    <w:basedOn w:val="10"/>
    <w:qFormat/>
    <w:uiPriority w:val="0"/>
  </w:style>
  <w:style w:type="character" w:customStyle="1" w:styleId="15">
    <w:name w:val="批注框文本字符"/>
    <w:basedOn w:val="10"/>
    <w:link w:val="5"/>
    <w:semiHidden/>
    <w:qFormat/>
    <w:uiPriority w:val="99"/>
    <w:rPr>
      <w:sz w:val="18"/>
      <w:szCs w:val="18"/>
    </w:rPr>
  </w:style>
  <w:style w:type="character" w:customStyle="1" w:styleId="16">
    <w:name w:val="页眉字符"/>
    <w:basedOn w:val="10"/>
    <w:link w:val="7"/>
    <w:semiHidden/>
    <w:qFormat/>
    <w:uiPriority w:val="99"/>
    <w:rPr>
      <w:sz w:val="18"/>
      <w:szCs w:val="18"/>
    </w:rPr>
  </w:style>
  <w:style w:type="character" w:customStyle="1" w:styleId="17">
    <w:name w:val="页脚字符"/>
    <w:basedOn w:val="10"/>
    <w:link w:val="6"/>
    <w:semiHidden/>
    <w:qFormat/>
    <w:uiPriority w:val="99"/>
    <w:rPr>
      <w:sz w:val="18"/>
      <w:szCs w:val="18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19">
    <w:name w:val="文档结构图 字符"/>
    <w:basedOn w:val="10"/>
    <w:link w:val="4"/>
    <w:semiHidden/>
    <w:qFormat/>
    <w:uiPriority w:val="99"/>
    <w:rPr>
      <w:rFonts w:ascii="宋体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228D05-DD45-4D43-B4D0-7C0C5C314FD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NAEA</Company>
  <Pages>12</Pages>
  <Words>263</Words>
  <Characters>1503</Characters>
  <Lines>12</Lines>
  <Paragraphs>3</Paragraphs>
  <TotalTime>1</TotalTime>
  <ScaleCrop>false</ScaleCrop>
  <LinksUpToDate>false</LinksUpToDate>
  <CharactersWithSpaces>1763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2019-10-13T15:04:00Z</dcterms:created>
  <dc:creator>OneFound</dc:creator>
  <cp:lastModifiedBy>Administrator</cp:lastModifiedBy>
  <dcterms:modified xsi:type="dcterms:W3CDTF">2020-05-13T01:14:27Z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