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490" w:lineRule="exact"/>
        <w:rPr>
          <w:rStyle w:val="5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Style w:val="5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5"/>
          <w:rFonts w:hint="eastAsia"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“全国教师语言文字应用能力提升”专题网络培训报名表</w:t>
      </w: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pStyle w:val="2"/>
        <w:spacing w:line="300" w:lineRule="auto"/>
        <w:ind w:firstLine="0" w:firstLineChars="0"/>
        <w:rPr>
          <w:rFonts w:ascii="仿宋" w:hAnsi="仿宋" w:eastAsia="仿宋"/>
          <w:sz w:val="24"/>
          <w:szCs w:val="22"/>
        </w:rPr>
      </w:pPr>
      <w:r>
        <w:rPr>
          <w:rFonts w:hint="default" w:ascii="仿宋" w:hAnsi="仿宋" w:eastAsia="仿宋"/>
          <w:b w:val="0"/>
          <w:bCs/>
          <w:kern w:val="2"/>
          <w:sz w:val="24"/>
          <w:szCs w:val="22"/>
        </w:rPr>
        <w:t>注</w:t>
      </w:r>
      <w:r>
        <w:rPr>
          <w:rFonts w:ascii="仿宋" w:hAnsi="仿宋" w:eastAsia="仿宋"/>
          <w:b w:val="0"/>
          <w:bCs/>
          <w:kern w:val="2"/>
          <w:sz w:val="24"/>
          <w:szCs w:val="22"/>
        </w:rPr>
        <w:t>：请各地市县级教育行政部门或学校认真填写此表，与国家教育行政学院联系，以便尽快安排培训。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6027"/>
    <w:rsid w:val="41E26027"/>
    <w:rsid w:val="7B9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 w:firstLineChars="200"/>
      <w:jc w:val="left"/>
      <w:outlineLvl w:val="0"/>
    </w:pPr>
    <w:rPr>
      <w:rFonts w:hint="eastAsia" w:ascii="宋体" w:hAnsi="宋体"/>
      <w:b/>
      <w:kern w:val="44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unhideWhenUsed/>
    <w:qFormat/>
    <w:uiPriority w:val="22"/>
    <w:rPr>
      <w:rFonts w:hint="default"/>
      <w:b/>
      <w:sz w:val="24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2020-05-15T06:36:00Z</dcterms:created>
  <dc:creator>高欢</dc:creator>
  <cp:lastModifiedBy>高欢</cp:lastModifiedBy>
  <dcterms:modified xsi:type="dcterms:W3CDTF">2020-05-15T06:44:52Z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