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6" w:right="105" w:rightChars="50" w:hanging="425" w:hangingChars="152"/>
        <w:jc w:val="left"/>
        <w:rPr>
          <w:rFonts w:ascii="仿宋" w:hAnsi="仿宋" w:eastAsia="仿宋" w:cs="方正小标宋简体"/>
          <w:bCs/>
          <w:color w:val="000000"/>
          <w:sz w:val="28"/>
          <w:szCs w:val="28"/>
        </w:rPr>
      </w:pPr>
      <w:r>
        <w:rPr>
          <w:rFonts w:hint="eastAsia" w:ascii="仿宋" w:hAnsi="仿宋" w:eastAsia="仿宋" w:cs="方正小标宋简体"/>
          <w:bCs/>
          <w:color w:val="000000"/>
          <w:sz w:val="28"/>
          <w:szCs w:val="28"/>
        </w:rPr>
        <w:t>附件1：</w:t>
      </w:r>
    </w:p>
    <w:p>
      <w:pPr>
        <w:spacing w:line="360" w:lineRule="auto"/>
        <w:ind w:left="426" w:right="105" w:rightChars="50" w:hanging="425" w:hangingChars="152"/>
        <w:jc w:val="center"/>
        <w:rPr>
          <w:rFonts w:ascii="仿宋" w:hAnsi="仿宋" w:eastAsia="仿宋" w:cs="方正小标宋简体"/>
          <w:bCs/>
          <w:color w:val="000000"/>
          <w:sz w:val="28"/>
          <w:szCs w:val="28"/>
        </w:rPr>
      </w:pPr>
      <w:r>
        <w:rPr>
          <w:rFonts w:hint="eastAsia" w:ascii="仿宋" w:hAnsi="仿宋" w:eastAsia="仿宋" w:cs="方正小标宋简体"/>
          <w:bCs/>
          <w:color w:val="000000"/>
          <w:sz w:val="28"/>
          <w:szCs w:val="28"/>
        </w:rPr>
        <w:t>网络培训必修课程列表</w:t>
      </w:r>
    </w:p>
    <w:tbl>
      <w:tblPr>
        <w:tblStyle w:val="4"/>
        <w:tblW w:w="5419"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7"/>
        <w:gridCol w:w="1081"/>
        <w:gridCol w:w="3469"/>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000" w:type="pct"/>
            <w:gridSpan w:val="4"/>
            <w:vAlign w:val="center"/>
          </w:tcPr>
          <w:p>
            <w:pPr>
              <w:widowControl w:val="0"/>
              <w:spacing w:line="360" w:lineRule="auto"/>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bCs/>
                <w:color w:val="000000"/>
                <w:sz w:val="28"/>
                <w:szCs w:val="28"/>
              </w:rPr>
              <w:t>一、大学生入党积极分子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4"/>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b/>
                <w:bCs/>
                <w:color w:val="000000" w:themeColor="text1"/>
                <w:sz w:val="24"/>
                <w:szCs w:val="24"/>
                <w14:textFill>
                  <w14:solidFill>
                    <w14:schemeClr w14:val="tx1"/>
                  </w14:solidFill>
                </w14:textFill>
              </w:rPr>
              <w:t>（一）</w:t>
            </w:r>
            <w:r>
              <w:rPr>
                <w:rFonts w:ascii="仿宋" w:hAnsi="仿宋" w:eastAsia="仿宋"/>
                <w:b/>
                <w:bCs/>
                <w:color w:val="000000" w:themeColor="text1"/>
                <w:sz w:val="24"/>
                <w:szCs w:val="24"/>
                <w14:textFill>
                  <w14:solidFill>
                    <w14:schemeClr w14:val="tx1"/>
                  </w14:solidFill>
                </w14:textFill>
              </w:rPr>
              <w:t>习近平新时代中国特色社会主义思想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32" w:type="pct"/>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85" w:type="pct"/>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1" w:type="pct"/>
            <w:gridSpan w:val="2"/>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将“中国之治”推向更高境界——深入学习领会《习近平谈治国理政》第三卷</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刘  春</w:t>
            </w:r>
          </w:p>
        </w:tc>
        <w:tc>
          <w:tcPr>
            <w:tcW w:w="1881" w:type="pct"/>
            <w:gridSpan w:val="2"/>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学习领会党的十九届四中全会精神</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颜晓峰</w:t>
            </w:r>
          </w:p>
        </w:tc>
        <w:tc>
          <w:tcPr>
            <w:tcW w:w="1881" w:type="pct"/>
            <w:gridSpan w:val="2"/>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天津大学马克思主义学院院长、教授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习近平新时代中国特色社会主义思想</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秦  刚</w:t>
            </w:r>
          </w:p>
        </w:tc>
        <w:tc>
          <w:tcPr>
            <w:tcW w:w="1881" w:type="pct"/>
            <w:gridSpan w:val="2"/>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新时代，开放的中国与世界共赢</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李成钢</w:t>
            </w:r>
          </w:p>
        </w:tc>
        <w:tc>
          <w:tcPr>
            <w:tcW w:w="1881" w:type="pct"/>
            <w:gridSpan w:val="2"/>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商务部部长助理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建设世界科技强国——学习领会习近平总书记关于科技创新的重要论述</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万劲波</w:t>
            </w:r>
          </w:p>
        </w:tc>
        <w:tc>
          <w:tcPr>
            <w:tcW w:w="1881" w:type="pct"/>
            <w:gridSpan w:val="2"/>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中国科学院科技战略咨询研究院研究员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坚持中国共产党领 导的制度优势</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陈志刚</w:t>
            </w:r>
          </w:p>
        </w:tc>
        <w:tc>
          <w:tcPr>
            <w:tcW w:w="1881" w:type="pct"/>
            <w:gridSpan w:val="2"/>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中国社科院马克思主义研究院研究员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4"/>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（二）党史国史教育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32" w:type="pct"/>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85" w:type="pct"/>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1" w:type="pct"/>
            <w:gridSpan w:val="2"/>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中国共产党的发展历程—不忘初心 砥砺奋进</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屈  宏</w:t>
            </w:r>
          </w:p>
        </w:tc>
        <w:tc>
          <w:tcPr>
            <w:tcW w:w="1881" w:type="pct"/>
            <w:gridSpan w:val="2"/>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大连理工大学马克思主义学院副院长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八七会议及三大起义，开创中国革命新道路</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翁贺凯</w:t>
            </w:r>
          </w:p>
        </w:tc>
        <w:tc>
          <w:tcPr>
            <w:tcW w:w="1881" w:type="pct"/>
            <w:gridSpan w:val="2"/>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清华大学马克思主义学院副教授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延安十三年</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纪录片</w:t>
            </w:r>
          </w:p>
        </w:tc>
        <w:tc>
          <w:tcPr>
            <w:tcW w:w="1881" w:type="pct"/>
            <w:gridSpan w:val="2"/>
            <w:shd w:val="clear" w:color="auto" w:fill="auto"/>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中国改革为什么能成功</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徐  斌</w:t>
            </w:r>
          </w:p>
        </w:tc>
        <w:tc>
          <w:tcPr>
            <w:tcW w:w="1881" w:type="pct"/>
            <w:gridSpan w:val="2"/>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北京师范大学马克思主义学院教授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中华人民共和国成立70周年光辉历程</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祝  彦</w:t>
            </w:r>
          </w:p>
        </w:tc>
        <w:tc>
          <w:tcPr>
            <w:tcW w:w="1881" w:type="pct"/>
            <w:gridSpan w:val="2"/>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中共中央党校（国家行政学院）党史教研部教授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从站起来、富起来到强起来——中华民族复兴伟大梦想的发展历程</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刘  春</w:t>
            </w:r>
          </w:p>
        </w:tc>
        <w:tc>
          <w:tcPr>
            <w:tcW w:w="1881" w:type="pct"/>
            <w:gridSpan w:val="2"/>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中国共产党从哪里来</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微  课</w:t>
            </w:r>
          </w:p>
        </w:tc>
        <w:tc>
          <w:tcPr>
            <w:tcW w:w="1881" w:type="pct"/>
            <w:gridSpan w:val="2"/>
            <w:shd w:val="clear" w:color="auto" w:fill="auto"/>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4"/>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b/>
                <w:bCs/>
                <w:color w:val="000000"/>
                <w:kern w:val="0"/>
                <w:sz w:val="24"/>
                <w:szCs w:val="24"/>
              </w:rPr>
              <w:t>（三）党的基本知识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32" w:type="pct"/>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85" w:type="pct"/>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1" w:type="pct"/>
            <w:gridSpan w:val="2"/>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32" w:type="pct"/>
            <w:shd w:val="clear" w:color="auto" w:fill="auto"/>
            <w:vAlign w:val="center"/>
          </w:tcPr>
          <w:p>
            <w:pPr>
              <w:widowControl/>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民主集中制——开展好党内政治生活的重要制度保障</w:t>
            </w:r>
          </w:p>
        </w:tc>
        <w:tc>
          <w:tcPr>
            <w:tcW w:w="585" w:type="pct"/>
            <w:shd w:val="clear" w:color="auto" w:fill="auto"/>
            <w:vAlign w:val="center"/>
          </w:tcPr>
          <w:p>
            <w:pPr>
              <w:widowControl/>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李军鹏</w:t>
            </w:r>
          </w:p>
        </w:tc>
        <w:tc>
          <w:tcPr>
            <w:tcW w:w="1881" w:type="pct"/>
            <w:gridSpan w:val="2"/>
            <w:shd w:val="clear" w:color="auto" w:fill="auto"/>
            <w:vAlign w:val="center"/>
          </w:tcPr>
          <w:p>
            <w:pPr>
              <w:widowControl/>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党的性质和宗旨</w:t>
            </w:r>
          </w:p>
        </w:tc>
        <w:tc>
          <w:tcPr>
            <w:tcW w:w="585" w:type="pct"/>
            <w:vMerge w:val="restar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微  课</w:t>
            </w:r>
          </w:p>
          <w:p>
            <w:pPr>
              <w:widowControl w:val="0"/>
              <w:jc w:val="left"/>
              <w:textAlignment w:val="center"/>
              <w:rPr>
                <w:rFonts w:ascii="仿宋" w:hAnsi="仿宋" w:eastAsia="仿宋"/>
                <w:color w:val="000000"/>
                <w:kern w:val="0"/>
                <w:sz w:val="24"/>
                <w:szCs w:val="24"/>
              </w:rPr>
            </w:pPr>
          </w:p>
        </w:tc>
        <w:tc>
          <w:tcPr>
            <w:tcW w:w="1881" w:type="pct"/>
            <w:gridSpan w:val="2"/>
            <w:vMerge w:val="restart"/>
            <w:shd w:val="clear" w:color="auto" w:fill="auto"/>
            <w:vAlign w:val="center"/>
          </w:tcPr>
          <w:p>
            <w:pPr>
              <w:widowControl/>
              <w:textAlignment w:val="center"/>
              <w:rPr>
                <w:rFonts w:ascii="仿宋" w:hAnsi="仿宋" w:eastAsia="仿宋"/>
                <w:color w:val="000000"/>
                <w:kern w:val="0"/>
                <w:sz w:val="24"/>
                <w:szCs w:val="24"/>
              </w:rPr>
            </w:pPr>
          </w:p>
          <w:p>
            <w:pPr>
              <w:widowControl w:val="0"/>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32" w:type="pct"/>
            <w:shd w:val="clear" w:color="auto" w:fill="auto"/>
            <w:vAlign w:val="center"/>
          </w:tcPr>
          <w:p>
            <w:pPr>
              <w:widowControl/>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党的组织与组织原则</w:t>
            </w:r>
          </w:p>
        </w:tc>
        <w:tc>
          <w:tcPr>
            <w:tcW w:w="585" w:type="pct"/>
            <w:vMerge w:val="continue"/>
            <w:shd w:val="clear" w:color="auto" w:fill="auto"/>
            <w:vAlign w:val="center"/>
          </w:tcPr>
          <w:p>
            <w:pPr>
              <w:widowControl/>
              <w:jc w:val="left"/>
              <w:textAlignment w:val="center"/>
              <w:rPr>
                <w:rFonts w:ascii="仿宋" w:hAnsi="仿宋" w:eastAsia="仿宋"/>
                <w:color w:val="000000"/>
                <w:kern w:val="0"/>
                <w:sz w:val="24"/>
                <w:szCs w:val="24"/>
              </w:rPr>
            </w:pPr>
          </w:p>
        </w:tc>
        <w:tc>
          <w:tcPr>
            <w:tcW w:w="1881" w:type="pct"/>
            <w:gridSpan w:val="2"/>
            <w:vMerge w:val="continue"/>
            <w:shd w:val="clear" w:color="auto" w:fill="auto"/>
            <w:vAlign w:val="center"/>
          </w:tcPr>
          <w:p>
            <w:pPr>
              <w:widowControl/>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32" w:type="pct"/>
            <w:shd w:val="clear" w:color="auto" w:fill="auto"/>
            <w:vAlign w:val="center"/>
          </w:tcPr>
          <w:p>
            <w:pPr>
              <w:widowControl/>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党的纪律</w:t>
            </w:r>
          </w:p>
        </w:tc>
        <w:tc>
          <w:tcPr>
            <w:tcW w:w="585" w:type="pct"/>
            <w:vMerge w:val="continue"/>
            <w:shd w:val="clear" w:color="auto" w:fill="auto"/>
            <w:vAlign w:val="center"/>
          </w:tcPr>
          <w:p>
            <w:pPr>
              <w:widowControl/>
              <w:jc w:val="left"/>
              <w:textAlignment w:val="center"/>
              <w:rPr>
                <w:rFonts w:ascii="仿宋" w:hAnsi="仿宋" w:eastAsia="仿宋"/>
                <w:color w:val="000000"/>
                <w:kern w:val="0"/>
                <w:sz w:val="24"/>
                <w:szCs w:val="24"/>
              </w:rPr>
            </w:pPr>
          </w:p>
        </w:tc>
        <w:tc>
          <w:tcPr>
            <w:tcW w:w="1881" w:type="pct"/>
            <w:gridSpan w:val="2"/>
            <w:vMerge w:val="continue"/>
            <w:shd w:val="clear" w:color="auto" w:fill="auto"/>
            <w:vAlign w:val="center"/>
          </w:tcPr>
          <w:p>
            <w:pPr>
              <w:widowControl/>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4995" w:type="pct"/>
            <w:gridSpan w:val="3"/>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b/>
                <w:bCs/>
                <w:color w:val="000000"/>
                <w:kern w:val="0"/>
                <w:sz w:val="24"/>
                <w:szCs w:val="24"/>
              </w:rPr>
              <w:t>（四）爱国主义教育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85" w:type="pct"/>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76" w:type="pct"/>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《新时代爱国主义教育实施纲要》解读</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黄  亮</w:t>
            </w:r>
          </w:p>
        </w:tc>
        <w:tc>
          <w:tcPr>
            <w:tcW w:w="1876" w:type="pct"/>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中央团校副教授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五四精神的实质——爱国主义</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胡献忠</w:t>
            </w:r>
          </w:p>
        </w:tc>
        <w:tc>
          <w:tcPr>
            <w:tcW w:w="1876" w:type="pct"/>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中国青少年研究中心办公室主任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让爱国主义旗帜始终在心中高高飘扬—新时代大学生党员如何弘扬爱国精神</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刘树宏</w:t>
            </w:r>
          </w:p>
        </w:tc>
        <w:tc>
          <w:tcPr>
            <w:tcW w:w="1876" w:type="pct"/>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中央民族大学马克思主义学院教授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理想信念——心中有了信仰，脚下才有力量</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石国亮</w:t>
            </w:r>
          </w:p>
        </w:tc>
        <w:tc>
          <w:tcPr>
            <w:tcW w:w="1876" w:type="pct"/>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首都师范大学马克思主义学院教授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沿着伟人和领袖的足迹幸福奋斗 做勇担民族复兴大任的时代新人</w:t>
            </w:r>
          </w:p>
        </w:tc>
        <w:tc>
          <w:tcPr>
            <w:tcW w:w="585" w:type="pct"/>
            <w:shd w:val="clear" w:color="auto" w:fill="auto"/>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刘国权</w:t>
            </w:r>
          </w:p>
        </w:tc>
        <w:tc>
          <w:tcPr>
            <w:tcW w:w="1876" w:type="pct"/>
            <w:shd w:val="clear" w:color="auto" w:fill="auto"/>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哈尔滨师范大学辅导员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4995" w:type="pct"/>
            <w:gridSpan w:val="3"/>
            <w:shd w:val="clear" w:color="auto" w:fill="auto"/>
            <w:vAlign w:val="center"/>
          </w:tcPr>
          <w:p>
            <w:pPr>
              <w:widowControl/>
              <w:jc w:val="center"/>
              <w:rPr>
                <w:rFonts w:ascii="仿宋" w:hAnsi="仿宋" w:eastAsia="仿宋"/>
                <w:color w:val="000000"/>
                <w:kern w:val="0"/>
                <w:sz w:val="24"/>
                <w:szCs w:val="24"/>
              </w:rPr>
            </w:pPr>
            <w:r>
              <w:rPr>
                <w:rFonts w:hint="eastAsia" w:ascii="仿宋" w:hAnsi="仿宋" w:eastAsia="仿宋"/>
                <w:b/>
                <w:bCs/>
                <w:color w:val="000000" w:themeColor="text1"/>
                <w:sz w:val="24"/>
                <w:szCs w:val="24"/>
                <w14:textFill>
                  <w14:solidFill>
                    <w14:schemeClr w14:val="tx1"/>
                  </w14:solidFill>
                </w14:textFill>
              </w:rPr>
              <w:t>（五）</w:t>
            </w:r>
            <w:r>
              <w:rPr>
                <w:rFonts w:ascii="仿宋" w:hAnsi="仿宋" w:eastAsia="仿宋"/>
                <w:b/>
                <w:bCs/>
                <w:color w:val="000000" w:themeColor="text1"/>
                <w:sz w:val="24"/>
                <w:szCs w:val="24"/>
                <w14:textFill>
                  <w14:solidFill>
                    <w14:schemeClr w14:val="tx1"/>
                  </w14:solidFill>
                </w14:textFill>
              </w:rPr>
              <w:t>入党积极分子</w:t>
            </w:r>
            <w:r>
              <w:rPr>
                <w:rFonts w:hint="eastAsia" w:ascii="仿宋" w:hAnsi="仿宋" w:eastAsia="仿宋"/>
                <w:b/>
                <w:bCs/>
                <w:color w:val="000000" w:themeColor="text1"/>
                <w:sz w:val="24"/>
                <w:szCs w:val="24"/>
                <w14:textFill>
                  <w14:solidFill>
                    <w14:schemeClr w14:val="tx1"/>
                  </w14:solidFill>
                </w14:textFill>
              </w:rPr>
              <w:t>的确定和培养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85" w:type="pct"/>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76" w:type="pct"/>
            <w:shd w:val="clear" w:color="auto" w:fill="auto"/>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党组织的期望</w:t>
            </w:r>
          </w:p>
        </w:tc>
        <w:tc>
          <w:tcPr>
            <w:tcW w:w="585" w:type="pct"/>
            <w:vMerge w:val="restart"/>
            <w:shd w:val="clear" w:color="auto" w:fill="auto"/>
            <w:vAlign w:val="center"/>
          </w:tcPr>
          <w:p>
            <w:pPr>
              <w:widowControl w:val="0"/>
              <w:jc w:val="center"/>
              <w:textAlignment w:val="center"/>
              <w:rPr>
                <w:rFonts w:ascii="仿宋" w:hAnsi="仿宋" w:eastAsia="仿宋"/>
                <w:color w:val="000000"/>
                <w:kern w:val="0"/>
                <w:sz w:val="24"/>
                <w:szCs w:val="24"/>
              </w:rPr>
            </w:pPr>
            <w:r>
              <w:rPr>
                <w:rFonts w:ascii="仿宋" w:hAnsi="仿宋" w:eastAsia="仿宋"/>
                <w:color w:val="000000"/>
                <w:kern w:val="0"/>
                <w:sz w:val="24"/>
                <w:szCs w:val="24"/>
              </w:rPr>
              <w:t>微  课</w:t>
            </w:r>
          </w:p>
        </w:tc>
        <w:tc>
          <w:tcPr>
            <w:tcW w:w="1876" w:type="pct"/>
            <w:vMerge w:val="restart"/>
            <w:shd w:val="clear" w:color="auto" w:fill="auto"/>
            <w:vAlign w:val="center"/>
          </w:tcPr>
          <w:p>
            <w:pPr>
              <w:widowControl w:val="0"/>
              <w:rPr>
                <w:rFonts w:ascii="仿宋" w:hAnsi="仿宋" w:eastAsia="仿宋"/>
                <w:color w:val="000000"/>
                <w:kern w:val="0"/>
                <w:sz w:val="24"/>
                <w:szCs w:val="24"/>
              </w:rPr>
            </w:pPr>
            <w:r>
              <w:rPr>
                <w:rFonts w:ascii="仿宋" w:hAnsi="仿宋" w:eastAsia="仿宋"/>
                <w:color w:val="000000"/>
                <w:kern w:val="0"/>
                <w:sz w:val="24"/>
                <w:szCs w:val="24"/>
              </w:rPr>
              <w:t>高校大学生入党积极分子系列微课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发展大学生党员的意义</w:t>
            </w:r>
          </w:p>
        </w:tc>
        <w:tc>
          <w:tcPr>
            <w:tcW w:w="585" w:type="pct"/>
            <w:vMerge w:val="continue"/>
            <w:shd w:val="clear" w:color="auto" w:fill="auto"/>
            <w:vAlign w:val="center"/>
          </w:tcPr>
          <w:p>
            <w:pPr>
              <w:widowControl w:val="0"/>
              <w:jc w:val="left"/>
              <w:textAlignment w:val="center"/>
              <w:rPr>
                <w:rFonts w:ascii="仿宋" w:hAnsi="仿宋" w:eastAsia="仿宋"/>
                <w:color w:val="000000"/>
                <w:kern w:val="0"/>
                <w:sz w:val="24"/>
                <w:szCs w:val="24"/>
              </w:rPr>
            </w:pPr>
          </w:p>
        </w:tc>
        <w:tc>
          <w:tcPr>
            <w:tcW w:w="1876" w:type="pct"/>
            <w:vMerge w:val="continue"/>
            <w:shd w:val="clear" w:color="auto" w:fill="auto"/>
            <w:vAlign w:val="center"/>
          </w:tcPr>
          <w:p>
            <w:pPr>
              <w:widowControl w:val="0"/>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你符合申请入党的条件吗</w:t>
            </w:r>
          </w:p>
        </w:tc>
        <w:tc>
          <w:tcPr>
            <w:tcW w:w="585" w:type="pct"/>
            <w:vMerge w:val="continue"/>
            <w:shd w:val="clear" w:color="auto" w:fill="auto"/>
            <w:vAlign w:val="center"/>
          </w:tcPr>
          <w:p>
            <w:pPr>
              <w:widowControl w:val="0"/>
              <w:jc w:val="left"/>
              <w:textAlignment w:val="center"/>
              <w:rPr>
                <w:rFonts w:ascii="仿宋" w:hAnsi="仿宋" w:eastAsia="仿宋"/>
                <w:color w:val="000000"/>
                <w:kern w:val="0"/>
                <w:sz w:val="24"/>
                <w:szCs w:val="24"/>
              </w:rPr>
            </w:pPr>
          </w:p>
        </w:tc>
        <w:tc>
          <w:tcPr>
            <w:tcW w:w="1876" w:type="pct"/>
            <w:vMerge w:val="continue"/>
            <w:shd w:val="clear" w:color="auto" w:fill="auto"/>
            <w:vAlign w:val="center"/>
          </w:tcPr>
          <w:p>
            <w:pPr>
              <w:widowControl w:val="0"/>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shd w:val="clear" w:color="auto" w:fill="auto"/>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端正入党动机</w:t>
            </w:r>
          </w:p>
        </w:tc>
        <w:tc>
          <w:tcPr>
            <w:tcW w:w="585" w:type="pct"/>
            <w:vMerge w:val="continue"/>
            <w:shd w:val="clear" w:color="auto" w:fill="auto"/>
            <w:vAlign w:val="center"/>
          </w:tcPr>
          <w:p>
            <w:pPr>
              <w:widowControl w:val="0"/>
              <w:jc w:val="left"/>
              <w:textAlignment w:val="center"/>
              <w:rPr>
                <w:rFonts w:ascii="仿宋" w:hAnsi="仿宋" w:eastAsia="仿宋"/>
                <w:color w:val="000000"/>
                <w:kern w:val="0"/>
                <w:sz w:val="24"/>
                <w:szCs w:val="24"/>
              </w:rPr>
            </w:pPr>
          </w:p>
        </w:tc>
        <w:tc>
          <w:tcPr>
            <w:tcW w:w="1876" w:type="pct"/>
            <w:vMerge w:val="continue"/>
            <w:shd w:val="clear" w:color="auto" w:fill="auto"/>
            <w:vAlign w:val="center"/>
          </w:tcPr>
          <w:p>
            <w:pPr>
              <w:widowControl w:val="0"/>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入党</w:t>
            </w:r>
          </w:p>
        </w:tc>
        <w:tc>
          <w:tcPr>
            <w:tcW w:w="585" w:type="pct"/>
            <w:vMerge w:val="continue"/>
            <w:vAlign w:val="center"/>
          </w:tcPr>
          <w:p>
            <w:pPr>
              <w:widowControl w:val="0"/>
              <w:jc w:val="left"/>
              <w:textAlignment w:val="center"/>
              <w:rPr>
                <w:rFonts w:ascii="仿宋" w:hAnsi="仿宋" w:eastAsia="仿宋"/>
                <w:color w:val="000000"/>
                <w:kern w:val="0"/>
                <w:sz w:val="24"/>
                <w:szCs w:val="24"/>
              </w:rPr>
            </w:pPr>
          </w:p>
        </w:tc>
        <w:tc>
          <w:tcPr>
            <w:tcW w:w="1876" w:type="pct"/>
            <w:vMerge w:val="continue"/>
            <w:vAlign w:val="center"/>
          </w:tcPr>
          <w:p>
            <w:pPr>
              <w:widowControl w:val="0"/>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入党的流程</w:t>
            </w:r>
          </w:p>
        </w:tc>
        <w:tc>
          <w:tcPr>
            <w:tcW w:w="585" w:type="pct"/>
            <w:vMerge w:val="continue"/>
            <w:vAlign w:val="center"/>
          </w:tcPr>
          <w:p>
            <w:pPr>
              <w:widowControl w:val="0"/>
              <w:jc w:val="left"/>
              <w:textAlignment w:val="center"/>
              <w:rPr>
                <w:rFonts w:ascii="仿宋" w:hAnsi="仿宋" w:eastAsia="仿宋"/>
                <w:color w:val="000000"/>
                <w:kern w:val="0"/>
                <w:sz w:val="24"/>
                <w:szCs w:val="24"/>
              </w:rPr>
            </w:pPr>
          </w:p>
        </w:tc>
        <w:tc>
          <w:tcPr>
            <w:tcW w:w="1876" w:type="pct"/>
            <w:vMerge w:val="continue"/>
            <w:vAlign w:val="center"/>
          </w:tcPr>
          <w:p>
            <w:pPr>
              <w:widowControl w:val="0"/>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个人自愿向党组织提出入党申请</w:t>
            </w:r>
          </w:p>
        </w:tc>
        <w:tc>
          <w:tcPr>
            <w:tcW w:w="585" w:type="pct"/>
            <w:vMerge w:val="continue"/>
            <w:vAlign w:val="center"/>
          </w:tcPr>
          <w:p>
            <w:pPr>
              <w:widowControl w:val="0"/>
              <w:jc w:val="left"/>
              <w:textAlignment w:val="center"/>
              <w:rPr>
                <w:rFonts w:ascii="仿宋" w:hAnsi="仿宋" w:eastAsia="仿宋"/>
                <w:color w:val="000000"/>
                <w:kern w:val="0"/>
                <w:sz w:val="24"/>
                <w:szCs w:val="24"/>
              </w:rPr>
            </w:pPr>
          </w:p>
        </w:tc>
        <w:tc>
          <w:tcPr>
            <w:tcW w:w="1876" w:type="pct"/>
            <w:vMerge w:val="continue"/>
            <w:vAlign w:val="center"/>
          </w:tcPr>
          <w:p>
            <w:pPr>
              <w:widowControl w:val="0"/>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对入党积极分子的培养教育和考察</w:t>
            </w:r>
          </w:p>
        </w:tc>
        <w:tc>
          <w:tcPr>
            <w:tcW w:w="585" w:type="pct"/>
            <w:vMerge w:val="continue"/>
            <w:vAlign w:val="center"/>
          </w:tcPr>
          <w:p>
            <w:pPr>
              <w:widowControl w:val="0"/>
              <w:jc w:val="left"/>
              <w:textAlignment w:val="center"/>
              <w:rPr>
                <w:rFonts w:ascii="仿宋" w:hAnsi="仿宋" w:eastAsia="仿宋"/>
                <w:color w:val="000000"/>
                <w:kern w:val="0"/>
                <w:sz w:val="24"/>
                <w:szCs w:val="24"/>
              </w:rPr>
            </w:pPr>
          </w:p>
        </w:tc>
        <w:tc>
          <w:tcPr>
            <w:tcW w:w="1876" w:type="pct"/>
            <w:vMerge w:val="continue"/>
            <w:vAlign w:val="center"/>
          </w:tcPr>
          <w:p>
            <w:pPr>
              <w:widowControl w:val="0"/>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入党积极分子的考评内容</w:t>
            </w:r>
          </w:p>
        </w:tc>
        <w:tc>
          <w:tcPr>
            <w:tcW w:w="585" w:type="pct"/>
            <w:vMerge w:val="continue"/>
            <w:vAlign w:val="center"/>
          </w:tcPr>
          <w:p>
            <w:pPr>
              <w:widowControl w:val="0"/>
              <w:jc w:val="left"/>
              <w:textAlignment w:val="center"/>
              <w:rPr>
                <w:rFonts w:ascii="仿宋" w:hAnsi="仿宋" w:eastAsia="仿宋"/>
                <w:color w:val="000000"/>
                <w:kern w:val="0"/>
                <w:sz w:val="24"/>
                <w:szCs w:val="24"/>
              </w:rPr>
            </w:pPr>
          </w:p>
        </w:tc>
        <w:tc>
          <w:tcPr>
            <w:tcW w:w="1876" w:type="pct"/>
            <w:vMerge w:val="continue"/>
            <w:vAlign w:val="center"/>
          </w:tcPr>
          <w:p>
            <w:pPr>
              <w:widowControl w:val="0"/>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入党申请书</w:t>
            </w:r>
          </w:p>
        </w:tc>
        <w:tc>
          <w:tcPr>
            <w:tcW w:w="585" w:type="pct"/>
            <w:vMerge w:val="continue"/>
            <w:vAlign w:val="center"/>
          </w:tcPr>
          <w:p>
            <w:pPr>
              <w:widowControl w:val="0"/>
              <w:jc w:val="left"/>
              <w:textAlignment w:val="center"/>
              <w:rPr>
                <w:rFonts w:ascii="仿宋" w:hAnsi="仿宋" w:eastAsia="仿宋"/>
                <w:color w:val="000000"/>
                <w:kern w:val="0"/>
                <w:sz w:val="24"/>
                <w:szCs w:val="24"/>
              </w:rPr>
            </w:pPr>
          </w:p>
        </w:tc>
        <w:tc>
          <w:tcPr>
            <w:tcW w:w="1876" w:type="pct"/>
            <w:vMerge w:val="continue"/>
            <w:vAlign w:val="center"/>
          </w:tcPr>
          <w:p>
            <w:pPr>
              <w:widowControl w:val="0"/>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如何写好入党思想汇报</w:t>
            </w:r>
          </w:p>
        </w:tc>
        <w:tc>
          <w:tcPr>
            <w:tcW w:w="585" w:type="pct"/>
            <w:vMerge w:val="continue"/>
            <w:vAlign w:val="center"/>
          </w:tcPr>
          <w:p>
            <w:pPr>
              <w:widowControl w:val="0"/>
              <w:jc w:val="left"/>
              <w:textAlignment w:val="center"/>
              <w:rPr>
                <w:rFonts w:ascii="仿宋" w:hAnsi="仿宋" w:eastAsia="仿宋"/>
                <w:color w:val="000000"/>
                <w:kern w:val="0"/>
                <w:sz w:val="24"/>
                <w:szCs w:val="24"/>
              </w:rPr>
            </w:pPr>
          </w:p>
        </w:tc>
        <w:tc>
          <w:tcPr>
            <w:tcW w:w="1876" w:type="pct"/>
            <w:vMerge w:val="continue"/>
            <w:vAlign w:val="center"/>
          </w:tcPr>
          <w:p>
            <w:pPr>
              <w:widowControl w:val="0"/>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《入党积极分子考察表》中个人基本情况的填写</w:t>
            </w:r>
          </w:p>
        </w:tc>
        <w:tc>
          <w:tcPr>
            <w:tcW w:w="585" w:type="pct"/>
            <w:vMerge w:val="continue"/>
            <w:vAlign w:val="center"/>
          </w:tcPr>
          <w:p>
            <w:pPr>
              <w:widowControl w:val="0"/>
              <w:jc w:val="left"/>
              <w:textAlignment w:val="center"/>
              <w:rPr>
                <w:rFonts w:ascii="仿宋" w:hAnsi="仿宋" w:eastAsia="仿宋"/>
                <w:color w:val="000000"/>
                <w:kern w:val="0"/>
                <w:sz w:val="24"/>
                <w:szCs w:val="24"/>
              </w:rPr>
            </w:pPr>
          </w:p>
        </w:tc>
        <w:tc>
          <w:tcPr>
            <w:tcW w:w="1876" w:type="pct"/>
            <w:vMerge w:val="continue"/>
            <w:vAlign w:val="center"/>
          </w:tcPr>
          <w:p>
            <w:pPr>
              <w:widowControl w:val="0"/>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4995" w:type="pct"/>
            <w:gridSpan w:val="3"/>
            <w:vAlign w:val="center"/>
          </w:tcPr>
          <w:p>
            <w:pPr>
              <w:widowControl w:val="0"/>
              <w:jc w:val="center"/>
              <w:rPr>
                <w:rFonts w:ascii="仿宋" w:hAnsi="仿宋" w:eastAsia="仿宋"/>
                <w:color w:val="000000"/>
                <w:kern w:val="0"/>
                <w:sz w:val="24"/>
                <w:szCs w:val="24"/>
              </w:rPr>
            </w:pPr>
            <w:r>
              <w:rPr>
                <w:rFonts w:hint="eastAsia" w:ascii="仿宋" w:hAnsi="仿宋" w:eastAsia="仿宋"/>
                <w:b/>
                <w:bCs/>
                <w:sz w:val="24"/>
                <w:szCs w:val="24"/>
              </w:rPr>
              <w:t>（六）优秀党员事迹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97" w:hRule="atLeast"/>
        </w:trPr>
        <w:tc>
          <w:tcPr>
            <w:tcW w:w="253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85"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76"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97" w:hRule="atLeast"/>
        </w:trPr>
        <w:tc>
          <w:tcPr>
            <w:tcW w:w="2532" w:type="pct"/>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让党旗在防控疫情斗争第一线高高飘扬</w:t>
            </w:r>
          </w:p>
        </w:tc>
        <w:tc>
          <w:tcPr>
            <w:tcW w:w="585"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专题片</w:t>
            </w:r>
          </w:p>
        </w:tc>
        <w:tc>
          <w:tcPr>
            <w:tcW w:w="1876" w:type="pct"/>
            <w:vAlign w:val="center"/>
          </w:tcPr>
          <w:p>
            <w:pPr>
              <w:widowControl w:val="0"/>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97" w:hRule="atLeast"/>
        </w:trPr>
        <w:tc>
          <w:tcPr>
            <w:tcW w:w="2532" w:type="pct"/>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毛泽东三次赋诗称赞的“飞天骁将”—黄公略</w:t>
            </w:r>
          </w:p>
        </w:tc>
        <w:tc>
          <w:tcPr>
            <w:tcW w:w="585"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微  课</w:t>
            </w:r>
          </w:p>
        </w:tc>
        <w:tc>
          <w:tcPr>
            <w:tcW w:w="1876" w:type="pct"/>
            <w:vAlign w:val="center"/>
          </w:tcPr>
          <w:p>
            <w:pPr>
              <w:widowControl w:val="0"/>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vAlign w:val="center"/>
          </w:tcPr>
          <w:p>
            <w:pPr>
              <w:widowControl w:val="0"/>
              <w:jc w:val="left"/>
              <w:textAlignment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大湖鸿雁唐真亚</w:t>
            </w:r>
          </w:p>
        </w:tc>
        <w:tc>
          <w:tcPr>
            <w:tcW w:w="585"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专题片</w:t>
            </w:r>
          </w:p>
        </w:tc>
        <w:tc>
          <w:tcPr>
            <w:tcW w:w="1876" w:type="pct"/>
            <w:vAlign w:val="center"/>
          </w:tcPr>
          <w:p>
            <w:pPr>
              <w:widowControl w:val="0"/>
              <w:jc w:val="left"/>
              <w:textAlignment w:val="center"/>
              <w:rPr>
                <w:rFonts w:ascii="仿宋" w:hAnsi="仿宋"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2" w:hRule="atLeast"/>
        </w:trPr>
        <w:tc>
          <w:tcPr>
            <w:tcW w:w="2532" w:type="pct"/>
            <w:vAlign w:val="center"/>
          </w:tcPr>
          <w:p>
            <w:pPr>
              <w:widowControl w:val="0"/>
              <w:jc w:val="left"/>
              <w:textAlignment w:val="center"/>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fldChar w:fldCharType="begin"/>
            </w:r>
            <w:r>
              <w:rPr>
                <w:rFonts w:hint="eastAsia" w:ascii="仿宋" w:hAnsi="仿宋" w:eastAsia="仿宋" w:cs="仿宋"/>
                <w:color w:val="000000" w:themeColor="text1"/>
                <w:sz w:val="24"/>
                <w:szCs w:val="24"/>
                <w:shd w:val="clear" w:color="auto" w:fill="FFFFFF"/>
                <w14:textFill>
                  <w14:solidFill>
                    <w14:schemeClr w14:val="tx1"/>
                  </w14:solidFill>
                </w14:textFill>
              </w:rPr>
              <w:instrText xml:space="preserve"> HYPERLINK "https://study.enaea.edu.cn/kecheng/detail_281697" \o "揽月\“天团\”嫦娥四号任务群体代表" \t "https://study.enaea.edu.cn/_blank" </w:instrText>
            </w:r>
            <w:r>
              <w:rPr>
                <w:rFonts w:hint="eastAsia" w:ascii="仿宋" w:hAnsi="仿宋" w:eastAsia="仿宋" w:cs="仿宋"/>
                <w:color w:val="000000" w:themeColor="text1"/>
                <w:sz w:val="24"/>
                <w:szCs w:val="24"/>
                <w:shd w:val="clear" w:color="auto" w:fill="FFFFFF"/>
                <w14:textFill>
                  <w14:solidFill>
                    <w14:schemeClr w14:val="tx1"/>
                  </w14:solidFill>
                </w14:textFill>
              </w:rPr>
              <w:fldChar w:fldCharType="separate"/>
            </w:r>
            <w:r>
              <w:rPr>
                <w:rStyle w:val="6"/>
                <w:rFonts w:hint="eastAsia" w:ascii="仿宋" w:hAnsi="仿宋" w:eastAsia="仿宋" w:cs="仿宋"/>
                <w:color w:val="000000" w:themeColor="text1"/>
                <w:sz w:val="24"/>
                <w:szCs w:val="24"/>
                <w:shd w:val="clear" w:color="auto" w:fill="FFFFFF"/>
                <w14:textFill>
                  <w14:solidFill>
                    <w14:schemeClr w14:val="tx1"/>
                  </w14:solidFill>
                </w14:textFill>
              </w:rPr>
              <w:t>揽月“天团”嫦娥四号任务群体代表</w:t>
            </w:r>
            <w:r>
              <w:rPr>
                <w:rFonts w:hint="eastAsia" w:ascii="仿宋" w:hAnsi="仿宋" w:eastAsia="仿宋" w:cs="仿宋"/>
                <w:color w:val="000000" w:themeColor="text1"/>
                <w:sz w:val="24"/>
                <w:szCs w:val="24"/>
                <w:shd w:val="clear" w:color="auto" w:fill="FFFFFF"/>
                <w14:textFill>
                  <w14:solidFill>
                    <w14:schemeClr w14:val="tx1"/>
                  </w14:solidFill>
                </w14:textFill>
              </w:rPr>
              <w:fldChar w:fldCharType="end"/>
            </w:r>
          </w:p>
        </w:tc>
        <w:tc>
          <w:tcPr>
            <w:tcW w:w="585"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专题片</w:t>
            </w:r>
          </w:p>
        </w:tc>
        <w:tc>
          <w:tcPr>
            <w:tcW w:w="1876" w:type="pct"/>
            <w:vAlign w:val="center"/>
          </w:tcPr>
          <w:p>
            <w:pPr>
              <w:widowControl w:val="0"/>
              <w:jc w:val="left"/>
              <w:textAlignment w:val="center"/>
              <w:rPr>
                <w:rFonts w:ascii="仿宋" w:hAnsi="仿宋" w:eastAsia="仿宋" w:cs="仿宋"/>
                <w:color w:val="000000" w:themeColor="text1"/>
                <w:sz w:val="24"/>
                <w:szCs w:val="24"/>
                <w:shd w:val="clear" w:color="auto" w:fill="FFFFFF"/>
                <w14:textFill>
                  <w14:solidFill>
                    <w14:schemeClr w14:val="tx1"/>
                  </w14:solidFill>
                </w14:textFill>
              </w:rPr>
            </w:pPr>
          </w:p>
        </w:tc>
      </w:tr>
    </w:tbl>
    <w:p>
      <w:pPr>
        <w:widowControl w:val="0"/>
        <w:jc w:val="center"/>
        <w:textAlignment w:val="center"/>
        <w:rPr>
          <w:rFonts w:ascii="仿宋" w:hAnsi="仿宋" w:eastAsia="仿宋"/>
          <w:bCs/>
          <w:color w:val="000000"/>
          <w:sz w:val="28"/>
          <w:szCs w:val="28"/>
        </w:rPr>
      </w:pPr>
      <w:r>
        <w:rPr>
          <w:rFonts w:hint="eastAsia" w:ascii="仿宋" w:hAnsi="仿宋" w:eastAsia="仿宋"/>
          <w:bCs/>
          <w:color w:val="000000"/>
          <w:sz w:val="28"/>
          <w:szCs w:val="28"/>
        </w:rPr>
        <w:br w:type="page"/>
      </w:r>
    </w:p>
    <w:tbl>
      <w:tblPr>
        <w:tblStyle w:val="4"/>
        <w:tblW w:w="5414"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1"/>
        <w:gridCol w:w="1093"/>
        <w:gridCol w:w="3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3"/>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bCs/>
                <w:color w:val="000000"/>
                <w:sz w:val="28"/>
                <w:szCs w:val="28"/>
              </w:rPr>
              <w:t>二 、大学生发展对象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3"/>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b/>
                <w:bCs/>
                <w:color w:val="000000"/>
                <w:kern w:val="0"/>
                <w:sz w:val="24"/>
                <w:szCs w:val="24"/>
              </w:rPr>
              <w:t>（一）习近平新时代中国特色社会主义思想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将“中国之治”推向更高境界——深入学习领会《习近平谈治国理政》第三卷</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刘  春</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学习领会党的十九届四中全会精神</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颜晓峰</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天津大学马克思主义学院院长、教授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习近平新时代中国特色社会主义思想是党和国家必须长期坚持的指导思想</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专题片</w:t>
            </w:r>
          </w:p>
        </w:tc>
        <w:tc>
          <w:tcPr>
            <w:tcW w:w="1887" w:type="pct"/>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中国特色社会主义新时代标示我国发展新的历史方位</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专题片</w:t>
            </w:r>
          </w:p>
        </w:tc>
        <w:tc>
          <w:tcPr>
            <w:tcW w:w="1887" w:type="pct"/>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我国社会主要矛盾的变化是关系全局的历史性变化</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专题片</w:t>
            </w:r>
          </w:p>
        </w:tc>
        <w:tc>
          <w:tcPr>
            <w:tcW w:w="1887" w:type="pct"/>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坚持和发展中国特色社会主义是当代中国发展进步的根本方向</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专题片</w:t>
            </w:r>
          </w:p>
        </w:tc>
        <w:tc>
          <w:tcPr>
            <w:tcW w:w="1887" w:type="pct"/>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聚焦习近平与社会主义核心价值观</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微  课</w:t>
            </w:r>
          </w:p>
        </w:tc>
        <w:tc>
          <w:tcPr>
            <w:tcW w:w="1887" w:type="pct"/>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3"/>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b/>
                <w:bCs/>
                <w:color w:val="000000"/>
                <w:kern w:val="0"/>
                <w:sz w:val="24"/>
                <w:szCs w:val="24"/>
              </w:rPr>
              <w:t>（二）国家安全与形势政策教育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国际视野下的中国道路</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张维为</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复旦大学中国研究院院长、教授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国际战略形势变化与中美俄战略博弈</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姜春良</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中国人民解放军军事科学院研究员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全面客观理解中美贸易不平衡问题</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许宪春</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清华大学中国经济社会数据研究中心主任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新时代中国特色国家安全思想</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刘跃进</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国际</w:t>
            </w:r>
            <w:r>
              <w:rPr>
                <w:rFonts w:hint="eastAsia" w:ascii="仿宋" w:hAnsi="仿宋" w:eastAsia="仿宋"/>
                <w:kern w:val="0"/>
                <w:sz w:val="24"/>
                <w:szCs w:val="24"/>
              </w:rPr>
              <w:t>关系学院公共管理系国家安全教研室主任、教授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坚持总体国家安全观</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专题片</w:t>
            </w:r>
          </w:p>
        </w:tc>
        <w:tc>
          <w:tcPr>
            <w:tcW w:w="1887" w:type="pct"/>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3"/>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b/>
                <w:bCs/>
                <w:color w:val="000000"/>
                <w:kern w:val="0"/>
                <w:sz w:val="24"/>
                <w:szCs w:val="24"/>
              </w:rPr>
              <w:t>（三）党史国史教育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中国共产党的创立</w:t>
            </w:r>
          </w:p>
        </w:tc>
        <w:tc>
          <w:tcPr>
            <w:tcW w:w="592" w:type="pct"/>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祝  彦</w:t>
            </w:r>
          </w:p>
        </w:tc>
        <w:tc>
          <w:tcPr>
            <w:tcW w:w="1887" w:type="pct"/>
            <w:vAlign w:val="center"/>
          </w:tcPr>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中共中央党校（国家行政学院）党史教研部教授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jc w:val="left"/>
              <w:textAlignment w:val="center"/>
              <w:rPr>
                <w:rFonts w:ascii="仿宋" w:hAnsi="仿宋" w:eastAsia="仿宋" w:cs="微软雅黑"/>
                <w:color w:val="000000"/>
                <w:sz w:val="22"/>
              </w:rPr>
            </w:pPr>
            <w:r>
              <w:rPr>
                <w:rFonts w:hint="eastAsia" w:ascii="仿宋" w:hAnsi="仿宋" w:eastAsia="仿宋"/>
                <w:color w:val="000000"/>
                <w:kern w:val="0"/>
                <w:sz w:val="24"/>
                <w:szCs w:val="24"/>
              </w:rPr>
              <w:t>坚定文化自信，建设新时代社会主义文化强国——新中国成立70年来文化体制改革与文化发展</w:t>
            </w:r>
          </w:p>
        </w:tc>
        <w:tc>
          <w:tcPr>
            <w:tcW w:w="592" w:type="pct"/>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祁述裕</w:t>
            </w:r>
          </w:p>
        </w:tc>
        <w:tc>
          <w:tcPr>
            <w:tcW w:w="1887" w:type="pct"/>
            <w:vAlign w:val="center"/>
          </w:tcPr>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中共中央党校（国家行政学院）文化政策与管理研究中心主任、教授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改革开放四十年来四个历史阶段回顾</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高尚全</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中国经济体制改革研究会原名誉会长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当代中国改革的历史进程与基本经验</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严书翰</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遵义会议，中国共产党历史上一次重大的历史转折</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祝  彦</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中共中央党校(国家行政学院)党史教研部教授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牢记“两个务必”，弘扬优良传统</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李松林</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首都师范大学马克思主义学院原院长、教授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3"/>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b/>
                <w:bCs/>
                <w:color w:val="000000"/>
                <w:kern w:val="0"/>
                <w:sz w:val="24"/>
                <w:szCs w:val="24"/>
              </w:rPr>
              <w:t>（四）党章及其发展历程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追根溯源说党章</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微  课</w:t>
            </w:r>
          </w:p>
        </w:tc>
        <w:tc>
          <w:tcPr>
            <w:tcW w:w="1887" w:type="pct"/>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为什么要学党章</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微  课</w:t>
            </w:r>
          </w:p>
        </w:tc>
        <w:tc>
          <w:tcPr>
            <w:tcW w:w="1887" w:type="pct"/>
            <w:vAlign w:val="center"/>
          </w:tcPr>
          <w:p>
            <w:pPr>
              <w:widowControl/>
              <w:jc w:val="left"/>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学党章究竟学什么</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微  课</w:t>
            </w:r>
          </w:p>
        </w:tc>
        <w:tc>
          <w:tcPr>
            <w:tcW w:w="1887" w:type="pct"/>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历次党章地位</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微  课</w:t>
            </w:r>
          </w:p>
        </w:tc>
        <w:tc>
          <w:tcPr>
            <w:tcW w:w="1887" w:type="pct"/>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0" w:type="pct"/>
            <w:vAlign w:val="center"/>
          </w:tcPr>
          <w:p>
            <w:pPr>
              <w:widowControl/>
              <w:jc w:val="left"/>
              <w:textAlignment w:val="bottom"/>
              <w:rPr>
                <w:rFonts w:ascii="仿宋" w:hAnsi="仿宋" w:eastAsia="仿宋"/>
                <w:color w:val="000000"/>
                <w:kern w:val="0"/>
                <w:sz w:val="24"/>
                <w:szCs w:val="24"/>
              </w:rPr>
            </w:pPr>
            <w:r>
              <w:rPr>
                <w:rFonts w:hint="eastAsia" w:ascii="仿宋" w:hAnsi="仿宋" w:eastAsia="仿宋"/>
                <w:color w:val="000000"/>
                <w:kern w:val="0"/>
                <w:sz w:val="24"/>
                <w:szCs w:val="24"/>
              </w:rPr>
              <w:t>李忠杰解读“党章之变”</w:t>
            </w:r>
          </w:p>
        </w:tc>
        <w:tc>
          <w:tcPr>
            <w:tcW w:w="592" w:type="pct"/>
            <w:vAlign w:val="center"/>
          </w:tcPr>
          <w:p>
            <w:pPr>
              <w:widowControl/>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微  课</w:t>
            </w:r>
          </w:p>
        </w:tc>
        <w:tc>
          <w:tcPr>
            <w:tcW w:w="1887" w:type="pct"/>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十九大党章解读系列微课</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微  课</w:t>
            </w:r>
          </w:p>
        </w:tc>
        <w:tc>
          <w:tcPr>
            <w:tcW w:w="1887" w:type="pct"/>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3"/>
            <w:vAlign w:val="center"/>
          </w:tcPr>
          <w:p>
            <w:pPr>
              <w:widowControl w:val="0"/>
              <w:jc w:val="center"/>
              <w:rPr>
                <w:rFonts w:ascii="仿宋" w:hAnsi="仿宋" w:eastAsia="仿宋"/>
                <w:color w:val="000000"/>
                <w:kern w:val="0"/>
                <w:sz w:val="24"/>
                <w:szCs w:val="24"/>
              </w:rPr>
            </w:pPr>
            <w:r>
              <w:rPr>
                <w:rFonts w:hint="eastAsia" w:ascii="仿宋" w:hAnsi="仿宋" w:eastAsia="仿宋"/>
                <w:b/>
                <w:bCs/>
                <w:color w:val="000000"/>
                <w:kern w:val="0"/>
                <w:sz w:val="24"/>
                <w:szCs w:val="24"/>
              </w:rPr>
              <w:t>（五）</w:t>
            </w:r>
            <w:r>
              <w:rPr>
                <w:rFonts w:ascii="仿宋" w:hAnsi="仿宋" w:eastAsia="仿宋"/>
                <w:b/>
                <w:bCs/>
                <w:color w:val="000000" w:themeColor="text1"/>
                <w:sz w:val="24"/>
                <w:szCs w:val="24"/>
                <w14:textFill>
                  <w14:solidFill>
                    <w14:schemeClr w14:val="tx1"/>
                  </w14:solidFill>
                </w14:textFill>
              </w:rPr>
              <w:t>发展对象</w:t>
            </w:r>
            <w:r>
              <w:rPr>
                <w:rFonts w:hint="eastAsia" w:ascii="仿宋" w:hAnsi="仿宋" w:eastAsia="仿宋"/>
                <w:b/>
                <w:bCs/>
                <w:color w:val="000000" w:themeColor="text1"/>
                <w:sz w:val="24"/>
                <w:szCs w:val="24"/>
                <w14:textFill>
                  <w14:solidFill>
                    <w14:schemeClr w14:val="tx1"/>
                  </w14:solidFill>
                </w14:textFill>
              </w:rPr>
              <w:t>的确定和考察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0" w:type="pct"/>
            <w:vAlign w:val="center"/>
          </w:tcPr>
          <w:p>
            <w:pPr>
              <w:widowControl w:val="0"/>
              <w:textAlignment w:val="center"/>
              <w:rPr>
                <w:rFonts w:ascii="仿宋" w:hAnsi="仿宋" w:eastAsia="仿宋"/>
                <w:color w:val="000000"/>
                <w:kern w:val="0"/>
                <w:sz w:val="24"/>
                <w:szCs w:val="24"/>
              </w:rPr>
            </w:pPr>
            <w:r>
              <w:rPr>
                <w:rFonts w:ascii="仿宋" w:hAnsi="仿宋" w:eastAsia="仿宋"/>
                <w:color w:val="000000"/>
                <w:kern w:val="0"/>
                <w:sz w:val="24"/>
                <w:szCs w:val="24"/>
              </w:rPr>
              <w:t>确定和考察发展对象</w:t>
            </w:r>
          </w:p>
        </w:tc>
        <w:tc>
          <w:tcPr>
            <w:tcW w:w="592" w:type="pct"/>
            <w:vMerge w:val="restart"/>
            <w:vAlign w:val="center"/>
          </w:tcPr>
          <w:p>
            <w:pPr>
              <w:widowControl w:val="0"/>
              <w:jc w:val="center"/>
              <w:textAlignment w:val="center"/>
              <w:rPr>
                <w:rFonts w:ascii="仿宋" w:hAnsi="仿宋" w:eastAsia="仿宋"/>
                <w:color w:val="000000"/>
                <w:kern w:val="0"/>
                <w:sz w:val="24"/>
                <w:szCs w:val="24"/>
              </w:rPr>
            </w:pPr>
            <w:r>
              <w:rPr>
                <w:rFonts w:ascii="仿宋" w:hAnsi="仿宋" w:eastAsia="仿宋"/>
                <w:color w:val="000000"/>
                <w:kern w:val="0"/>
                <w:sz w:val="24"/>
                <w:szCs w:val="24"/>
              </w:rPr>
              <w:t>微  课</w:t>
            </w:r>
          </w:p>
          <w:p>
            <w:pPr>
              <w:widowControl w:val="0"/>
              <w:jc w:val="center"/>
              <w:textAlignment w:val="center"/>
              <w:rPr>
                <w:rFonts w:ascii="仿宋" w:hAnsi="仿宋" w:eastAsia="仿宋"/>
                <w:color w:val="000000"/>
                <w:kern w:val="0"/>
                <w:sz w:val="24"/>
                <w:szCs w:val="24"/>
              </w:rPr>
            </w:pPr>
          </w:p>
        </w:tc>
        <w:tc>
          <w:tcPr>
            <w:tcW w:w="1887" w:type="pct"/>
            <w:vMerge w:val="restart"/>
            <w:vAlign w:val="center"/>
          </w:tcPr>
          <w:p>
            <w:pPr>
              <w:widowControl w:val="0"/>
              <w:rPr>
                <w:rFonts w:ascii="仿宋" w:hAnsi="仿宋" w:eastAsia="仿宋"/>
                <w:color w:val="000000"/>
                <w:kern w:val="0"/>
                <w:sz w:val="24"/>
                <w:szCs w:val="24"/>
              </w:rPr>
            </w:pPr>
            <w:r>
              <w:rPr>
                <w:rFonts w:ascii="仿宋" w:hAnsi="仿宋" w:eastAsia="仿宋"/>
                <w:color w:val="000000"/>
                <w:kern w:val="0"/>
                <w:sz w:val="24"/>
                <w:szCs w:val="24"/>
              </w:rPr>
              <w:t>发展党员的程序和手续系列微课——发展对象</w:t>
            </w:r>
          </w:p>
          <w:p>
            <w:pPr>
              <w:widowControl w:val="0"/>
              <w:jc w:val="left"/>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0" w:type="pct"/>
            <w:vAlign w:val="center"/>
          </w:tcPr>
          <w:p>
            <w:pPr>
              <w:widowControl/>
              <w:textAlignment w:val="center"/>
              <w:rPr>
                <w:rFonts w:ascii="仿宋" w:hAnsi="仿宋" w:eastAsia="仿宋"/>
                <w:color w:val="000000"/>
                <w:kern w:val="0"/>
                <w:sz w:val="24"/>
                <w:szCs w:val="24"/>
              </w:rPr>
            </w:pPr>
            <w:r>
              <w:rPr>
                <w:rFonts w:ascii="仿宋" w:hAnsi="仿宋" w:eastAsia="仿宋"/>
                <w:color w:val="000000"/>
                <w:kern w:val="0"/>
                <w:sz w:val="24"/>
                <w:szCs w:val="24"/>
              </w:rPr>
              <w:t>如何写好入党自传</w:t>
            </w:r>
          </w:p>
        </w:tc>
        <w:tc>
          <w:tcPr>
            <w:tcW w:w="592" w:type="pct"/>
            <w:vMerge w:val="continue"/>
            <w:vAlign w:val="center"/>
          </w:tcPr>
          <w:p>
            <w:pPr>
              <w:widowControl/>
              <w:textAlignment w:val="center"/>
              <w:rPr>
                <w:rFonts w:ascii="仿宋" w:hAnsi="仿宋" w:eastAsia="仿宋"/>
                <w:color w:val="000000"/>
                <w:kern w:val="0"/>
                <w:sz w:val="24"/>
                <w:szCs w:val="24"/>
              </w:rPr>
            </w:pPr>
          </w:p>
        </w:tc>
        <w:tc>
          <w:tcPr>
            <w:tcW w:w="1887" w:type="pct"/>
            <w:vMerge w:val="continue"/>
            <w:vAlign w:val="center"/>
          </w:tcPr>
          <w:p>
            <w:pPr>
              <w:widowControl/>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0" w:type="pct"/>
            <w:vAlign w:val="center"/>
          </w:tcPr>
          <w:p>
            <w:pPr>
              <w:widowControl/>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如何写自我鉴定</w:t>
            </w:r>
          </w:p>
        </w:tc>
        <w:tc>
          <w:tcPr>
            <w:tcW w:w="592" w:type="pct"/>
            <w:vMerge w:val="continue"/>
            <w:vAlign w:val="center"/>
          </w:tcPr>
          <w:p>
            <w:pPr>
              <w:widowControl/>
              <w:textAlignment w:val="center"/>
              <w:rPr>
                <w:rFonts w:ascii="仿宋" w:hAnsi="仿宋" w:eastAsia="仿宋"/>
                <w:color w:val="000000"/>
                <w:kern w:val="0"/>
                <w:sz w:val="24"/>
                <w:szCs w:val="24"/>
              </w:rPr>
            </w:pPr>
          </w:p>
        </w:tc>
        <w:tc>
          <w:tcPr>
            <w:tcW w:w="1887" w:type="pct"/>
            <w:vMerge w:val="continue"/>
            <w:vAlign w:val="center"/>
          </w:tcPr>
          <w:p>
            <w:pPr>
              <w:widowControl/>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0" w:type="pct"/>
            <w:vAlign w:val="center"/>
          </w:tcPr>
          <w:p>
            <w:pPr>
              <w:widowControl/>
              <w:textAlignment w:val="center"/>
              <w:rPr>
                <w:rFonts w:ascii="仿宋" w:hAnsi="仿宋" w:eastAsia="仿宋"/>
                <w:color w:val="000000"/>
                <w:kern w:val="0"/>
                <w:sz w:val="24"/>
                <w:szCs w:val="24"/>
              </w:rPr>
            </w:pPr>
            <w:r>
              <w:rPr>
                <w:rFonts w:ascii="仿宋" w:hAnsi="仿宋" w:eastAsia="仿宋"/>
                <w:color w:val="000000"/>
                <w:kern w:val="0"/>
                <w:sz w:val="24"/>
                <w:szCs w:val="24"/>
              </w:rPr>
              <w:t>自觉接受党组织的培养、教育和考察</w:t>
            </w:r>
          </w:p>
        </w:tc>
        <w:tc>
          <w:tcPr>
            <w:tcW w:w="592" w:type="pct"/>
            <w:vMerge w:val="continue"/>
            <w:vAlign w:val="center"/>
          </w:tcPr>
          <w:p>
            <w:pPr>
              <w:widowControl/>
              <w:textAlignment w:val="center"/>
              <w:rPr>
                <w:rFonts w:ascii="仿宋" w:hAnsi="仿宋" w:eastAsia="仿宋"/>
                <w:color w:val="000000"/>
                <w:kern w:val="0"/>
                <w:sz w:val="24"/>
                <w:szCs w:val="24"/>
              </w:rPr>
            </w:pPr>
          </w:p>
        </w:tc>
        <w:tc>
          <w:tcPr>
            <w:tcW w:w="1887" w:type="pct"/>
            <w:vMerge w:val="continue"/>
            <w:vAlign w:val="center"/>
          </w:tcPr>
          <w:p>
            <w:pPr>
              <w:widowControl/>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0" w:type="pct"/>
            <w:vAlign w:val="center"/>
          </w:tcPr>
          <w:p>
            <w:pPr>
              <w:widowControl/>
              <w:textAlignment w:val="center"/>
              <w:rPr>
                <w:rFonts w:ascii="仿宋" w:hAnsi="仿宋" w:eastAsia="仿宋"/>
                <w:color w:val="000000"/>
                <w:kern w:val="0"/>
                <w:sz w:val="24"/>
                <w:szCs w:val="24"/>
              </w:rPr>
            </w:pPr>
            <w:r>
              <w:rPr>
                <w:rFonts w:ascii="仿宋" w:hAnsi="仿宋" w:eastAsia="仿宋"/>
                <w:color w:val="000000"/>
                <w:kern w:val="0"/>
                <w:sz w:val="24"/>
                <w:szCs w:val="24"/>
              </w:rPr>
              <w:t>政治审查的内容和方法</w:t>
            </w:r>
          </w:p>
        </w:tc>
        <w:tc>
          <w:tcPr>
            <w:tcW w:w="592" w:type="pct"/>
            <w:vMerge w:val="continue"/>
            <w:vAlign w:val="center"/>
          </w:tcPr>
          <w:p>
            <w:pPr>
              <w:widowControl/>
              <w:textAlignment w:val="center"/>
              <w:rPr>
                <w:rFonts w:ascii="仿宋" w:hAnsi="仿宋" w:eastAsia="仿宋"/>
                <w:color w:val="000000"/>
                <w:kern w:val="0"/>
                <w:sz w:val="24"/>
                <w:szCs w:val="24"/>
              </w:rPr>
            </w:pPr>
          </w:p>
        </w:tc>
        <w:tc>
          <w:tcPr>
            <w:tcW w:w="1887" w:type="pct"/>
            <w:vMerge w:val="continue"/>
            <w:vAlign w:val="center"/>
          </w:tcPr>
          <w:p>
            <w:pPr>
              <w:widowControl/>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入党志愿书</w:t>
            </w:r>
          </w:p>
        </w:tc>
        <w:tc>
          <w:tcPr>
            <w:tcW w:w="592" w:type="pct"/>
            <w:vMerge w:val="continue"/>
            <w:vAlign w:val="center"/>
          </w:tcPr>
          <w:p>
            <w:pPr>
              <w:widowControl w:val="0"/>
              <w:textAlignment w:val="center"/>
              <w:rPr>
                <w:rFonts w:ascii="仿宋" w:hAnsi="仿宋" w:eastAsia="仿宋"/>
                <w:color w:val="000000"/>
                <w:kern w:val="0"/>
                <w:sz w:val="24"/>
                <w:szCs w:val="24"/>
              </w:rPr>
            </w:pPr>
          </w:p>
        </w:tc>
        <w:tc>
          <w:tcPr>
            <w:tcW w:w="1887" w:type="pct"/>
            <w:vMerge w:val="continue"/>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0" w:type="pct"/>
            <w:vAlign w:val="center"/>
          </w:tcPr>
          <w:p>
            <w:pPr>
              <w:widowControl/>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入党志愿书的填写</w:t>
            </w:r>
          </w:p>
        </w:tc>
        <w:tc>
          <w:tcPr>
            <w:tcW w:w="592" w:type="pct"/>
            <w:vMerge w:val="continue"/>
            <w:vAlign w:val="center"/>
          </w:tcPr>
          <w:p>
            <w:pPr>
              <w:widowControl/>
              <w:textAlignment w:val="center"/>
              <w:rPr>
                <w:rFonts w:ascii="仿宋" w:hAnsi="仿宋" w:eastAsia="仿宋"/>
                <w:color w:val="000000"/>
                <w:kern w:val="0"/>
                <w:sz w:val="24"/>
                <w:szCs w:val="24"/>
              </w:rPr>
            </w:pPr>
          </w:p>
        </w:tc>
        <w:tc>
          <w:tcPr>
            <w:tcW w:w="1887" w:type="pct"/>
            <w:vMerge w:val="continue"/>
            <w:vAlign w:val="center"/>
          </w:tcPr>
          <w:p>
            <w:pPr>
              <w:widowControl/>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3"/>
            <w:vAlign w:val="center"/>
          </w:tcPr>
          <w:p>
            <w:pPr>
              <w:widowControl/>
              <w:jc w:val="center"/>
              <w:textAlignment w:val="center"/>
              <w:rPr>
                <w:rFonts w:ascii="仿宋" w:hAnsi="仿宋" w:eastAsia="仿宋"/>
                <w:color w:val="000000"/>
                <w:kern w:val="0"/>
                <w:sz w:val="24"/>
                <w:szCs w:val="24"/>
              </w:rPr>
            </w:pPr>
            <w:r>
              <w:rPr>
                <w:rFonts w:hint="eastAsia" w:ascii="仿宋" w:hAnsi="仿宋" w:eastAsia="仿宋"/>
                <w:b/>
                <w:bCs/>
                <w:color w:val="000000"/>
                <w:kern w:val="0"/>
                <w:sz w:val="24"/>
                <w:szCs w:val="24"/>
              </w:rPr>
              <w:t>（六）理想信念教育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新时代共产党人的历史使命</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李海清</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“红船精神”：新长征路上的精神底蕴</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戴立兴</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中国社科院马研院党建党史室主任、研究员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古田会议，确定党对一切工作的领导</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祝  彦</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中共中央党校(国家行政学院)党史教研部教授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在真学真信中坚定理想信念，在学思践悟中牢记初心使命</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陈冬生</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坚定理想信念 为实现中华民族伟大复兴放飞青春梦想</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蔡红建</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北京交通大学马克思主义学院党委书记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3"/>
            <w:vAlign w:val="center"/>
          </w:tcPr>
          <w:p>
            <w:pPr>
              <w:widowControl w:val="0"/>
              <w:jc w:val="center"/>
              <w:rPr>
                <w:rFonts w:ascii="仿宋" w:hAnsi="仿宋" w:eastAsia="仿宋"/>
                <w:color w:val="000000"/>
                <w:kern w:val="0"/>
                <w:sz w:val="24"/>
                <w:szCs w:val="24"/>
              </w:rPr>
            </w:pPr>
            <w:r>
              <w:rPr>
                <w:rFonts w:hint="eastAsia" w:ascii="仿宋" w:hAnsi="仿宋" w:eastAsia="仿宋"/>
                <w:b/>
                <w:bCs/>
                <w:sz w:val="24"/>
                <w:szCs w:val="24"/>
              </w:rPr>
              <w:t>（七）优秀党员</w:t>
            </w:r>
            <w:r>
              <w:rPr>
                <w:rFonts w:hint="eastAsia" w:ascii="仿宋" w:hAnsi="仿宋" w:eastAsia="仿宋"/>
                <w:b/>
                <w:bCs/>
                <w:color w:val="000000" w:themeColor="text1"/>
                <w:sz w:val="24"/>
                <w:szCs w:val="24"/>
                <w14:textFill>
                  <w14:solidFill>
                    <w14:schemeClr w14:val="tx1"/>
                  </w14:solidFill>
                </w14:textFill>
              </w:rPr>
              <w:t>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红色故事会：追忆前辈人生坐标——毛泽民烈士的英雄事迹</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曹  宏</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毛泽民烈士外孙、国防大学图书馆退休副研究员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让党旗在防控疫情斗争第一线高高飘扬</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专题片</w:t>
            </w:r>
          </w:p>
        </w:tc>
        <w:tc>
          <w:tcPr>
            <w:tcW w:w="1887" w:type="pct"/>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环卫天使李萌</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专题片</w:t>
            </w:r>
          </w:p>
        </w:tc>
        <w:tc>
          <w:tcPr>
            <w:tcW w:w="1887" w:type="pct"/>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扶贫“硬汉”隋耀达</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专题片</w:t>
            </w:r>
          </w:p>
        </w:tc>
        <w:tc>
          <w:tcPr>
            <w:tcW w:w="1887" w:type="pct"/>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3"/>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bCs/>
                <w:color w:val="000000"/>
                <w:sz w:val="28"/>
                <w:szCs w:val="28"/>
              </w:rPr>
              <w:t>三、大学生预备党员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3"/>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b/>
                <w:bCs/>
                <w:color w:val="000000"/>
                <w:kern w:val="0"/>
                <w:sz w:val="24"/>
                <w:szCs w:val="24"/>
              </w:rPr>
              <w:t>（一）习近平新时代中国特色社会主义思想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将“中国之治”推向更高境界——深入学习领会《习近平谈治国理政》第三卷</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刘  春</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开辟“中国之治”新境界——十九届四中全会总体精神解读</w:t>
            </w:r>
          </w:p>
        </w:tc>
        <w:tc>
          <w:tcPr>
            <w:tcW w:w="592" w:type="pct"/>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许耀桐</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中共中央党校(国家行政学院)原科研部主任、教授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“八个明确”“十四个坚持”的科学体系和丰富内涵</w:t>
            </w:r>
          </w:p>
        </w:tc>
        <w:tc>
          <w:tcPr>
            <w:tcW w:w="592" w:type="pct"/>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侯衍社</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中国人民大学马克思主义学院教授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开启全面建设社会主义现代化国家新征程—关于新时代坚持和发展中国特色社会主义的战略安排</w:t>
            </w:r>
          </w:p>
        </w:tc>
        <w:tc>
          <w:tcPr>
            <w:tcW w:w="592" w:type="pct"/>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徐庆红</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北京化工大学教授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中国共产党领导是中国特色社会主义最本质特征—关于新时代坚持和发展中国特色社会主义的领导力量</w:t>
            </w:r>
          </w:p>
        </w:tc>
        <w:tc>
          <w:tcPr>
            <w:tcW w:w="592" w:type="pct"/>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徐庆红</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北京化工大学教授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坚定文化自信 推动社会主义文化强国建设</w:t>
            </w:r>
          </w:p>
        </w:tc>
        <w:tc>
          <w:tcPr>
            <w:tcW w:w="592" w:type="pct"/>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范玉刚</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习近平的政治哲学观</w:t>
            </w:r>
          </w:p>
        </w:tc>
        <w:tc>
          <w:tcPr>
            <w:tcW w:w="592" w:type="pct"/>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冯颜利</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中国社会科学院哲学所副所长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习式“矛盾”论：正确处理“五对矛盾”</w:t>
            </w:r>
          </w:p>
        </w:tc>
        <w:tc>
          <w:tcPr>
            <w:tcW w:w="592" w:type="pct"/>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微  课</w:t>
            </w:r>
          </w:p>
        </w:tc>
        <w:tc>
          <w:tcPr>
            <w:tcW w:w="1887" w:type="pct"/>
            <w:vAlign w:val="center"/>
          </w:tcPr>
          <w:p>
            <w:pPr>
              <w:widowControl w:val="0"/>
              <w:textAlignment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3"/>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b/>
                <w:bCs/>
                <w:color w:val="000000"/>
                <w:kern w:val="0"/>
                <w:sz w:val="24"/>
                <w:szCs w:val="24"/>
              </w:rPr>
              <w:t>（二）党史国史教育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新中国70年发展与中国共产党的领导</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徐  斌</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北京师范大学马克思主义学院教授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从“一边倒”到“大国外交”——建国70周年新中国外交战略的演变及经验总结</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宋  伟</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中国人民大学国际关系学院教授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中国改革40年若干深层理论思考</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常修泽</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中国宏观经济研究院教授、清华大学中国经济研究中心研究员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铭记瑞金：第一个全国性红色政权</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戴立兴</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中国社科院马研院党建党史室主任、研究员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从历史转折看党的初心和使命</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王炳林</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教育部高等学校社会科学发展研究中心主任、教授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3"/>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b/>
                <w:bCs/>
                <w:color w:val="000000"/>
                <w:kern w:val="0"/>
                <w:sz w:val="24"/>
                <w:szCs w:val="24"/>
              </w:rPr>
              <w:t>（三）党章党纪党规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jc w:val="left"/>
              <w:textAlignment w:val="center"/>
              <w:rPr>
                <w:rStyle w:val="7"/>
                <w:rFonts w:cs="Times New Roman"/>
                <w:sz w:val="24"/>
                <w:szCs w:val="24"/>
              </w:rPr>
            </w:pPr>
            <w:r>
              <w:rPr>
                <w:rStyle w:val="7"/>
                <w:rFonts w:hint="eastAsia" w:cs="Times New Roman"/>
                <w:sz w:val="24"/>
                <w:szCs w:val="24"/>
              </w:rPr>
              <w:t>深入学习十九大党章修正案，坚持制度治党</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孙熙国</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北京大学马克思主义学院教授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jc w:val="left"/>
              <w:textAlignment w:val="center"/>
              <w:rPr>
                <w:rFonts w:ascii="仿宋" w:hAnsi="仿宋" w:eastAsia="仿宋"/>
                <w:color w:val="000000"/>
                <w:sz w:val="24"/>
                <w:szCs w:val="24"/>
              </w:rPr>
            </w:pPr>
            <w:r>
              <w:rPr>
                <w:rStyle w:val="7"/>
                <w:rFonts w:hint="eastAsia" w:cs="Times New Roman"/>
                <w:sz w:val="24"/>
                <w:szCs w:val="24"/>
              </w:rPr>
              <w:t>新版《中国共产党纪律处分条例》解读</w:t>
            </w:r>
          </w:p>
        </w:tc>
        <w:tc>
          <w:tcPr>
            <w:tcW w:w="592" w:type="pct"/>
            <w:vAlign w:val="center"/>
          </w:tcPr>
          <w:p>
            <w:pPr>
              <w:widowControl/>
              <w:jc w:val="center"/>
              <w:textAlignment w:val="center"/>
              <w:rPr>
                <w:rFonts w:ascii="仿宋" w:hAnsi="仿宋" w:eastAsia="仿宋"/>
                <w:color w:val="000000"/>
                <w:kern w:val="0"/>
                <w:sz w:val="24"/>
                <w:szCs w:val="24"/>
              </w:rPr>
            </w:pPr>
            <w:r>
              <w:rPr>
                <w:rFonts w:ascii="仿宋" w:hAnsi="仿宋" w:eastAsia="仿宋"/>
                <w:color w:val="000000" w:themeColor="text1"/>
                <w:kern w:val="0"/>
                <w:sz w:val="24"/>
                <w:szCs w:val="24"/>
                <w14:textFill>
                  <w14:solidFill>
                    <w14:schemeClr w14:val="tx1"/>
                  </w14:solidFill>
                </w14:textFill>
              </w:rPr>
              <w:t>刘  春</w:t>
            </w:r>
          </w:p>
        </w:tc>
        <w:tc>
          <w:tcPr>
            <w:tcW w:w="1887" w:type="pct"/>
            <w:vAlign w:val="center"/>
          </w:tcPr>
          <w:p>
            <w:pPr>
              <w:widowControl/>
              <w:textAlignment w:val="center"/>
              <w:rPr>
                <w:rFonts w:ascii="仿宋" w:hAnsi="仿宋" w:eastAsia="仿宋"/>
                <w:color w:val="000000"/>
                <w:kern w:val="0"/>
                <w:sz w:val="24"/>
                <w:szCs w:val="24"/>
              </w:rPr>
            </w:pPr>
            <w:r>
              <w:rPr>
                <w:rFonts w:ascii="仿宋" w:hAnsi="仿宋" w:eastAsia="仿宋"/>
                <w:color w:val="000000"/>
                <w:kern w:val="0"/>
                <w:sz w:val="24"/>
                <w:szCs w:val="24"/>
              </w:rPr>
              <w:t>中共中央党校</w:t>
            </w:r>
            <w:r>
              <w:rPr>
                <w:rFonts w:hint="eastAsia" w:ascii="仿宋" w:hAnsi="仿宋" w:eastAsia="仿宋"/>
                <w:color w:val="000000"/>
                <w:kern w:val="0"/>
                <w:sz w:val="24"/>
                <w:szCs w:val="24"/>
              </w:rPr>
              <w:t>（国家行政学院）教授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jc w:val="left"/>
              <w:textAlignment w:val="bottom"/>
              <w:rPr>
                <w:rFonts w:ascii="仿宋" w:hAnsi="仿宋" w:eastAsia="仿宋"/>
                <w:color w:val="000000"/>
                <w:sz w:val="24"/>
                <w:szCs w:val="24"/>
              </w:rPr>
            </w:pPr>
            <w:r>
              <w:rPr>
                <w:rStyle w:val="7"/>
                <w:rFonts w:hint="eastAsia" w:cs="Times New Roman"/>
                <w:sz w:val="24"/>
                <w:szCs w:val="24"/>
              </w:rPr>
              <w:t>夯实基层党建最后一公里——学习解读《中国共产党党员教育管理工作条例》</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陈冬生</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jc w:val="left"/>
              <w:textAlignment w:val="bottom"/>
              <w:rPr>
                <w:rFonts w:ascii="仿宋" w:hAnsi="仿宋" w:eastAsia="仿宋"/>
                <w:color w:val="000000"/>
                <w:sz w:val="24"/>
                <w:szCs w:val="24"/>
              </w:rPr>
            </w:pPr>
            <w:r>
              <w:rPr>
                <w:rStyle w:val="7"/>
                <w:rFonts w:cs="Times New Roman"/>
                <w:sz w:val="24"/>
                <w:szCs w:val="24"/>
              </w:rPr>
              <w:t>《中国共产党党内监督条例》系列微课</w:t>
            </w:r>
          </w:p>
        </w:tc>
        <w:tc>
          <w:tcPr>
            <w:tcW w:w="592" w:type="pct"/>
            <w:vAlign w:val="center"/>
          </w:tcPr>
          <w:p>
            <w:pPr>
              <w:widowControl/>
              <w:jc w:val="center"/>
              <w:textAlignment w:val="center"/>
              <w:rPr>
                <w:rFonts w:ascii="仿宋" w:hAnsi="仿宋" w:eastAsia="仿宋"/>
                <w:color w:val="000000"/>
                <w:kern w:val="0"/>
                <w:sz w:val="24"/>
                <w:szCs w:val="24"/>
              </w:rPr>
            </w:pPr>
            <w:r>
              <w:rPr>
                <w:rFonts w:ascii="仿宋" w:hAnsi="仿宋" w:eastAsia="仿宋"/>
                <w:color w:val="000000"/>
                <w:kern w:val="0"/>
                <w:sz w:val="24"/>
                <w:szCs w:val="24"/>
              </w:rPr>
              <w:t>微  课</w:t>
            </w:r>
          </w:p>
        </w:tc>
        <w:tc>
          <w:tcPr>
            <w:tcW w:w="1887" w:type="pct"/>
            <w:vAlign w:val="center"/>
          </w:tcPr>
          <w:p>
            <w:pPr>
              <w:widowControl w:val="0"/>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jc w:val="left"/>
              <w:textAlignment w:val="bottom"/>
              <w:rPr>
                <w:rFonts w:ascii="仿宋" w:hAnsi="仿宋" w:eastAsia="仿宋"/>
                <w:color w:val="000000"/>
                <w:sz w:val="24"/>
                <w:szCs w:val="24"/>
              </w:rPr>
            </w:pPr>
            <w:r>
              <w:rPr>
                <w:rStyle w:val="7"/>
                <w:rFonts w:cs="Times New Roman"/>
                <w:sz w:val="24"/>
                <w:szCs w:val="24"/>
              </w:rPr>
              <w:t>《关于新形势下党内政治生活的若干准则》系列微课</w:t>
            </w:r>
          </w:p>
        </w:tc>
        <w:tc>
          <w:tcPr>
            <w:tcW w:w="592" w:type="pct"/>
            <w:vAlign w:val="center"/>
          </w:tcPr>
          <w:p>
            <w:pPr>
              <w:widowControl/>
              <w:jc w:val="center"/>
              <w:textAlignment w:val="center"/>
              <w:rPr>
                <w:rFonts w:ascii="仿宋" w:hAnsi="仿宋" w:eastAsia="仿宋"/>
                <w:color w:val="000000"/>
                <w:kern w:val="0"/>
                <w:sz w:val="24"/>
                <w:szCs w:val="24"/>
              </w:rPr>
            </w:pPr>
            <w:r>
              <w:rPr>
                <w:rFonts w:ascii="仿宋" w:hAnsi="仿宋" w:eastAsia="仿宋"/>
                <w:color w:val="000000"/>
                <w:kern w:val="0"/>
                <w:sz w:val="24"/>
                <w:szCs w:val="24"/>
              </w:rPr>
              <w:t>微  课</w:t>
            </w:r>
          </w:p>
        </w:tc>
        <w:tc>
          <w:tcPr>
            <w:tcW w:w="1887" w:type="pct"/>
            <w:vAlign w:val="center"/>
          </w:tcPr>
          <w:p>
            <w:pPr>
              <w:widowControl w:val="0"/>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3"/>
            <w:vAlign w:val="center"/>
          </w:tcPr>
          <w:p>
            <w:pPr>
              <w:widowControl w:val="0"/>
              <w:jc w:val="center"/>
              <w:rPr>
                <w:rStyle w:val="7"/>
                <w:rFonts w:cs="Times New Roman"/>
                <w:sz w:val="24"/>
                <w:szCs w:val="24"/>
              </w:rPr>
            </w:pPr>
            <w:r>
              <w:rPr>
                <w:rFonts w:hint="eastAsia" w:ascii="仿宋" w:hAnsi="仿宋" w:eastAsia="仿宋"/>
                <w:b/>
                <w:bCs/>
                <w:sz w:val="24"/>
                <w:szCs w:val="24"/>
              </w:rPr>
              <w:t>（四）</w:t>
            </w:r>
            <w:r>
              <w:rPr>
                <w:rFonts w:ascii="仿宋" w:hAnsi="仿宋" w:eastAsia="仿宋"/>
                <w:b/>
                <w:bCs/>
                <w:sz w:val="24"/>
                <w:szCs w:val="24"/>
              </w:rPr>
              <w:t>预备党员</w:t>
            </w:r>
            <w:r>
              <w:rPr>
                <w:rFonts w:hint="eastAsia" w:ascii="仿宋" w:hAnsi="仿宋" w:eastAsia="仿宋"/>
                <w:b/>
                <w:bCs/>
                <w:sz w:val="24"/>
                <w:szCs w:val="24"/>
              </w:rPr>
              <w:t>的教育考察和转正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cs="Times New Roman"/>
                <w:sz w:val="24"/>
                <w:szCs w:val="24"/>
              </w:rPr>
              <w:t>党员预备期的含义与意义</w:t>
            </w:r>
          </w:p>
        </w:tc>
        <w:tc>
          <w:tcPr>
            <w:tcW w:w="592" w:type="pct"/>
            <w:vMerge w:val="restart"/>
            <w:vAlign w:val="center"/>
          </w:tcPr>
          <w:p>
            <w:pPr>
              <w:widowControl/>
              <w:jc w:val="center"/>
              <w:textAlignment w:val="center"/>
              <w:rPr>
                <w:rFonts w:ascii="仿宋" w:hAnsi="仿宋" w:eastAsia="仿宋"/>
                <w:color w:val="000000"/>
                <w:kern w:val="0"/>
                <w:sz w:val="24"/>
                <w:szCs w:val="24"/>
              </w:rPr>
            </w:pPr>
            <w:r>
              <w:rPr>
                <w:rFonts w:ascii="仿宋" w:hAnsi="仿宋" w:eastAsia="仿宋"/>
                <w:color w:val="000000"/>
                <w:kern w:val="0"/>
                <w:sz w:val="24"/>
                <w:szCs w:val="24"/>
              </w:rPr>
              <w:t>微  课</w:t>
            </w:r>
          </w:p>
        </w:tc>
        <w:tc>
          <w:tcPr>
            <w:tcW w:w="1887" w:type="pct"/>
            <w:vMerge w:val="restart"/>
            <w:vAlign w:val="center"/>
          </w:tcPr>
          <w:p>
            <w:pPr>
              <w:widowControl/>
              <w:jc w:val="left"/>
              <w:textAlignment w:val="center"/>
              <w:rPr>
                <w:rFonts w:ascii="仿宋" w:hAnsi="仿宋" w:eastAsia="仿宋"/>
                <w:color w:val="000000"/>
                <w:sz w:val="24"/>
                <w:szCs w:val="24"/>
              </w:rPr>
            </w:pPr>
            <w:r>
              <w:rPr>
                <w:rStyle w:val="7"/>
                <w:rFonts w:cs="Times New Roman"/>
                <w:sz w:val="24"/>
                <w:szCs w:val="24"/>
              </w:rPr>
              <w:t>高校大学生预备党员系列微课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预备期的重要性</w:t>
            </w:r>
          </w:p>
        </w:tc>
        <w:tc>
          <w:tcPr>
            <w:tcW w:w="592" w:type="pct"/>
            <w:vMerge w:val="continue"/>
            <w:vAlign w:val="center"/>
          </w:tcPr>
          <w:p>
            <w:pPr>
              <w:widowControl/>
              <w:textAlignment w:val="bottom"/>
              <w:rPr>
                <w:rStyle w:val="7"/>
                <w:rFonts w:cs="Times New Roman"/>
                <w:sz w:val="24"/>
                <w:szCs w:val="24"/>
              </w:rPr>
            </w:pPr>
          </w:p>
        </w:tc>
        <w:tc>
          <w:tcPr>
            <w:tcW w:w="1887" w:type="pct"/>
            <w:vMerge w:val="continue"/>
            <w:vAlign w:val="center"/>
          </w:tcPr>
          <w:p>
            <w:pPr>
              <w:widowControl/>
              <w:textAlignment w:val="bottom"/>
              <w:rPr>
                <w:rStyle w:val="7"/>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预备党员的教育</w:t>
            </w:r>
          </w:p>
        </w:tc>
        <w:tc>
          <w:tcPr>
            <w:tcW w:w="592" w:type="pct"/>
            <w:vMerge w:val="continue"/>
            <w:vAlign w:val="center"/>
          </w:tcPr>
          <w:p>
            <w:pPr>
              <w:widowControl/>
              <w:textAlignment w:val="bottom"/>
              <w:rPr>
                <w:rStyle w:val="7"/>
                <w:rFonts w:cs="Times New Roman"/>
                <w:sz w:val="24"/>
                <w:szCs w:val="24"/>
              </w:rPr>
            </w:pPr>
          </w:p>
        </w:tc>
        <w:tc>
          <w:tcPr>
            <w:tcW w:w="1887" w:type="pct"/>
            <w:vMerge w:val="continue"/>
            <w:vAlign w:val="center"/>
          </w:tcPr>
          <w:p>
            <w:pPr>
              <w:widowControl/>
              <w:textAlignment w:val="bottom"/>
              <w:rPr>
                <w:rStyle w:val="7"/>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预备党员的考察</w:t>
            </w:r>
          </w:p>
        </w:tc>
        <w:tc>
          <w:tcPr>
            <w:tcW w:w="592" w:type="pct"/>
            <w:vMerge w:val="continue"/>
            <w:vAlign w:val="center"/>
          </w:tcPr>
          <w:p>
            <w:pPr>
              <w:widowControl/>
              <w:textAlignment w:val="bottom"/>
              <w:rPr>
                <w:rStyle w:val="7"/>
                <w:rFonts w:cs="Times New Roman"/>
                <w:sz w:val="24"/>
                <w:szCs w:val="24"/>
              </w:rPr>
            </w:pPr>
          </w:p>
        </w:tc>
        <w:tc>
          <w:tcPr>
            <w:tcW w:w="1887" w:type="pct"/>
            <w:vMerge w:val="continue"/>
            <w:vAlign w:val="center"/>
          </w:tcPr>
          <w:p>
            <w:pPr>
              <w:widowControl/>
              <w:textAlignment w:val="bottom"/>
              <w:rPr>
                <w:rStyle w:val="7"/>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预备党员的转正</w:t>
            </w:r>
          </w:p>
        </w:tc>
        <w:tc>
          <w:tcPr>
            <w:tcW w:w="592" w:type="pct"/>
            <w:vMerge w:val="continue"/>
            <w:vAlign w:val="center"/>
          </w:tcPr>
          <w:p>
            <w:pPr>
              <w:widowControl/>
              <w:textAlignment w:val="bottom"/>
              <w:rPr>
                <w:rStyle w:val="7"/>
                <w:rFonts w:cs="Times New Roman"/>
                <w:sz w:val="24"/>
                <w:szCs w:val="24"/>
              </w:rPr>
            </w:pPr>
          </w:p>
        </w:tc>
        <w:tc>
          <w:tcPr>
            <w:tcW w:w="1887" w:type="pct"/>
            <w:vMerge w:val="continue"/>
            <w:vAlign w:val="center"/>
          </w:tcPr>
          <w:p>
            <w:pPr>
              <w:widowControl/>
              <w:textAlignment w:val="bottom"/>
              <w:rPr>
                <w:rStyle w:val="7"/>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转正申请的写法和要求</w:t>
            </w:r>
          </w:p>
        </w:tc>
        <w:tc>
          <w:tcPr>
            <w:tcW w:w="592" w:type="pct"/>
            <w:vMerge w:val="continue"/>
            <w:vAlign w:val="center"/>
          </w:tcPr>
          <w:p>
            <w:pPr>
              <w:widowControl/>
              <w:textAlignment w:val="bottom"/>
              <w:rPr>
                <w:rStyle w:val="7"/>
                <w:rFonts w:cs="Times New Roman"/>
                <w:sz w:val="24"/>
                <w:szCs w:val="24"/>
              </w:rPr>
            </w:pPr>
          </w:p>
        </w:tc>
        <w:tc>
          <w:tcPr>
            <w:tcW w:w="1887" w:type="pct"/>
            <w:vMerge w:val="continue"/>
            <w:vAlign w:val="center"/>
          </w:tcPr>
          <w:p>
            <w:pPr>
              <w:widowControl/>
              <w:textAlignment w:val="bottom"/>
              <w:rPr>
                <w:rStyle w:val="7"/>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入党宣誓的重要意义</w:t>
            </w:r>
          </w:p>
        </w:tc>
        <w:tc>
          <w:tcPr>
            <w:tcW w:w="592" w:type="pct"/>
            <w:vMerge w:val="continue"/>
            <w:vAlign w:val="center"/>
          </w:tcPr>
          <w:p>
            <w:pPr>
              <w:widowControl/>
              <w:textAlignment w:val="bottom"/>
              <w:rPr>
                <w:rStyle w:val="7"/>
                <w:rFonts w:cs="Times New Roman"/>
                <w:sz w:val="24"/>
                <w:szCs w:val="24"/>
              </w:rPr>
            </w:pPr>
          </w:p>
        </w:tc>
        <w:tc>
          <w:tcPr>
            <w:tcW w:w="1887" w:type="pct"/>
            <w:vMerge w:val="continue"/>
            <w:vAlign w:val="center"/>
          </w:tcPr>
          <w:p>
            <w:pPr>
              <w:widowControl/>
              <w:textAlignment w:val="bottom"/>
              <w:rPr>
                <w:rStyle w:val="7"/>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入党宣誓仪式</w:t>
            </w:r>
          </w:p>
        </w:tc>
        <w:tc>
          <w:tcPr>
            <w:tcW w:w="592" w:type="pct"/>
            <w:vMerge w:val="continue"/>
            <w:vAlign w:val="center"/>
          </w:tcPr>
          <w:p>
            <w:pPr>
              <w:widowControl/>
              <w:textAlignment w:val="bottom"/>
              <w:rPr>
                <w:rStyle w:val="7"/>
                <w:rFonts w:cs="Times New Roman"/>
                <w:sz w:val="24"/>
                <w:szCs w:val="24"/>
              </w:rPr>
            </w:pPr>
          </w:p>
        </w:tc>
        <w:tc>
          <w:tcPr>
            <w:tcW w:w="1887" w:type="pct"/>
            <w:vMerge w:val="continue"/>
            <w:vAlign w:val="center"/>
          </w:tcPr>
          <w:p>
            <w:pPr>
              <w:widowControl/>
              <w:textAlignment w:val="bottom"/>
              <w:rPr>
                <w:rStyle w:val="7"/>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如何提高预备党员的核心素质</w:t>
            </w:r>
          </w:p>
        </w:tc>
        <w:tc>
          <w:tcPr>
            <w:tcW w:w="592" w:type="pct"/>
            <w:vMerge w:val="continue"/>
            <w:vAlign w:val="center"/>
          </w:tcPr>
          <w:p>
            <w:pPr>
              <w:widowControl/>
              <w:textAlignment w:val="bottom"/>
              <w:rPr>
                <w:rStyle w:val="7"/>
                <w:rFonts w:cs="Times New Roman"/>
                <w:sz w:val="24"/>
                <w:szCs w:val="24"/>
              </w:rPr>
            </w:pPr>
          </w:p>
        </w:tc>
        <w:tc>
          <w:tcPr>
            <w:tcW w:w="1887" w:type="pct"/>
            <w:vMerge w:val="continue"/>
            <w:vAlign w:val="center"/>
          </w:tcPr>
          <w:p>
            <w:pPr>
              <w:widowControl/>
              <w:textAlignment w:val="bottom"/>
              <w:rPr>
                <w:rStyle w:val="7"/>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准确掌握共产党员的标准</w:t>
            </w:r>
          </w:p>
        </w:tc>
        <w:tc>
          <w:tcPr>
            <w:tcW w:w="592" w:type="pct"/>
            <w:vMerge w:val="continue"/>
            <w:vAlign w:val="center"/>
          </w:tcPr>
          <w:p>
            <w:pPr>
              <w:widowControl/>
              <w:textAlignment w:val="bottom"/>
              <w:rPr>
                <w:rStyle w:val="7"/>
                <w:rFonts w:cs="Times New Roman"/>
                <w:sz w:val="24"/>
                <w:szCs w:val="24"/>
              </w:rPr>
            </w:pPr>
          </w:p>
        </w:tc>
        <w:tc>
          <w:tcPr>
            <w:tcW w:w="1887" w:type="pct"/>
            <w:vMerge w:val="continue"/>
            <w:vAlign w:val="center"/>
          </w:tcPr>
          <w:p>
            <w:pPr>
              <w:widowControl/>
              <w:textAlignment w:val="bottom"/>
              <w:rPr>
                <w:rStyle w:val="7"/>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照一照“党员标准”这面镜子</w:t>
            </w:r>
          </w:p>
        </w:tc>
        <w:tc>
          <w:tcPr>
            <w:tcW w:w="592" w:type="pct"/>
            <w:vMerge w:val="continue"/>
            <w:vAlign w:val="center"/>
          </w:tcPr>
          <w:p>
            <w:pPr>
              <w:widowControl/>
              <w:textAlignment w:val="bottom"/>
              <w:rPr>
                <w:rStyle w:val="7"/>
                <w:rFonts w:cs="Times New Roman"/>
                <w:sz w:val="24"/>
                <w:szCs w:val="24"/>
              </w:rPr>
            </w:pPr>
          </w:p>
        </w:tc>
        <w:tc>
          <w:tcPr>
            <w:tcW w:w="1887" w:type="pct"/>
            <w:vMerge w:val="continue"/>
            <w:vAlign w:val="center"/>
          </w:tcPr>
          <w:p>
            <w:pPr>
              <w:widowControl/>
              <w:textAlignment w:val="bottom"/>
              <w:rPr>
                <w:rStyle w:val="7"/>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以实际行动，争取早日入党</w:t>
            </w:r>
          </w:p>
        </w:tc>
        <w:tc>
          <w:tcPr>
            <w:tcW w:w="592" w:type="pct"/>
            <w:vMerge w:val="continue"/>
            <w:vAlign w:val="center"/>
          </w:tcPr>
          <w:p>
            <w:pPr>
              <w:widowControl/>
              <w:textAlignment w:val="bottom"/>
              <w:rPr>
                <w:rStyle w:val="7"/>
                <w:rFonts w:cs="Times New Roman"/>
                <w:sz w:val="24"/>
                <w:szCs w:val="24"/>
              </w:rPr>
            </w:pPr>
          </w:p>
        </w:tc>
        <w:tc>
          <w:tcPr>
            <w:tcW w:w="1887" w:type="pct"/>
            <w:vMerge w:val="continue"/>
            <w:vAlign w:val="center"/>
          </w:tcPr>
          <w:p>
            <w:pPr>
              <w:widowControl/>
              <w:textAlignment w:val="bottom"/>
              <w:rPr>
                <w:rStyle w:val="7"/>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3"/>
            <w:vAlign w:val="center"/>
          </w:tcPr>
          <w:p>
            <w:pPr>
              <w:widowControl/>
              <w:jc w:val="center"/>
              <w:textAlignment w:val="bottom"/>
              <w:rPr>
                <w:rStyle w:val="7"/>
                <w:rFonts w:cs="Times New Roman"/>
                <w:sz w:val="24"/>
                <w:szCs w:val="24"/>
              </w:rPr>
            </w:pPr>
            <w:r>
              <w:rPr>
                <w:rStyle w:val="7"/>
                <w:rFonts w:hint="eastAsia" w:cs="Times New Roman"/>
                <w:b/>
                <w:bCs/>
                <w:sz w:val="24"/>
                <w:szCs w:val="24"/>
              </w:rPr>
              <w:t>（五）党性修养提升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党性修养——共产党员的一门必修课</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石国亮</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首都师范大学马克思主义学院教授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铭记五四运动，传承五四精神</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胡献忠</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中国青少年研究中心办公室主任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“互联网+”背景下历史虚无主义的危害及应对</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徐鹏堂</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从梁家河知青岁月追寻习近平的初心与使命</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夏  泉</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暨南大学党委副书记兼纪委书记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坚定理想信念 做忠诚的青年马克思主义者</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冯</w:t>
            </w:r>
            <w:r>
              <w:rPr>
                <w:rStyle w:val="7"/>
                <w:rFonts w:cs="Times New Roman"/>
                <w:sz w:val="24"/>
                <w:szCs w:val="24"/>
              </w:rPr>
              <w:t xml:space="preserve">  </w:t>
            </w:r>
            <w:r>
              <w:rPr>
                <w:rStyle w:val="7"/>
                <w:rFonts w:hint="eastAsia" w:cs="Times New Roman"/>
                <w:sz w:val="24"/>
                <w:szCs w:val="24"/>
              </w:rPr>
              <w:t>培</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首都经济贸易大学党委书记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3"/>
            <w:vAlign w:val="center"/>
          </w:tcPr>
          <w:p>
            <w:pPr>
              <w:widowControl/>
              <w:jc w:val="center"/>
              <w:textAlignment w:val="bottom"/>
              <w:rPr>
                <w:rStyle w:val="7"/>
                <w:rFonts w:cs="Times New Roman"/>
                <w:sz w:val="24"/>
                <w:szCs w:val="24"/>
              </w:rPr>
            </w:pPr>
            <w:r>
              <w:rPr>
                <w:rStyle w:val="7"/>
                <w:rFonts w:hint="eastAsia" w:cs="Times New Roman"/>
                <w:b/>
                <w:bCs/>
                <w:sz w:val="24"/>
                <w:szCs w:val="24"/>
              </w:rPr>
              <w:t>（六）优秀党员事迹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jc w:val="left"/>
              <w:textAlignment w:val="center"/>
              <w:rPr>
                <w:rFonts w:ascii="仿宋" w:hAnsi="仿宋" w:eastAsia="仿宋"/>
                <w:color w:val="000000"/>
                <w:sz w:val="24"/>
                <w:szCs w:val="24"/>
              </w:rPr>
            </w:pPr>
            <w:r>
              <w:rPr>
                <w:rFonts w:hint="eastAsia" w:ascii="仿宋" w:hAnsi="仿宋" w:eastAsia="仿宋" w:cs="仿宋"/>
                <w:color w:val="000000"/>
                <w:kern w:val="0"/>
                <w:sz w:val="24"/>
                <w:szCs w:val="24"/>
                <w:lang w:bidi="ar"/>
              </w:rPr>
              <w:t>让党旗在防控疫情斗争第一线高高飘扬</w:t>
            </w:r>
          </w:p>
        </w:tc>
        <w:tc>
          <w:tcPr>
            <w:tcW w:w="592" w:type="pct"/>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专题片</w:t>
            </w:r>
          </w:p>
        </w:tc>
        <w:tc>
          <w:tcPr>
            <w:tcW w:w="1887" w:type="pct"/>
            <w:vAlign w:val="center"/>
          </w:tcPr>
          <w:p>
            <w:pPr>
              <w:widowControl/>
              <w:jc w:val="left"/>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jc w:val="left"/>
              <w:textAlignment w:val="center"/>
              <w:rPr>
                <w:rFonts w:ascii="仿宋" w:hAnsi="仿宋" w:eastAsia="仿宋"/>
                <w:color w:val="000000"/>
                <w:sz w:val="24"/>
                <w:szCs w:val="24"/>
              </w:rPr>
            </w:pPr>
            <w:r>
              <w:rPr>
                <w:rFonts w:hint="eastAsia" w:ascii="仿宋" w:hAnsi="仿宋" w:eastAsia="仿宋" w:cs="仿宋"/>
                <w:color w:val="000000"/>
                <w:kern w:val="0"/>
                <w:sz w:val="24"/>
                <w:szCs w:val="24"/>
                <w:lang w:bidi="ar"/>
              </w:rPr>
              <w:t>采茶戏：杜鹃花开</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故事片</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江西干部学院教职工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jc w:val="left"/>
              <w:textAlignment w:val="center"/>
              <w:rPr>
                <w:rFonts w:ascii="仿宋" w:hAnsi="仿宋" w:eastAsia="仿宋"/>
                <w:color w:val="000000"/>
                <w:sz w:val="24"/>
                <w:szCs w:val="24"/>
              </w:rPr>
            </w:pPr>
            <w:r>
              <w:rPr>
                <w:rFonts w:hint="eastAsia" w:ascii="仿宋" w:hAnsi="仿宋" w:eastAsia="仿宋" w:cs="仿宋"/>
                <w:color w:val="000000"/>
                <w:kern w:val="0"/>
                <w:sz w:val="24"/>
                <w:szCs w:val="24"/>
                <w:lang w:bidi="ar"/>
              </w:rPr>
              <w:t>本色英雄张富清</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专题片</w:t>
            </w:r>
          </w:p>
        </w:tc>
        <w:tc>
          <w:tcPr>
            <w:tcW w:w="1887" w:type="pct"/>
            <w:vAlign w:val="center"/>
          </w:tcPr>
          <w:p>
            <w:pPr>
              <w:widowControl/>
              <w:textAlignment w:val="bottom"/>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jc w:val="left"/>
              <w:textAlignment w:val="center"/>
              <w:rPr>
                <w:rFonts w:ascii="仿宋" w:hAnsi="仿宋" w:eastAsia="仿宋"/>
                <w:color w:val="000000"/>
                <w:sz w:val="24"/>
                <w:szCs w:val="24"/>
              </w:rPr>
            </w:pPr>
            <w:r>
              <w:rPr>
                <w:rFonts w:hint="eastAsia" w:ascii="仿宋" w:hAnsi="仿宋" w:eastAsia="仿宋" w:cs="仿宋"/>
                <w:color w:val="000000"/>
                <w:kern w:val="0"/>
                <w:sz w:val="24"/>
                <w:szCs w:val="24"/>
                <w:lang w:bidi="ar"/>
              </w:rPr>
              <w:t>吃亏书记李连城</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专题片</w:t>
            </w:r>
          </w:p>
        </w:tc>
        <w:tc>
          <w:tcPr>
            <w:tcW w:w="1887" w:type="pct"/>
            <w:vAlign w:val="center"/>
          </w:tcPr>
          <w:p>
            <w:pPr>
              <w:widowControl/>
              <w:textAlignment w:val="bottom"/>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守护初心 践行使命 做新时代优秀的共产党员——理论篇</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微  课</w:t>
            </w:r>
          </w:p>
        </w:tc>
        <w:tc>
          <w:tcPr>
            <w:tcW w:w="1887" w:type="pct"/>
            <w:vAlign w:val="center"/>
          </w:tcPr>
          <w:p>
            <w:pPr>
              <w:widowControl/>
              <w:textAlignment w:val="bottom"/>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守护初心 践行使命 做新时代优秀的共产党员——指引篇</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微  课</w:t>
            </w:r>
          </w:p>
        </w:tc>
        <w:tc>
          <w:tcPr>
            <w:tcW w:w="1887" w:type="pct"/>
            <w:vAlign w:val="center"/>
          </w:tcPr>
          <w:p>
            <w:pPr>
              <w:widowControl/>
              <w:textAlignment w:val="bottom"/>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3"/>
            <w:vAlign w:val="center"/>
          </w:tcPr>
          <w:p>
            <w:pPr>
              <w:widowControl/>
              <w:jc w:val="center"/>
              <w:textAlignment w:val="bottom"/>
              <w:rPr>
                <w:rStyle w:val="7"/>
                <w:rFonts w:cs="Times New Roman"/>
                <w:sz w:val="24"/>
                <w:szCs w:val="24"/>
              </w:rPr>
            </w:pPr>
            <w:r>
              <w:rPr>
                <w:rFonts w:hint="eastAsia" w:ascii="仿宋" w:hAnsi="仿宋" w:eastAsia="仿宋"/>
                <w:bCs/>
                <w:color w:val="000000"/>
                <w:sz w:val="28"/>
                <w:szCs w:val="28"/>
              </w:rPr>
              <w:t>四、大学生党员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3"/>
            <w:vAlign w:val="center"/>
          </w:tcPr>
          <w:p>
            <w:pPr>
              <w:widowControl/>
              <w:jc w:val="center"/>
              <w:textAlignment w:val="bottom"/>
              <w:rPr>
                <w:rStyle w:val="7"/>
                <w:rFonts w:cs="Times New Roman"/>
                <w:sz w:val="24"/>
                <w:szCs w:val="24"/>
              </w:rPr>
            </w:pPr>
            <w:r>
              <w:rPr>
                <w:rStyle w:val="7"/>
                <w:rFonts w:hint="eastAsia" w:cs="Times New Roman"/>
                <w:b/>
                <w:bCs/>
                <w:sz w:val="24"/>
                <w:szCs w:val="24"/>
              </w:rPr>
              <w:t>（一）政治理论教育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20" w:type="pct"/>
            <w:vAlign w:val="center"/>
          </w:tcPr>
          <w:p>
            <w:pPr>
              <w:widowControl w:val="0"/>
              <w:jc w:val="left"/>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将“中国之治”推向更高境界——深入学习领会《习近平谈治国理政》第三卷</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刘  春</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20"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开辟“中国之治”新境界——十九届四中全会总体精神解读</w:t>
            </w:r>
          </w:p>
        </w:tc>
        <w:tc>
          <w:tcPr>
            <w:tcW w:w="592" w:type="pct"/>
            <w:vAlign w:val="center"/>
          </w:tcPr>
          <w:p>
            <w:pPr>
              <w:widowControl w:val="0"/>
              <w:jc w:val="center"/>
              <w:textAlignment w:val="center"/>
              <w:rPr>
                <w:rFonts w:ascii="仿宋" w:hAnsi="仿宋" w:eastAsia="仿宋"/>
                <w:color w:val="000000"/>
                <w:kern w:val="0"/>
                <w:sz w:val="24"/>
                <w:szCs w:val="24"/>
              </w:rPr>
            </w:pPr>
            <w:r>
              <w:rPr>
                <w:rFonts w:hint="eastAsia" w:ascii="仿宋" w:hAnsi="仿宋" w:eastAsia="仿宋"/>
                <w:color w:val="000000"/>
                <w:kern w:val="0"/>
                <w:sz w:val="24"/>
                <w:szCs w:val="24"/>
              </w:rPr>
              <w:t>许耀桐</w:t>
            </w:r>
          </w:p>
        </w:tc>
        <w:tc>
          <w:tcPr>
            <w:tcW w:w="1887" w:type="pct"/>
            <w:vAlign w:val="center"/>
          </w:tcPr>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中共中央党校(国家行政学院)</w:t>
            </w:r>
          </w:p>
          <w:p>
            <w:pPr>
              <w:widowControl w:val="0"/>
              <w:textAlignment w:val="center"/>
              <w:rPr>
                <w:rFonts w:ascii="仿宋" w:hAnsi="仿宋" w:eastAsia="仿宋"/>
                <w:color w:val="000000"/>
                <w:kern w:val="0"/>
                <w:sz w:val="24"/>
                <w:szCs w:val="24"/>
              </w:rPr>
            </w:pPr>
            <w:r>
              <w:rPr>
                <w:rFonts w:hint="eastAsia" w:ascii="仿宋" w:hAnsi="仿宋" w:eastAsia="仿宋"/>
                <w:color w:val="000000"/>
                <w:kern w:val="0"/>
                <w:sz w:val="24"/>
                <w:szCs w:val="24"/>
              </w:rPr>
              <w:t>原科研部主任、教授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深刻把握习近平新时代中国特色社会主义思想的科学体系及其重大意义</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颜晓峰</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天津大学马克思主义学院院长、教授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国际关系：中国与世界如何管理“修昔底德陷阱”之风险</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郭惠民</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国际关系学院副校长、教授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全球传播时代的网络文化与意识形态</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史安斌</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清华大学新闻与传播学院副院长、教授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“两弹一星”的辉煌成就与伟大精神</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王兆宇</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中国酒泉卫星发射中心原党委书记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如何实现中华优秀传统文化创造性转化、创新性发展</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齐勇锋</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中国传媒大学协同创新中心二级教授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3"/>
            <w:vAlign w:val="center"/>
          </w:tcPr>
          <w:p>
            <w:pPr>
              <w:widowControl/>
              <w:jc w:val="center"/>
              <w:textAlignment w:val="bottom"/>
              <w:rPr>
                <w:rStyle w:val="7"/>
                <w:rFonts w:cs="Times New Roman"/>
                <w:sz w:val="24"/>
                <w:szCs w:val="24"/>
              </w:rPr>
            </w:pPr>
            <w:r>
              <w:rPr>
                <w:rStyle w:val="7"/>
                <w:rFonts w:hint="eastAsia" w:cs="Times New Roman"/>
                <w:b/>
                <w:bCs/>
                <w:sz w:val="24"/>
                <w:szCs w:val="24"/>
              </w:rPr>
              <w:t>（二）党史国史教育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中国共产党与新中国70年</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肖贵清</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清华大学马克思主义学院副院长、教授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中国共产党与当代中国治理之道</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丁元竹</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中共中央党校（国家行政学院）</w:t>
            </w:r>
            <w:r>
              <w:rPr>
                <w:rFonts w:hint="eastAsia" w:ascii="仿宋" w:hAnsi="仿宋" w:eastAsia="仿宋" w:cs="仿宋"/>
                <w:sz w:val="24"/>
                <w:szCs w:val="24"/>
              </w:rPr>
              <w:t>社会和生态文明部副主任、教授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学习党史 坚定信仰</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蔡文成</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兰州大学马克思主义学院党委书记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pct"/>
            <w:vAlign w:val="center"/>
          </w:tcPr>
          <w:p>
            <w:pPr>
              <w:widowControl/>
              <w:jc w:val="left"/>
              <w:textAlignment w:val="center"/>
              <w:rPr>
                <w:rStyle w:val="7"/>
                <w:sz w:val="24"/>
                <w:szCs w:val="24"/>
              </w:rPr>
            </w:pPr>
            <w:r>
              <w:rPr>
                <w:rFonts w:hint="eastAsia" w:ascii="仿宋" w:hAnsi="仿宋" w:eastAsia="仿宋" w:cs="仿宋"/>
                <w:color w:val="000000"/>
                <w:kern w:val="0"/>
                <w:sz w:val="24"/>
                <w:szCs w:val="24"/>
                <w:lang w:bidi="ar"/>
              </w:rPr>
              <w:t>在党的坚强领导下继往开来踏上改革开放新征程</w:t>
            </w:r>
          </w:p>
        </w:tc>
        <w:tc>
          <w:tcPr>
            <w:tcW w:w="592" w:type="pct"/>
            <w:vAlign w:val="center"/>
          </w:tcPr>
          <w:p>
            <w:pPr>
              <w:widowControl/>
              <w:jc w:val="center"/>
              <w:textAlignment w:val="center"/>
              <w:rPr>
                <w:rStyle w:val="7"/>
                <w:sz w:val="24"/>
                <w:szCs w:val="24"/>
              </w:rPr>
            </w:pPr>
            <w:r>
              <w:rPr>
                <w:rFonts w:hint="eastAsia" w:ascii="仿宋" w:hAnsi="仿宋" w:eastAsia="仿宋" w:cs="仿宋"/>
                <w:color w:val="000000"/>
                <w:kern w:val="0"/>
                <w:sz w:val="24"/>
                <w:szCs w:val="24"/>
                <w:lang w:bidi="ar"/>
              </w:rPr>
              <w:t>马建堂</w:t>
            </w:r>
          </w:p>
        </w:tc>
        <w:tc>
          <w:tcPr>
            <w:tcW w:w="1887" w:type="pct"/>
            <w:vAlign w:val="center"/>
          </w:tcPr>
          <w:p>
            <w:pPr>
              <w:widowControl/>
              <w:jc w:val="left"/>
              <w:textAlignment w:val="center"/>
              <w:rPr>
                <w:rStyle w:val="7"/>
                <w:sz w:val="24"/>
                <w:szCs w:val="24"/>
              </w:rPr>
            </w:pPr>
            <w:r>
              <w:rPr>
                <w:rFonts w:hint="eastAsia" w:ascii="仿宋" w:hAnsi="仿宋" w:eastAsia="仿宋" w:cs="仿宋"/>
                <w:color w:val="000000"/>
                <w:kern w:val="0"/>
                <w:sz w:val="24"/>
                <w:szCs w:val="24"/>
                <w:lang w:bidi="ar"/>
              </w:rPr>
              <w:t>国务院发展研究中心党组书记、副主任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红色传奇II</w:t>
            </w:r>
          </w:p>
        </w:tc>
        <w:tc>
          <w:tcPr>
            <w:tcW w:w="592" w:type="pct"/>
            <w:vAlign w:val="center"/>
          </w:tcPr>
          <w:p>
            <w:pPr>
              <w:widowControl/>
              <w:jc w:val="center"/>
              <w:textAlignment w:val="bottom"/>
              <w:rPr>
                <w:rStyle w:val="7"/>
                <w:rFonts w:cs="Times New Roman"/>
                <w:sz w:val="24"/>
                <w:szCs w:val="24"/>
              </w:rPr>
            </w:pPr>
            <w:r>
              <w:rPr>
                <w:rStyle w:val="7"/>
                <w:rFonts w:hint="eastAsia" w:cs="Times New Roman"/>
                <w:sz w:val="24"/>
                <w:szCs w:val="24"/>
              </w:rPr>
              <w:t>微  课</w:t>
            </w:r>
          </w:p>
        </w:tc>
        <w:tc>
          <w:tcPr>
            <w:tcW w:w="1887" w:type="pct"/>
            <w:vAlign w:val="center"/>
          </w:tcPr>
          <w:p>
            <w:pPr>
              <w:widowControl/>
              <w:textAlignment w:val="bottom"/>
              <w:rPr>
                <w:rStyle w:val="7"/>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3"/>
            <w:vAlign w:val="center"/>
          </w:tcPr>
          <w:p>
            <w:pPr>
              <w:widowControl/>
              <w:jc w:val="center"/>
              <w:textAlignment w:val="bottom"/>
              <w:rPr>
                <w:rStyle w:val="7"/>
                <w:rFonts w:cs="Times New Roman"/>
                <w:sz w:val="24"/>
                <w:szCs w:val="24"/>
              </w:rPr>
            </w:pPr>
            <w:r>
              <w:rPr>
                <w:rStyle w:val="7"/>
                <w:rFonts w:hint="eastAsia" w:cs="Times New Roman"/>
                <w:b/>
                <w:bCs/>
                <w:sz w:val="24"/>
                <w:szCs w:val="24"/>
              </w:rPr>
              <w:t>（三）党章党纪党规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深入学习十九大党章修正案，坚持制度治党</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孙熙国</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北京大学马克思主义学院教授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《中国共产党纪律处分条例》解读</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任  进</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新时代全面加强党的政治建设——《中共中央关于加强党的政治建设的意见》解读</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陈冬生</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新时代稳妥有序开展不合格党员组织处置</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孙  林</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中共中央党校（国家行政学院）教师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“三会一课”教学片</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专题片</w:t>
            </w:r>
          </w:p>
        </w:tc>
        <w:tc>
          <w:tcPr>
            <w:tcW w:w="1887" w:type="pct"/>
            <w:vAlign w:val="center"/>
          </w:tcPr>
          <w:p>
            <w:pPr>
              <w:widowControl/>
              <w:textAlignment w:val="bottom"/>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3"/>
            <w:vAlign w:val="center"/>
          </w:tcPr>
          <w:p>
            <w:pPr>
              <w:widowControl/>
              <w:jc w:val="center"/>
              <w:textAlignment w:val="bottom"/>
              <w:rPr>
                <w:rStyle w:val="7"/>
                <w:rFonts w:cs="Times New Roman"/>
                <w:sz w:val="24"/>
                <w:szCs w:val="24"/>
              </w:rPr>
            </w:pPr>
            <w:r>
              <w:rPr>
                <w:rStyle w:val="7"/>
                <w:rFonts w:hint="eastAsia" w:cs="Times New Roman"/>
                <w:b/>
                <w:bCs/>
                <w:sz w:val="24"/>
                <w:szCs w:val="24"/>
              </w:rPr>
              <w:t>（四）党性修养提升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习近平七年知青岁月与梁家河“大学问”——从《习近平的七年知青岁月》和《梁家河》看青年习近平人生磨练</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任晓伟</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陕西师范大学党委常委、副校长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牢记共产党人的初心使命 践行共产党人的责任担当</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秦  强</w:t>
            </w:r>
          </w:p>
        </w:tc>
        <w:tc>
          <w:tcPr>
            <w:tcW w:w="1887"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中宣部全国宣传干部学院教研部副主任、中国人民大学法律社会学研究所研究员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增强党性修养 做合格共产党员</w:t>
            </w:r>
          </w:p>
        </w:tc>
        <w:tc>
          <w:tcPr>
            <w:tcW w:w="592" w:type="pct"/>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lang w:bidi="ar"/>
              </w:rPr>
              <w:t>孙  宁</w:t>
            </w:r>
          </w:p>
        </w:tc>
        <w:tc>
          <w:tcPr>
            <w:tcW w:w="1887" w:type="pct"/>
            <w:vAlign w:val="center"/>
          </w:tcPr>
          <w:p>
            <w:pPr>
              <w:widowControl/>
              <w:jc w:val="left"/>
              <w:textAlignment w:val="center"/>
              <w:rPr>
                <w:rFonts w:ascii="仿宋" w:hAnsi="仿宋" w:eastAsia="仿宋"/>
                <w:color w:val="000000"/>
                <w:sz w:val="24"/>
                <w:szCs w:val="24"/>
              </w:rPr>
            </w:pPr>
            <w:r>
              <w:rPr>
                <w:rFonts w:hint="eastAsia" w:ascii="仿宋" w:hAnsi="仿宋" w:eastAsia="仿宋" w:cs="仿宋"/>
                <w:color w:val="000000"/>
                <w:kern w:val="0"/>
                <w:sz w:val="24"/>
                <w:szCs w:val="24"/>
                <w:lang w:bidi="ar"/>
              </w:rPr>
              <w:t>北京市委党校（北京行政学院）党史党建教研部副教授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党性是什么</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微  课</w:t>
            </w:r>
          </w:p>
        </w:tc>
        <w:tc>
          <w:tcPr>
            <w:tcW w:w="1887" w:type="pct"/>
            <w:vAlign w:val="center"/>
          </w:tcPr>
          <w:p>
            <w:pPr>
              <w:widowControl/>
              <w:textAlignment w:val="bottom"/>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什么是党性缺失</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微  课</w:t>
            </w:r>
          </w:p>
        </w:tc>
        <w:tc>
          <w:tcPr>
            <w:tcW w:w="1887" w:type="pct"/>
            <w:vAlign w:val="center"/>
          </w:tcPr>
          <w:p>
            <w:pPr>
              <w:widowControl/>
              <w:textAlignment w:val="bottom"/>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党员为什么要加强党性修养</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微  课</w:t>
            </w:r>
          </w:p>
        </w:tc>
        <w:tc>
          <w:tcPr>
            <w:tcW w:w="1887" w:type="pct"/>
            <w:vAlign w:val="center"/>
          </w:tcPr>
          <w:p>
            <w:pPr>
              <w:widowControl/>
              <w:textAlignment w:val="bottom"/>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3"/>
            <w:vAlign w:val="center"/>
          </w:tcPr>
          <w:p>
            <w:pPr>
              <w:widowControl/>
              <w:jc w:val="center"/>
              <w:textAlignment w:val="bottom"/>
              <w:rPr>
                <w:rStyle w:val="7"/>
                <w:rFonts w:cs="Times New Roman"/>
                <w:sz w:val="24"/>
                <w:szCs w:val="24"/>
              </w:rPr>
            </w:pPr>
            <w:r>
              <w:rPr>
                <w:rStyle w:val="7"/>
                <w:rFonts w:hint="eastAsia" w:cs="Times New Roman"/>
                <w:b/>
                <w:bCs/>
                <w:sz w:val="24"/>
                <w:szCs w:val="24"/>
              </w:rPr>
              <w:t>（五）优秀党员事迹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课程名称</w:t>
            </w:r>
          </w:p>
        </w:tc>
        <w:tc>
          <w:tcPr>
            <w:tcW w:w="592"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主讲人</w:t>
            </w:r>
          </w:p>
        </w:tc>
        <w:tc>
          <w:tcPr>
            <w:tcW w:w="1887" w:type="pct"/>
            <w:vAlign w:val="center"/>
          </w:tcPr>
          <w:p>
            <w:pPr>
              <w:widowControl w:val="0"/>
              <w:jc w:val="center"/>
              <w:textAlignment w:val="center"/>
              <w:rPr>
                <w:rFonts w:ascii="仿宋" w:hAnsi="仿宋" w:eastAsia="仿宋"/>
                <w:b/>
                <w:bCs/>
                <w:color w:val="000000"/>
                <w:kern w:val="0"/>
                <w:sz w:val="24"/>
                <w:szCs w:val="24"/>
              </w:rPr>
            </w:pPr>
            <w:r>
              <w:rPr>
                <w:rFonts w:hint="eastAsia" w:ascii="仿宋" w:hAnsi="仿宋"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pct"/>
            <w:vAlign w:val="center"/>
          </w:tcPr>
          <w:p>
            <w:pPr>
              <w:widowControl/>
              <w:textAlignment w:val="bottom"/>
              <w:rPr>
                <w:rStyle w:val="7"/>
                <w:rFonts w:cs="Times New Roman"/>
                <w:sz w:val="24"/>
                <w:szCs w:val="24"/>
              </w:rPr>
            </w:pPr>
            <w:r>
              <w:rPr>
                <w:rStyle w:val="7"/>
                <w:rFonts w:hint="eastAsia" w:cs="Times New Roman"/>
                <w:sz w:val="24"/>
                <w:szCs w:val="24"/>
              </w:rPr>
              <w:t>让党旗在防控疫情斗争第一线高高飘扬</w:t>
            </w:r>
          </w:p>
        </w:tc>
        <w:tc>
          <w:tcPr>
            <w:tcW w:w="592" w:type="pct"/>
            <w:vAlign w:val="center"/>
          </w:tcPr>
          <w:p>
            <w:pPr>
              <w:widowControl/>
              <w:jc w:val="center"/>
              <w:textAlignment w:val="bottom"/>
              <w:rPr>
                <w:rStyle w:val="7"/>
                <w:rFonts w:cs="Times New Roman"/>
                <w:sz w:val="24"/>
                <w:szCs w:val="24"/>
              </w:rPr>
            </w:pPr>
            <w:r>
              <w:rPr>
                <w:rStyle w:val="7"/>
                <w:rFonts w:hint="eastAsia" w:cs="Times New Roman"/>
                <w:sz w:val="24"/>
                <w:szCs w:val="24"/>
              </w:rPr>
              <w:t>专题片</w:t>
            </w:r>
          </w:p>
        </w:tc>
        <w:tc>
          <w:tcPr>
            <w:tcW w:w="1887" w:type="pct"/>
            <w:vAlign w:val="center"/>
          </w:tcPr>
          <w:p>
            <w:pPr>
              <w:widowControl/>
              <w:textAlignment w:val="bottom"/>
              <w:rPr>
                <w:rStyle w:val="7"/>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从毛泽东的逆境革命人生看共产党人的胸怀</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微  课</w:t>
            </w:r>
          </w:p>
        </w:tc>
        <w:tc>
          <w:tcPr>
            <w:tcW w:w="1887" w:type="pct"/>
            <w:vAlign w:val="center"/>
          </w:tcPr>
          <w:p>
            <w:pPr>
              <w:widowControl/>
              <w:textAlignment w:val="bottom"/>
              <w:rPr>
                <w:rStyle w:val="7"/>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扶贫之花黄文秀</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专题片</w:t>
            </w:r>
          </w:p>
        </w:tc>
        <w:tc>
          <w:tcPr>
            <w:tcW w:w="1887" w:type="pct"/>
            <w:vAlign w:val="center"/>
          </w:tcPr>
          <w:p>
            <w:pPr>
              <w:widowControl/>
              <w:textAlignment w:val="bottom"/>
              <w:rPr>
                <w:rStyle w:val="7"/>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pct"/>
            <w:vAlign w:val="center"/>
          </w:tcPr>
          <w:p>
            <w:pPr>
              <w:widowControl/>
              <w:textAlignment w:val="bottom"/>
              <w:rPr>
                <w:rFonts w:ascii="仿宋" w:hAnsi="仿宋" w:eastAsia="仿宋"/>
                <w:color w:val="000000"/>
                <w:sz w:val="24"/>
                <w:szCs w:val="24"/>
              </w:rPr>
            </w:pPr>
            <w:r>
              <w:rPr>
                <w:rStyle w:val="7"/>
                <w:rFonts w:hint="eastAsia" w:cs="Times New Roman"/>
                <w:sz w:val="24"/>
                <w:szCs w:val="24"/>
              </w:rPr>
              <w:t>守护初心 践行使命 做新时代优秀的共产党员——践行篇</w:t>
            </w:r>
          </w:p>
        </w:tc>
        <w:tc>
          <w:tcPr>
            <w:tcW w:w="592" w:type="pct"/>
            <w:vAlign w:val="center"/>
          </w:tcPr>
          <w:p>
            <w:pPr>
              <w:widowControl/>
              <w:jc w:val="center"/>
              <w:textAlignment w:val="bottom"/>
              <w:rPr>
                <w:rFonts w:ascii="仿宋" w:hAnsi="仿宋" w:eastAsia="仿宋"/>
                <w:color w:val="000000"/>
                <w:sz w:val="24"/>
                <w:szCs w:val="24"/>
              </w:rPr>
            </w:pPr>
            <w:r>
              <w:rPr>
                <w:rStyle w:val="7"/>
                <w:rFonts w:hint="eastAsia" w:cs="Times New Roman"/>
                <w:sz w:val="24"/>
                <w:szCs w:val="24"/>
              </w:rPr>
              <w:t>微  课</w:t>
            </w:r>
          </w:p>
        </w:tc>
        <w:tc>
          <w:tcPr>
            <w:tcW w:w="1887" w:type="pct"/>
            <w:vAlign w:val="center"/>
          </w:tcPr>
          <w:p>
            <w:pPr>
              <w:widowControl/>
              <w:textAlignment w:val="bottom"/>
              <w:rPr>
                <w:rStyle w:val="7"/>
                <w:rFonts w:cs="Times New Roman"/>
                <w:sz w:val="24"/>
                <w:szCs w:val="24"/>
              </w:rPr>
            </w:pPr>
          </w:p>
        </w:tc>
      </w:tr>
    </w:tbl>
    <w:p>
      <w:pPr>
        <w:pStyle w:val="8"/>
        <w:spacing w:line="360" w:lineRule="exact"/>
        <w:ind w:right="-57" w:rightChars="-27" w:firstLine="0" w:firstLineChars="0"/>
        <w:rPr>
          <w:rFonts w:ascii="仿宋" w:hAnsi="仿宋" w:eastAsia="仿宋" w:cs="仿宋"/>
          <w:color w:val="auto"/>
        </w:rPr>
      </w:pPr>
      <w:r>
        <w:rPr>
          <w:rFonts w:ascii="仿宋" w:hAnsi="仿宋" w:eastAsia="仿宋" w:cs="仿宋"/>
          <w:color w:val="auto"/>
        </w:rPr>
        <w:t>说明</w:t>
      </w:r>
      <w:r>
        <w:rPr>
          <w:rFonts w:hint="eastAsia" w:ascii="仿宋" w:hAnsi="仿宋" w:eastAsia="仿宋" w:cs="仿宋"/>
          <w:color w:val="auto"/>
        </w:rPr>
        <w:t>：</w:t>
      </w:r>
      <w:r>
        <w:rPr>
          <w:rFonts w:ascii="仿宋" w:hAnsi="仿宋" w:eastAsia="仿宋"/>
          <w:color w:val="auto"/>
        </w:rPr>
        <w:t>1</w:t>
      </w:r>
      <w:r>
        <w:rPr>
          <w:rFonts w:hint="eastAsia" w:ascii="仿宋" w:hAnsi="仿宋" w:eastAsia="仿宋"/>
          <w:color w:val="auto"/>
        </w:rPr>
        <w:t>.</w:t>
      </w:r>
      <w:r>
        <w:rPr>
          <w:rFonts w:hint="eastAsia" w:ascii="仿宋" w:hAnsi="仿宋" w:eastAsia="仿宋" w:cs="仿宋"/>
          <w:color w:val="auto"/>
        </w:rPr>
        <w:t>个别课程或稍有调整，请以平台最终发布课程为准；</w:t>
      </w:r>
    </w:p>
    <w:p>
      <w:pPr>
        <w:pStyle w:val="8"/>
        <w:spacing w:line="360" w:lineRule="exact"/>
        <w:ind w:right="-57" w:rightChars="-27" w:firstLine="720" w:firstLineChars="300"/>
        <w:rPr>
          <w:rFonts w:ascii="仿宋" w:hAnsi="仿宋" w:eastAsia="仿宋"/>
          <w:sz w:val="28"/>
          <w:szCs w:val="28"/>
        </w:rPr>
      </w:pPr>
      <w:r>
        <w:rPr>
          <w:rFonts w:ascii="仿宋" w:hAnsi="仿宋" w:eastAsia="仿宋"/>
          <w:color w:val="auto"/>
        </w:rPr>
        <w:t>2.</w:t>
      </w:r>
      <w:r>
        <w:rPr>
          <w:rFonts w:ascii="仿宋" w:hAnsi="仿宋" w:eastAsia="仿宋" w:cs="仿宋"/>
          <w:color w:val="auto"/>
        </w:rPr>
        <w:t>课程主讲人职务为课程录制时的职务</w:t>
      </w:r>
      <w:r>
        <w:rPr>
          <w:rFonts w:hint="eastAsia" w:ascii="仿宋" w:hAnsi="仿宋" w:eastAsia="仿宋" w:cs="仿宋"/>
          <w:color w:val="auto"/>
        </w:rPr>
        <w:t>。</w:t>
      </w:r>
    </w:p>
    <w:p>
      <w:pPr>
        <w:spacing w:line="360" w:lineRule="auto"/>
        <w:ind w:left="319" w:right="105" w:rightChars="50" w:hanging="319" w:hangingChars="152"/>
        <w:jc w:val="center"/>
        <w:rPr>
          <w:rFonts w:ascii="仿宋" w:hAnsi="仿宋" w:eastAsia="仿宋" w:cs="仿宋"/>
        </w:rPr>
      </w:pPr>
      <w:r>
        <w:rPr>
          <w:rFonts w:hint="eastAsia" w:ascii="仿宋" w:hAnsi="仿宋" w:eastAsia="仿宋" w:cs="仿宋"/>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50"/>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33E1B"/>
    <w:rsid w:val="0A033E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2"/>
      <w:szCs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666666"/>
      <w:u w:val="none"/>
    </w:rPr>
  </w:style>
  <w:style w:type="character" w:customStyle="1" w:styleId="7">
    <w:name w:val="font111"/>
    <w:basedOn w:val="5"/>
    <w:qFormat/>
    <w:uiPriority w:val="0"/>
    <w:rPr>
      <w:rFonts w:ascii="仿宋" w:hAnsi="仿宋" w:eastAsia="仿宋" w:cs="仿宋"/>
      <w:color w:val="000000"/>
      <w:sz w:val="28"/>
      <w:szCs w:val="28"/>
      <w:u w:val="none"/>
    </w:rPr>
  </w:style>
  <w:style w:type="paragraph" w:customStyle="1" w:styleId="8">
    <w:name w:val="00正文"/>
    <w:basedOn w:val="1"/>
    <w:qFormat/>
    <w:uiPriority w:val="0"/>
    <w:pPr>
      <w:spacing w:line="360" w:lineRule="auto"/>
      <w:ind w:firstLine="480" w:firstLineChars="200"/>
      <w:textAlignment w:val="baseline"/>
    </w:pPr>
    <w:rPr>
      <w:rFonts w:ascii="仿宋_GB2312" w:hAnsi="宋体" w:eastAsia="仿宋_GB2312"/>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2020-09-15T05:51:00Z</dcterms:created>
  <dc:creator>孙赛</dc:creator>
  <cp:lastModifiedBy>孙赛</cp:lastModifiedBy>
  <dcterms:modified xsi:type="dcterms:W3CDTF">2020-09-15T05:52:09Z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