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3119"/>
        </w:tabs>
        <w:spacing w:after="100" w:afterAutospacing="1" w:line="480" w:lineRule="exact"/>
        <w:rPr>
          <w:rFonts w:hint="eastAsia" w:eastAsia="黑体"/>
          <w:sz w:val="32"/>
          <w:szCs w:val="32"/>
        </w:rPr>
      </w:pPr>
      <w:r>
        <w:rPr>
          <w:rFonts w:hint="eastAsia" w:eastAsia="黑体"/>
          <w:sz w:val="32"/>
          <w:szCs w:val="32"/>
        </w:rPr>
        <w:t>附件1</w:t>
      </w:r>
    </w:p>
    <w:p>
      <w:pPr>
        <w:pStyle w:val="7"/>
        <w:tabs>
          <w:tab w:val="left" w:pos="3119"/>
        </w:tabs>
        <w:spacing w:after="100" w:afterAutospacing="1" w:line="48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rPr>
        <w:t xml:space="preserve">贯彻新时代党的建设总要求 </w:t>
      </w:r>
      <w:r>
        <w:rPr>
          <w:rFonts w:hint="eastAsia" w:ascii="方正小标宋简体" w:hAnsi="微软雅黑" w:eastAsia="方正小标宋简体"/>
          <w:kern w:val="36"/>
          <w:sz w:val="32"/>
          <w:szCs w:val="32"/>
        </w:rPr>
        <w:t>切实增强基层党组织政治功能和组织力——</w:t>
      </w:r>
      <w:r>
        <w:rPr>
          <w:rFonts w:ascii="方正小标宋简体" w:hAnsi="黑体" w:eastAsia="方正小标宋简体"/>
          <w:sz w:val="32"/>
          <w:szCs w:val="32"/>
        </w:rPr>
        <w:t>第三期高校党务工作者专题网络培训</w:t>
      </w:r>
      <w:r>
        <w:rPr>
          <w:rFonts w:hint="eastAsia" w:ascii="方正小标宋简体" w:hAnsi="黑体" w:eastAsia="方正小标宋简体"/>
          <w:sz w:val="32"/>
          <w:szCs w:val="32"/>
        </w:rPr>
        <w:t xml:space="preserve">      实施方案</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一、培训目标</w:t>
      </w:r>
    </w:p>
    <w:p>
      <w:pPr>
        <w:spacing w:line="560" w:lineRule="exact"/>
        <w:ind w:firstLine="562" w:firstLineChars="200"/>
        <w:rPr>
          <w:rFonts w:hAnsi="仿宋" w:eastAsia="仿宋"/>
          <w:color w:val="000000"/>
          <w:sz w:val="28"/>
          <w:szCs w:val="28"/>
        </w:rPr>
      </w:pPr>
      <w:r>
        <w:rPr>
          <w:rFonts w:hint="eastAsia" w:ascii="Times New Roman" w:hAnsi="Times New Roman" w:eastAsia="仿宋" w:cs="Times New Roman"/>
          <w:b/>
          <w:color w:val="000000"/>
          <w:sz w:val="28"/>
          <w:szCs w:val="28"/>
        </w:rPr>
        <w:t>1</w:t>
      </w:r>
      <w:r>
        <w:rPr>
          <w:rFonts w:ascii="Times New Roman" w:hAnsi="Times New Roman" w:eastAsia="仿宋" w:cs="Times New Roman"/>
          <w:b/>
          <w:color w:val="000000"/>
          <w:sz w:val="28"/>
          <w:szCs w:val="28"/>
        </w:rPr>
        <w:t>.</w:t>
      </w:r>
      <w:r>
        <w:rPr>
          <w:rFonts w:hint="eastAsia" w:ascii="Times New Roman" w:hAnsi="Times New Roman" w:eastAsia="仿宋" w:cs="Times New Roman"/>
          <w:b/>
          <w:color w:val="000000"/>
          <w:sz w:val="28"/>
          <w:szCs w:val="28"/>
        </w:rPr>
        <w:t>强化理论教育，提高政治站位。</w:t>
      </w:r>
      <w:r>
        <w:rPr>
          <w:rFonts w:hint="eastAsia" w:hAnsi="仿宋" w:eastAsia="仿宋"/>
          <w:color w:val="000000"/>
          <w:sz w:val="28"/>
          <w:szCs w:val="28"/>
        </w:rPr>
        <w:t>引导高校基层党务工作者系统学习习近平新时代中国特色社会主义思想和党的十九届四中全会精神，用“四个意识”导航、用“四个自信”强基、用“两个维护”铸魂，增强政治自觉、理论自信、情感融入，做到真学真懂真信真用。</w:t>
      </w:r>
    </w:p>
    <w:p>
      <w:pPr>
        <w:spacing w:line="560" w:lineRule="exact"/>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color w:val="000000"/>
          <w:sz w:val="28"/>
          <w:szCs w:val="28"/>
        </w:rPr>
        <w:t>2.</w:t>
      </w:r>
      <w:r>
        <w:rPr>
          <w:rFonts w:hint="eastAsia" w:ascii="Times New Roman" w:hAnsi="Times New Roman" w:eastAsia="仿宋" w:cs="Times New Roman"/>
          <w:b/>
          <w:color w:val="000000"/>
          <w:sz w:val="28"/>
          <w:szCs w:val="28"/>
        </w:rPr>
        <w:t>加强党性教育，锤炼党性修养。</w:t>
      </w:r>
      <w:r>
        <w:rPr>
          <w:rFonts w:hint="eastAsia" w:hAnsi="仿宋" w:eastAsia="仿宋"/>
          <w:color w:val="000000"/>
          <w:sz w:val="28"/>
          <w:szCs w:val="28"/>
        </w:rPr>
        <w:t>引导高校基层党务工作者</w:t>
      </w:r>
      <w:r>
        <w:rPr>
          <w:rFonts w:hint="eastAsia" w:ascii="Times New Roman" w:hAnsi="Times New Roman" w:eastAsia="仿宋" w:cs="Times New Roman"/>
          <w:color w:val="000000"/>
          <w:sz w:val="28"/>
          <w:szCs w:val="28"/>
        </w:rPr>
        <w:t>认真学习党章党规、党史国史和优良革命传统，在</w:t>
      </w:r>
      <w:r>
        <w:rPr>
          <w:rFonts w:hint="eastAsia" w:ascii="Times New Roman" w:hAnsi="Times New Roman" w:eastAsia="仿宋" w:cs="Times New Roman"/>
          <w:color w:val="000000"/>
          <w:kern w:val="0"/>
          <w:sz w:val="28"/>
          <w:szCs w:val="28"/>
        </w:rPr>
        <w:t>自觉对照党章党规、对标先进典型的基础上，积极检视自身，争做守信念、讲奉献、有本领、重品行的基层党组织带头人队伍。</w:t>
      </w:r>
    </w:p>
    <w:p>
      <w:pPr>
        <w:spacing w:line="560" w:lineRule="exact"/>
        <w:ind w:firstLine="562" w:firstLineChars="200"/>
        <w:rPr>
          <w:rFonts w:ascii="Times New Roman" w:hAnsi="Times New Roman" w:eastAsia="仿宋" w:cs="Times New Roman"/>
          <w:color w:val="000000"/>
          <w:sz w:val="28"/>
          <w:szCs w:val="28"/>
        </w:rPr>
      </w:pPr>
      <w:r>
        <w:rPr>
          <w:rFonts w:hint="eastAsia" w:ascii="Times New Roman" w:hAnsi="Times New Roman" w:eastAsia="仿宋" w:cs="Times New Roman"/>
          <w:b/>
          <w:color w:val="000000"/>
          <w:kern w:val="0"/>
          <w:sz w:val="28"/>
          <w:szCs w:val="28"/>
        </w:rPr>
        <w:t>3</w:t>
      </w:r>
      <w:r>
        <w:rPr>
          <w:rFonts w:ascii="Times New Roman" w:hAnsi="Times New Roman" w:eastAsia="仿宋" w:cs="Times New Roman"/>
          <w:b/>
          <w:color w:val="000000"/>
          <w:kern w:val="0"/>
          <w:sz w:val="28"/>
          <w:szCs w:val="28"/>
        </w:rPr>
        <w:t>.</w:t>
      </w:r>
      <w:r>
        <w:rPr>
          <w:rFonts w:hint="eastAsia" w:ascii="Times New Roman" w:hAnsi="Times New Roman" w:eastAsia="仿宋" w:cs="Times New Roman"/>
          <w:b/>
          <w:color w:val="000000"/>
          <w:sz w:val="28"/>
          <w:szCs w:val="28"/>
        </w:rPr>
        <w:t xml:space="preserve"> 强化责任担当，提高履职能力。</w:t>
      </w:r>
      <w:r>
        <w:rPr>
          <w:rFonts w:hint="eastAsia" w:hAnsi="仿宋" w:eastAsia="仿宋"/>
          <w:color w:val="000000"/>
          <w:sz w:val="28"/>
          <w:szCs w:val="28"/>
        </w:rPr>
        <w:t>引导高校基层党务工作者</w:t>
      </w:r>
      <w:r>
        <w:rPr>
          <w:rFonts w:hint="eastAsia" w:ascii="Times New Roman" w:hAnsi="Times New Roman" w:eastAsia="仿宋" w:cs="Times New Roman"/>
          <w:color w:val="000000"/>
          <w:sz w:val="28"/>
          <w:szCs w:val="28"/>
        </w:rPr>
        <w:t>交流研讨加强高校基层党组织战斗堡垒作用，增强基层党组织政治功能、落实高校党建工作重点任务的方法，深入实施高校党组织“对标争先”建设计划和推进新时代高校党建示范创建和质量创优工作，以高质量党建推动学校发展，为</w:t>
      </w:r>
      <w:r>
        <w:rPr>
          <w:rFonts w:ascii="Times New Roman" w:hAnsi="Times New Roman" w:eastAsia="仿宋" w:cs="Times New Roman"/>
          <w:color w:val="000000"/>
          <w:sz w:val="28"/>
          <w:szCs w:val="28"/>
        </w:rPr>
        <w:t>学校各项事业</w:t>
      </w:r>
      <w:r>
        <w:rPr>
          <w:rFonts w:hint="eastAsia" w:ascii="Times New Roman" w:hAnsi="Times New Roman" w:eastAsia="仿宋" w:cs="Times New Roman"/>
          <w:color w:val="000000"/>
          <w:sz w:val="28"/>
          <w:szCs w:val="28"/>
        </w:rPr>
        <w:t>发展筑牢坚实堡垒。</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二、培训对象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高校院系级党组织书记、副书记；高校基层党支部书记、副书记及支部委员等党务工作者。</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三、培训内容</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根据目标要求与培训主题，本次培训围绕政治理论学习、党章与党内法规、党史国史教育、基层党建工作实务、党建工作创新案例五大模块设置必修课程，同时，围绕高等教育改革动态、公文写作技巧和综合素养提升三个模块设置选修课程，具体详见下表：</w:t>
      </w:r>
    </w:p>
    <w:p>
      <w:pPr>
        <w:pStyle w:val="7"/>
        <w:tabs>
          <w:tab w:val="left" w:pos="3119"/>
        </w:tabs>
        <w:spacing w:line="480" w:lineRule="exact"/>
        <w:jc w:val="center"/>
        <w:rPr>
          <w:rFonts w:hint="eastAsia" w:eastAsia="黑体"/>
          <w:sz w:val="30"/>
          <w:szCs w:val="30"/>
        </w:rPr>
      </w:pPr>
      <w:r>
        <w:rPr>
          <w:rFonts w:hint="eastAsia" w:eastAsia="黑体"/>
          <w:sz w:val="28"/>
          <w:szCs w:val="28"/>
        </w:rPr>
        <w:t>必修课程列表</w:t>
      </w:r>
    </w:p>
    <w:tbl>
      <w:tblPr>
        <w:tblStyle w:val="5"/>
        <w:tblW w:w="0" w:type="auto"/>
        <w:tblInd w:w="-176"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4252"/>
        <w:gridCol w:w="992"/>
        <w:gridCol w:w="2977"/>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710" w:type="dxa"/>
            <w:noWrap w:val="0"/>
            <w:vAlign w:val="center"/>
          </w:tcPr>
          <w:p>
            <w:pPr>
              <w:jc w:val="center"/>
              <w:rPr>
                <w:rFonts w:ascii="仿宋" w:hAnsi="仿宋" w:eastAsia="仿宋"/>
                <w:b/>
                <w:bCs/>
                <w:sz w:val="24"/>
              </w:rPr>
            </w:pPr>
            <w:r>
              <w:rPr>
                <w:rFonts w:hint="eastAsia" w:ascii="仿宋" w:hAnsi="仿宋" w:eastAsia="仿宋"/>
                <w:b/>
                <w:bCs/>
                <w:sz w:val="24"/>
              </w:rPr>
              <w:t>课程</w:t>
            </w:r>
          </w:p>
          <w:p>
            <w:pPr>
              <w:jc w:val="center"/>
              <w:rPr>
                <w:rFonts w:ascii="仿宋" w:hAnsi="仿宋" w:eastAsia="仿宋"/>
                <w:b/>
                <w:bCs/>
                <w:sz w:val="24"/>
              </w:rPr>
            </w:pPr>
            <w:r>
              <w:rPr>
                <w:rFonts w:hint="eastAsia" w:ascii="仿宋" w:hAnsi="仿宋" w:eastAsia="仿宋"/>
                <w:b/>
                <w:bCs/>
                <w:sz w:val="24"/>
              </w:rPr>
              <w:t>模块</w:t>
            </w:r>
          </w:p>
        </w:tc>
        <w:tc>
          <w:tcPr>
            <w:tcW w:w="4252"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课程名称</w:t>
            </w:r>
          </w:p>
        </w:tc>
        <w:tc>
          <w:tcPr>
            <w:tcW w:w="992"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主讲人</w:t>
            </w:r>
          </w:p>
        </w:tc>
        <w:tc>
          <w:tcPr>
            <w:tcW w:w="2977"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职务职称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ascii="仿宋" w:hAnsi="仿宋" w:eastAsia="仿宋"/>
                <w:b/>
                <w:bCs/>
                <w:sz w:val="24"/>
              </w:rPr>
            </w:pPr>
            <w:r>
              <w:rPr>
                <w:rFonts w:hint="eastAsia" w:ascii="仿宋" w:hAnsi="仿宋" w:eastAsia="仿宋"/>
                <w:b/>
                <w:bCs/>
                <w:sz w:val="24"/>
              </w:rPr>
              <w:t>政治理论学习</w:t>
            </w:r>
          </w:p>
        </w:tc>
        <w:tc>
          <w:tcPr>
            <w:tcW w:w="4252" w:type="dxa"/>
            <w:noWrap w:val="0"/>
            <w:vAlign w:val="center"/>
          </w:tcPr>
          <w:p>
            <w:pPr>
              <w:spacing w:after="100" w:afterAutospacing="1"/>
              <w:rPr>
                <w:rFonts w:ascii="仿宋" w:hAnsi="仿宋" w:eastAsia="仿宋"/>
                <w:bCs/>
                <w:sz w:val="24"/>
              </w:rPr>
            </w:pPr>
            <w:r>
              <w:rPr>
                <w:rFonts w:hint="eastAsia" w:ascii="仿宋" w:hAnsi="仿宋" w:eastAsia="仿宋"/>
                <w:bCs/>
                <w:sz w:val="24"/>
              </w:rPr>
              <w:t>深刻把握习近平新时代中国特色社会主义思想的科学体系及其重大意义</w:t>
            </w:r>
          </w:p>
        </w:tc>
        <w:tc>
          <w:tcPr>
            <w:tcW w:w="992" w:type="dxa"/>
            <w:noWrap w:val="0"/>
            <w:vAlign w:val="center"/>
          </w:tcPr>
          <w:p>
            <w:pPr>
              <w:spacing w:after="100" w:afterAutospacing="1"/>
              <w:jc w:val="center"/>
              <w:rPr>
                <w:rFonts w:ascii="仿宋" w:hAnsi="仿宋" w:eastAsia="仿宋"/>
                <w:bCs/>
                <w:sz w:val="24"/>
              </w:rPr>
            </w:pPr>
            <w:r>
              <w:rPr>
                <w:rFonts w:hint="eastAsia" w:ascii="仿宋" w:hAnsi="仿宋" w:eastAsia="仿宋"/>
                <w:bCs/>
                <w:sz w:val="24"/>
              </w:rPr>
              <w:t>颜晓峰</w:t>
            </w:r>
          </w:p>
        </w:tc>
        <w:tc>
          <w:tcPr>
            <w:tcW w:w="2977" w:type="dxa"/>
            <w:noWrap w:val="0"/>
            <w:vAlign w:val="center"/>
          </w:tcPr>
          <w:p>
            <w:pPr>
              <w:spacing w:after="100" w:afterAutospacing="1"/>
              <w:rPr>
                <w:rFonts w:ascii="仿宋" w:hAnsi="仿宋" w:eastAsia="仿宋"/>
                <w:sz w:val="24"/>
              </w:rPr>
            </w:pPr>
            <w:r>
              <w:rPr>
                <w:rFonts w:hint="eastAsia" w:ascii="仿宋" w:hAnsi="仿宋" w:eastAsia="仿宋"/>
                <w:sz w:val="24"/>
              </w:rPr>
              <w:t>天津大学马克思主义学院院长、教授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学习贯彻习近平总书记在学校思想政治理论课教师座谈会上重要讲话精神</w:t>
            </w:r>
          </w:p>
        </w:tc>
        <w:tc>
          <w:tcPr>
            <w:tcW w:w="992" w:type="dxa"/>
            <w:noWrap w:val="0"/>
            <w:vAlign w:val="center"/>
          </w:tcPr>
          <w:p>
            <w:pPr>
              <w:jc w:val="center"/>
              <w:rPr>
                <w:rFonts w:ascii="仿宋" w:hAnsi="仿宋" w:eastAsia="仿宋"/>
                <w:bCs/>
                <w:sz w:val="24"/>
              </w:rPr>
            </w:pPr>
            <w:r>
              <w:rPr>
                <w:rFonts w:ascii="仿宋" w:hAnsi="仿宋" w:eastAsia="仿宋"/>
                <w:bCs/>
                <w:sz w:val="24"/>
              </w:rPr>
              <w:t>顾海良</w:t>
            </w:r>
          </w:p>
        </w:tc>
        <w:tc>
          <w:tcPr>
            <w:tcW w:w="2977" w:type="dxa"/>
            <w:noWrap w:val="0"/>
            <w:vAlign w:val="center"/>
          </w:tcPr>
          <w:p>
            <w:pPr>
              <w:rPr>
                <w:rFonts w:ascii="仿宋" w:hAnsi="仿宋" w:eastAsia="仿宋"/>
                <w:bCs/>
                <w:sz w:val="24"/>
              </w:rPr>
            </w:pPr>
            <w:r>
              <w:rPr>
                <w:rFonts w:hint="eastAsia" w:ascii="仿宋" w:hAnsi="仿宋" w:eastAsia="仿宋"/>
                <w:bCs/>
                <w:sz w:val="24"/>
              </w:rPr>
              <w:t>全国人大常委会教科文卫委员会委员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开辟“中国之治”新境界——十九届四中全会总体精神解读</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许耀桐</w:t>
            </w:r>
          </w:p>
        </w:tc>
        <w:tc>
          <w:tcPr>
            <w:tcW w:w="2977" w:type="dxa"/>
            <w:noWrap w:val="0"/>
            <w:vAlign w:val="center"/>
          </w:tcPr>
          <w:p>
            <w:pPr>
              <w:rPr>
                <w:rFonts w:ascii="仿宋" w:hAnsi="仿宋" w:eastAsia="仿宋"/>
                <w:bCs/>
                <w:sz w:val="24"/>
              </w:rPr>
            </w:pPr>
            <w:r>
              <w:rPr>
                <w:rFonts w:hint="eastAsia" w:ascii="仿宋" w:hAnsi="仿宋" w:eastAsia="仿宋"/>
                <w:bCs/>
                <w:sz w:val="24"/>
              </w:rPr>
              <w:t>中央党校(国家行政学院)原科研部主任、教授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深入学习贯彻党的十九届四中全会精神，推进教育治理体系和治理能力现代化</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张  力</w:t>
            </w:r>
          </w:p>
        </w:tc>
        <w:tc>
          <w:tcPr>
            <w:tcW w:w="2977" w:type="dxa"/>
            <w:noWrap w:val="0"/>
            <w:vAlign w:val="center"/>
          </w:tcPr>
          <w:p>
            <w:pPr>
              <w:rPr>
                <w:rFonts w:ascii="仿宋" w:hAnsi="仿宋" w:eastAsia="仿宋"/>
                <w:bCs/>
                <w:sz w:val="24"/>
              </w:rPr>
            </w:pPr>
            <w:r>
              <w:rPr>
                <w:rFonts w:hint="eastAsia" w:ascii="仿宋" w:hAnsi="仿宋" w:eastAsia="仿宋" w:cs="仿宋"/>
                <w:sz w:val="24"/>
                <w:szCs w:val="24"/>
                <w:lang w:bidi="ar"/>
              </w:rPr>
              <w:t>国家教育咨询委员会秘书长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hint="eastAsia" w:ascii="仿宋" w:hAnsi="仿宋" w:eastAsia="仿宋"/>
                <w:bCs/>
                <w:sz w:val="24"/>
              </w:rPr>
            </w:pPr>
            <w:r>
              <w:rPr>
                <w:rFonts w:hint="eastAsia" w:ascii="仿宋" w:hAnsi="仿宋" w:eastAsia="仿宋"/>
                <w:bCs/>
                <w:sz w:val="24"/>
              </w:rPr>
              <w:t>意识形态工作如何凝民心聚共识——习近平总书记关于意识形态工作重要讲话精神解读</w:t>
            </w:r>
          </w:p>
        </w:tc>
        <w:tc>
          <w:tcPr>
            <w:tcW w:w="992" w:type="dxa"/>
            <w:noWrap w:val="0"/>
            <w:vAlign w:val="center"/>
          </w:tcPr>
          <w:p>
            <w:pPr>
              <w:jc w:val="center"/>
              <w:rPr>
                <w:rFonts w:hint="eastAsia" w:ascii="仿宋" w:hAnsi="仿宋" w:eastAsia="仿宋"/>
                <w:bCs/>
                <w:sz w:val="24"/>
              </w:rPr>
            </w:pPr>
            <w:r>
              <w:rPr>
                <w:rFonts w:hint="eastAsia" w:ascii="仿宋" w:hAnsi="仿宋" w:eastAsia="仿宋"/>
                <w:bCs/>
                <w:sz w:val="24"/>
              </w:rPr>
              <w:t>刘  春</w:t>
            </w:r>
          </w:p>
        </w:tc>
        <w:tc>
          <w:tcPr>
            <w:tcW w:w="2977" w:type="dxa"/>
            <w:noWrap w:val="0"/>
            <w:vAlign w:val="center"/>
          </w:tcPr>
          <w:p>
            <w:pPr>
              <w:rPr>
                <w:rFonts w:hint="eastAsia" w:ascii="仿宋" w:hAnsi="仿宋" w:eastAsia="仿宋"/>
                <w:bCs/>
                <w:sz w:val="24"/>
              </w:rPr>
            </w:pPr>
            <w:r>
              <w:rPr>
                <w:rFonts w:hint="eastAsia" w:ascii="仿宋" w:hAnsi="仿宋" w:eastAsia="仿宋"/>
                <w:bCs/>
                <w:sz w:val="24"/>
              </w:rPr>
              <w:t>中央党校(国家行政学院)研究生院原副院长、教授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做习近平新时代中国特色社会主义思想的坚定信仰者、忠实实践者</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黄相怀</w:t>
            </w:r>
          </w:p>
        </w:tc>
        <w:tc>
          <w:tcPr>
            <w:tcW w:w="2977" w:type="dxa"/>
            <w:noWrap w:val="0"/>
            <w:vAlign w:val="center"/>
          </w:tcPr>
          <w:p>
            <w:pPr>
              <w:rPr>
                <w:rFonts w:ascii="仿宋" w:hAnsi="仿宋" w:eastAsia="仿宋"/>
                <w:bCs/>
                <w:sz w:val="24"/>
              </w:rPr>
            </w:pPr>
            <w:r>
              <w:rPr>
                <w:rFonts w:hint="eastAsia" w:ascii="仿宋" w:hAnsi="仿宋" w:eastAsia="仿宋" w:cs="仿宋"/>
                <w:color w:val="000000"/>
                <w:kern w:val="0"/>
                <w:sz w:val="24"/>
                <w:szCs w:val="24"/>
                <w:lang w:bidi="ar"/>
              </w:rPr>
              <w:t>中央党校（国家行政学院）国家高端智库学术委员会秘书长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党章与  党内法规</w:t>
            </w:r>
          </w:p>
        </w:tc>
        <w:tc>
          <w:tcPr>
            <w:tcW w:w="4252" w:type="dxa"/>
            <w:noWrap w:val="0"/>
            <w:vAlign w:val="center"/>
          </w:tcPr>
          <w:p>
            <w:pPr>
              <w:rPr>
                <w:rFonts w:ascii="仿宋" w:hAnsi="仿宋" w:eastAsia="仿宋"/>
                <w:bCs/>
                <w:sz w:val="24"/>
              </w:rPr>
            </w:pPr>
            <w:r>
              <w:rPr>
                <w:rFonts w:hint="eastAsia" w:ascii="仿宋" w:hAnsi="仿宋" w:eastAsia="仿宋"/>
                <w:bCs/>
                <w:sz w:val="24"/>
              </w:rPr>
              <w:t>追根溯源说党章</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微</w:t>
            </w:r>
            <w:r>
              <w:rPr>
                <w:rFonts w:ascii="仿宋" w:hAnsi="仿宋" w:eastAsia="仿宋"/>
                <w:bCs/>
                <w:sz w:val="24"/>
              </w:rPr>
              <w:t xml:space="preserve">  </w:t>
            </w:r>
            <w:r>
              <w:rPr>
                <w:rFonts w:hint="eastAsia" w:ascii="仿宋" w:hAnsi="仿宋" w:eastAsia="仿宋"/>
                <w:bCs/>
                <w:sz w:val="24"/>
              </w:rPr>
              <w:t>课</w:t>
            </w:r>
          </w:p>
        </w:tc>
        <w:tc>
          <w:tcPr>
            <w:tcW w:w="2977" w:type="dxa"/>
            <w:noWrap w:val="0"/>
            <w:vAlign w:val="center"/>
          </w:tcPr>
          <w:p>
            <w:pPr>
              <w:rPr>
                <w:rFonts w:ascii="仿宋" w:hAnsi="仿宋" w:eastAsia="仿宋"/>
                <w:bCs/>
                <w:sz w:val="24"/>
              </w:rPr>
            </w:pPr>
            <w:r>
              <w:rPr>
                <w:rFonts w:hint="eastAsia" w:ascii="仿宋" w:hAnsi="仿宋" w:eastAsia="仿宋"/>
                <w:bCs/>
                <w:sz w:val="24"/>
              </w:rPr>
              <w:t>　</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《中国共产党支部工作条例（试行）》解读</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陈凯龙</w:t>
            </w:r>
          </w:p>
        </w:tc>
        <w:tc>
          <w:tcPr>
            <w:tcW w:w="2977" w:type="dxa"/>
            <w:noWrap w:val="0"/>
            <w:vAlign w:val="center"/>
          </w:tcPr>
          <w:p>
            <w:pPr>
              <w:rPr>
                <w:rFonts w:ascii="仿宋" w:hAnsi="仿宋" w:eastAsia="仿宋"/>
                <w:bCs/>
                <w:sz w:val="24"/>
              </w:rPr>
            </w:pPr>
            <w:r>
              <w:rPr>
                <w:rFonts w:hint="eastAsia" w:ascii="仿宋" w:hAnsi="仿宋" w:eastAsia="仿宋"/>
                <w:bCs/>
                <w:sz w:val="24"/>
              </w:rPr>
              <w:t>中央党校（国家行政学院）党建教研部教授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pStyle w:val="4"/>
              <w:shd w:val="clear" w:color="auto" w:fill="FCFCFC"/>
              <w:spacing w:before="0" w:beforeAutospacing="0" w:after="150" w:afterAutospacing="0"/>
              <w:jc w:val="both"/>
              <w:rPr>
                <w:rFonts w:hint="eastAsia" w:ascii="仿宋" w:hAnsi="仿宋" w:eastAsia="仿宋" w:cs="黑体"/>
                <w:bCs/>
                <w:kern w:val="2"/>
                <w:szCs w:val="22"/>
              </w:rPr>
            </w:pPr>
            <w:r>
              <w:rPr>
                <w:rFonts w:hint="eastAsia" w:ascii="仿宋" w:hAnsi="仿宋" w:eastAsia="仿宋" w:cs="黑体"/>
                <w:bCs/>
                <w:kern w:val="2"/>
                <w:szCs w:val="22"/>
              </w:rPr>
              <w:t>夯实基层党建最后一公里——《中国共产党党员教育管理工作条例》解读</w:t>
            </w:r>
          </w:p>
        </w:tc>
        <w:tc>
          <w:tcPr>
            <w:tcW w:w="992" w:type="dxa"/>
            <w:noWrap w:val="0"/>
            <w:vAlign w:val="center"/>
          </w:tcPr>
          <w:p>
            <w:pPr>
              <w:jc w:val="center"/>
              <w:rPr>
                <w:rFonts w:hint="eastAsia" w:ascii="仿宋" w:hAnsi="仿宋" w:eastAsia="仿宋"/>
                <w:bCs/>
                <w:sz w:val="24"/>
              </w:rPr>
            </w:pPr>
            <w:r>
              <w:rPr>
                <w:rFonts w:hint="eastAsia" w:ascii="仿宋" w:hAnsi="仿宋" w:eastAsia="仿宋"/>
                <w:bCs/>
                <w:sz w:val="24"/>
              </w:rPr>
              <w:t>陈冬生</w:t>
            </w:r>
          </w:p>
        </w:tc>
        <w:tc>
          <w:tcPr>
            <w:tcW w:w="2977" w:type="dxa"/>
            <w:noWrap w:val="0"/>
            <w:vAlign w:val="center"/>
          </w:tcPr>
          <w:p>
            <w:pPr>
              <w:rPr>
                <w:rFonts w:hint="eastAsia" w:ascii="仿宋" w:hAnsi="仿宋" w:eastAsia="仿宋"/>
                <w:bCs/>
                <w:sz w:val="24"/>
              </w:rPr>
            </w:pPr>
            <w:r>
              <w:rPr>
                <w:rFonts w:hint="eastAsia" w:ascii="仿宋" w:hAnsi="仿宋" w:eastAsia="仿宋"/>
                <w:bCs/>
                <w:sz w:val="24"/>
              </w:rPr>
              <w:t>中央党校(国家行政学院)马克思主义理论教研部研究室主任、教授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color w:val="FF0000"/>
                <w:sz w:val="24"/>
              </w:rPr>
            </w:pPr>
            <w:r>
              <w:rPr>
                <w:rFonts w:hint="eastAsia" w:ascii="仿宋" w:hAnsi="仿宋" w:eastAsia="仿宋"/>
                <w:bCs/>
                <w:sz w:val="24"/>
              </w:rPr>
              <w:t>《中国共产党问责条例》修订意义与若干重点</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刘  春</w:t>
            </w:r>
          </w:p>
        </w:tc>
        <w:tc>
          <w:tcPr>
            <w:tcW w:w="2977" w:type="dxa"/>
            <w:noWrap w:val="0"/>
            <w:vAlign w:val="center"/>
          </w:tcPr>
          <w:p>
            <w:pPr>
              <w:jc w:val="center"/>
              <w:rPr>
                <w:rFonts w:ascii="仿宋" w:hAnsi="仿宋" w:eastAsia="仿宋"/>
                <w:bCs/>
                <w:sz w:val="24"/>
              </w:rPr>
            </w:pPr>
            <w:r>
              <w:rPr>
                <w:rFonts w:hint="eastAsia" w:ascii="仿宋" w:hAnsi="仿宋" w:eastAsia="仿宋"/>
                <w:bCs/>
                <w:sz w:val="24"/>
              </w:rPr>
              <w:t>中央党校（国家行政学院）研究生院原副院长、教授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《中国共产党重大事项请示报告条例》解读</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陈凯龙</w:t>
            </w:r>
          </w:p>
        </w:tc>
        <w:tc>
          <w:tcPr>
            <w:tcW w:w="2977" w:type="dxa"/>
            <w:noWrap w:val="0"/>
            <w:vAlign w:val="center"/>
          </w:tcPr>
          <w:p>
            <w:pPr>
              <w:rPr>
                <w:rFonts w:ascii="仿宋" w:hAnsi="仿宋" w:eastAsia="仿宋"/>
                <w:bCs/>
                <w:sz w:val="24"/>
              </w:rPr>
            </w:pPr>
            <w:r>
              <w:rPr>
                <w:rFonts w:hint="eastAsia" w:ascii="仿宋" w:hAnsi="仿宋" w:eastAsia="仿宋"/>
                <w:bCs/>
                <w:sz w:val="24"/>
              </w:rPr>
              <w:t>中央党校（国家行政学院）党建教研部教授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《中国共产党纪律处分条例》解读</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任  进</w:t>
            </w:r>
          </w:p>
        </w:tc>
        <w:tc>
          <w:tcPr>
            <w:tcW w:w="2977" w:type="dxa"/>
            <w:noWrap w:val="0"/>
            <w:vAlign w:val="center"/>
          </w:tcPr>
          <w:p>
            <w:pPr>
              <w:rPr>
                <w:rFonts w:ascii="仿宋" w:hAnsi="仿宋" w:eastAsia="仿宋"/>
                <w:bCs/>
                <w:sz w:val="24"/>
              </w:rPr>
            </w:pPr>
            <w:r>
              <w:rPr>
                <w:rFonts w:hint="eastAsia" w:ascii="仿宋" w:hAnsi="仿宋" w:eastAsia="仿宋"/>
                <w:bCs/>
                <w:sz w:val="24"/>
              </w:rPr>
              <w:t>中央党校（国家行政学院）教授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ascii="仿宋" w:hAnsi="仿宋" w:eastAsia="仿宋"/>
                <w:b/>
                <w:bCs/>
                <w:sz w:val="24"/>
              </w:rPr>
            </w:pPr>
            <w:r>
              <w:rPr>
                <w:rFonts w:hint="eastAsia" w:ascii="仿宋" w:hAnsi="仿宋" w:eastAsia="仿宋"/>
                <w:b/>
                <w:sz w:val="24"/>
                <w:szCs w:val="24"/>
              </w:rPr>
              <w:t>党史国史教育</w:t>
            </w:r>
          </w:p>
        </w:tc>
        <w:tc>
          <w:tcPr>
            <w:tcW w:w="4252" w:type="dxa"/>
            <w:noWrap w:val="0"/>
            <w:vAlign w:val="center"/>
          </w:tcPr>
          <w:p>
            <w:pPr>
              <w:rPr>
                <w:rFonts w:ascii="仿宋" w:hAnsi="仿宋" w:eastAsia="仿宋"/>
                <w:bCs/>
                <w:sz w:val="24"/>
              </w:rPr>
            </w:pPr>
            <w:r>
              <w:rPr>
                <w:rFonts w:hint="eastAsia" w:ascii="仿宋" w:hAnsi="仿宋" w:eastAsia="仿宋"/>
                <w:bCs/>
                <w:sz w:val="24"/>
              </w:rPr>
              <w:t>铭记瑞金：第一个全国性红色政权</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戴立兴</w:t>
            </w:r>
          </w:p>
        </w:tc>
        <w:tc>
          <w:tcPr>
            <w:tcW w:w="2977" w:type="dxa"/>
            <w:noWrap w:val="0"/>
            <w:vAlign w:val="center"/>
          </w:tcPr>
          <w:p>
            <w:pPr>
              <w:rPr>
                <w:rFonts w:ascii="仿宋" w:hAnsi="仿宋" w:eastAsia="仿宋"/>
                <w:bCs/>
                <w:sz w:val="24"/>
              </w:rPr>
            </w:pPr>
            <w:r>
              <w:rPr>
                <w:rFonts w:hint="eastAsia" w:ascii="仿宋" w:hAnsi="仿宋" w:eastAsia="仿宋"/>
                <w:bCs/>
                <w:sz w:val="24"/>
              </w:rPr>
              <w:t>中国社科院马研院党建党史室主任、研究员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b/>
                <w:sz w:val="24"/>
                <w:szCs w:val="24"/>
              </w:rPr>
            </w:pPr>
          </w:p>
        </w:tc>
        <w:tc>
          <w:tcPr>
            <w:tcW w:w="4252" w:type="dxa"/>
            <w:noWrap w:val="0"/>
            <w:vAlign w:val="center"/>
          </w:tcPr>
          <w:p>
            <w:pPr>
              <w:widowControl/>
              <w:rPr>
                <w:rFonts w:ascii="仿宋" w:hAnsi="仿宋" w:eastAsia="仿宋"/>
                <w:bCs/>
                <w:sz w:val="24"/>
              </w:rPr>
            </w:pPr>
            <w:r>
              <w:rPr>
                <w:rFonts w:hint="eastAsia" w:ascii="仿宋" w:hAnsi="仿宋" w:eastAsia="仿宋"/>
                <w:bCs/>
                <w:sz w:val="24"/>
              </w:rPr>
              <w:t>古田会议，确定党对一切工作的领导</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 xml:space="preserve">祝 </w:t>
            </w:r>
            <w:r>
              <w:rPr>
                <w:rFonts w:ascii="仿宋" w:hAnsi="仿宋" w:eastAsia="仿宋"/>
                <w:bCs/>
                <w:sz w:val="24"/>
              </w:rPr>
              <w:t xml:space="preserve"> </w:t>
            </w:r>
            <w:r>
              <w:rPr>
                <w:rFonts w:hint="eastAsia" w:ascii="仿宋" w:hAnsi="仿宋" w:eastAsia="仿宋"/>
                <w:bCs/>
                <w:sz w:val="24"/>
              </w:rPr>
              <w:t>彦</w:t>
            </w:r>
          </w:p>
        </w:tc>
        <w:tc>
          <w:tcPr>
            <w:tcW w:w="2977" w:type="dxa"/>
            <w:noWrap w:val="0"/>
            <w:vAlign w:val="center"/>
          </w:tcPr>
          <w:p>
            <w:pPr>
              <w:rPr>
                <w:rFonts w:ascii="仿宋" w:hAnsi="仿宋" w:eastAsia="仿宋"/>
                <w:bCs/>
                <w:sz w:val="24"/>
              </w:rPr>
            </w:pPr>
            <w:r>
              <w:rPr>
                <w:rFonts w:hint="eastAsia" w:ascii="仿宋" w:hAnsi="仿宋" w:eastAsia="仿宋"/>
                <w:bCs/>
                <w:sz w:val="24"/>
              </w:rPr>
              <w:t>中央党校(国家行政学院) 中共党史教研部毛泽东思想教研室主任、教授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延安十三年</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纪录片</w:t>
            </w:r>
          </w:p>
        </w:tc>
        <w:tc>
          <w:tcPr>
            <w:tcW w:w="2977" w:type="dxa"/>
            <w:noWrap w:val="0"/>
            <w:vAlign w:val="center"/>
          </w:tcPr>
          <w:p>
            <w:pPr>
              <w:rPr>
                <w:rFonts w:ascii="仿宋" w:hAnsi="仿宋" w:eastAsia="仿宋"/>
                <w:bCs/>
                <w:sz w:val="24"/>
              </w:rPr>
            </w:pP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牢记“两个务必”，弘扬优良传统</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李松林</w:t>
            </w:r>
          </w:p>
        </w:tc>
        <w:tc>
          <w:tcPr>
            <w:tcW w:w="2977" w:type="dxa"/>
            <w:noWrap w:val="0"/>
            <w:vAlign w:val="center"/>
          </w:tcPr>
          <w:p>
            <w:pPr>
              <w:rPr>
                <w:rFonts w:ascii="仿宋" w:hAnsi="仿宋" w:eastAsia="仿宋"/>
                <w:bCs/>
                <w:sz w:val="24"/>
              </w:rPr>
            </w:pPr>
            <w:r>
              <w:rPr>
                <w:rFonts w:hint="eastAsia" w:ascii="仿宋" w:hAnsi="仿宋" w:eastAsia="仿宋"/>
                <w:bCs/>
                <w:sz w:val="24"/>
              </w:rPr>
              <w:t>首都师范大学马克思主义学院原院长、教授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bCs/>
                <w:sz w:val="24"/>
              </w:rPr>
            </w:pPr>
            <w:r>
              <w:rPr>
                <w:rFonts w:hint="eastAsia" w:ascii="仿宋" w:hAnsi="仿宋" w:eastAsia="仿宋"/>
                <w:bCs/>
                <w:sz w:val="24"/>
              </w:rPr>
              <w:t>中华人民共和国成立</w:t>
            </w:r>
            <w:r>
              <w:rPr>
                <w:rFonts w:ascii="Times New Roman" w:hAnsi="Times New Roman" w:eastAsia="仿宋" w:cs="Times New Roman"/>
                <w:bCs/>
                <w:sz w:val="24"/>
              </w:rPr>
              <w:t>70</w:t>
            </w:r>
            <w:r>
              <w:rPr>
                <w:rFonts w:hint="eastAsia" w:ascii="仿宋" w:hAnsi="仿宋" w:eastAsia="仿宋"/>
                <w:bCs/>
                <w:sz w:val="24"/>
              </w:rPr>
              <w:t>周年光辉历程</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祝</w:t>
            </w:r>
            <w:r>
              <w:rPr>
                <w:rFonts w:ascii="仿宋" w:hAnsi="仿宋" w:eastAsia="仿宋"/>
                <w:bCs/>
                <w:sz w:val="24"/>
              </w:rPr>
              <w:t xml:space="preserve">  </w:t>
            </w:r>
            <w:r>
              <w:rPr>
                <w:rFonts w:hint="eastAsia" w:ascii="仿宋" w:hAnsi="仿宋" w:eastAsia="仿宋"/>
                <w:bCs/>
                <w:sz w:val="24"/>
              </w:rPr>
              <w:t>彦</w:t>
            </w:r>
          </w:p>
        </w:tc>
        <w:tc>
          <w:tcPr>
            <w:tcW w:w="2977" w:type="dxa"/>
            <w:noWrap w:val="0"/>
            <w:vAlign w:val="center"/>
          </w:tcPr>
          <w:p>
            <w:pPr>
              <w:rPr>
                <w:rFonts w:ascii="仿宋" w:hAnsi="仿宋" w:eastAsia="仿宋"/>
                <w:sz w:val="24"/>
              </w:rPr>
            </w:pPr>
            <w:r>
              <w:rPr>
                <w:rFonts w:hint="eastAsia" w:ascii="仿宋" w:hAnsi="仿宋" w:eastAsia="仿宋"/>
                <w:sz w:val="24"/>
              </w:rPr>
              <w:t>中央党校(国家行政学院) 中共党史教研部毛泽东思想教研室主任、教授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rPr>
                <w:rFonts w:ascii="仿宋" w:hAnsi="仿宋" w:eastAsia="仿宋"/>
                <w:b/>
                <w:bCs/>
                <w:sz w:val="24"/>
              </w:rPr>
            </w:pPr>
          </w:p>
        </w:tc>
        <w:tc>
          <w:tcPr>
            <w:tcW w:w="4252" w:type="dxa"/>
            <w:noWrap w:val="0"/>
            <w:vAlign w:val="center"/>
          </w:tcPr>
          <w:p>
            <w:pPr>
              <w:rPr>
                <w:rFonts w:ascii="仿宋" w:hAnsi="仿宋" w:eastAsia="仿宋"/>
                <w:sz w:val="24"/>
              </w:rPr>
            </w:pPr>
            <w:r>
              <w:rPr>
                <w:rFonts w:hint="eastAsia" w:ascii="仿宋" w:hAnsi="仿宋" w:eastAsia="仿宋"/>
                <w:sz w:val="24"/>
              </w:rPr>
              <w:t>东北抗联精神与爱国主义教育的时代意义</w:t>
            </w:r>
          </w:p>
        </w:tc>
        <w:tc>
          <w:tcPr>
            <w:tcW w:w="992" w:type="dxa"/>
            <w:noWrap w:val="0"/>
            <w:vAlign w:val="center"/>
          </w:tcPr>
          <w:p>
            <w:pPr>
              <w:jc w:val="center"/>
              <w:rPr>
                <w:rFonts w:ascii="仿宋" w:hAnsi="仿宋" w:eastAsia="仿宋"/>
                <w:sz w:val="24"/>
              </w:rPr>
            </w:pPr>
            <w:r>
              <w:rPr>
                <w:rFonts w:hint="eastAsia" w:ascii="仿宋" w:hAnsi="仿宋" w:eastAsia="仿宋"/>
                <w:sz w:val="24"/>
              </w:rPr>
              <w:t>张鹏一</w:t>
            </w:r>
          </w:p>
        </w:tc>
        <w:tc>
          <w:tcPr>
            <w:tcW w:w="2977" w:type="dxa"/>
            <w:noWrap w:val="0"/>
            <w:vAlign w:val="center"/>
          </w:tcPr>
          <w:p>
            <w:pPr>
              <w:rPr>
                <w:rFonts w:ascii="仿宋" w:hAnsi="仿宋" w:eastAsia="仿宋"/>
                <w:sz w:val="24"/>
              </w:rPr>
            </w:pPr>
            <w:r>
              <w:rPr>
                <w:rFonts w:hint="eastAsia" w:ascii="仿宋" w:hAnsi="仿宋" w:eastAsia="仿宋"/>
                <w:sz w:val="24"/>
              </w:rPr>
              <w:t>原东北抗联史实陈列馆馆长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noWrap w:val="0"/>
            <w:vAlign w:val="center"/>
          </w:tcPr>
          <w:p>
            <w:pPr>
              <w:jc w:val="center"/>
              <w:rPr>
                <w:rFonts w:hint="eastAsia" w:ascii="仿宋" w:hAnsi="仿宋" w:eastAsia="仿宋"/>
                <w:b/>
                <w:bCs/>
                <w:sz w:val="24"/>
              </w:rPr>
            </w:pPr>
            <w:r>
              <w:rPr>
                <w:rFonts w:hint="eastAsia" w:ascii="仿宋" w:hAnsi="仿宋" w:eastAsia="仿宋"/>
                <w:b/>
                <w:bCs/>
                <w:sz w:val="24"/>
              </w:rPr>
              <w:t>基层党建工作实务</w:t>
            </w:r>
          </w:p>
        </w:tc>
        <w:tc>
          <w:tcPr>
            <w:tcW w:w="4252" w:type="dxa"/>
            <w:noWrap w:val="0"/>
            <w:vAlign w:val="center"/>
          </w:tcPr>
          <w:p>
            <w:pPr>
              <w:rPr>
                <w:rFonts w:ascii="仿宋" w:hAnsi="仿宋" w:eastAsia="仿宋"/>
                <w:sz w:val="24"/>
              </w:rPr>
            </w:pPr>
            <w:r>
              <w:rPr>
                <w:rFonts w:hint="eastAsia" w:ascii="仿宋" w:hAnsi="仿宋" w:eastAsia="仿宋"/>
                <w:sz w:val="24"/>
              </w:rPr>
              <w:t>新时代党支部工作的八大基本任务</w:t>
            </w:r>
          </w:p>
        </w:tc>
        <w:tc>
          <w:tcPr>
            <w:tcW w:w="992" w:type="dxa"/>
            <w:noWrap w:val="0"/>
            <w:vAlign w:val="center"/>
          </w:tcPr>
          <w:p>
            <w:pPr>
              <w:jc w:val="center"/>
              <w:rPr>
                <w:rFonts w:ascii="仿宋" w:hAnsi="仿宋" w:eastAsia="仿宋"/>
                <w:sz w:val="24"/>
              </w:rPr>
            </w:pPr>
            <w:r>
              <w:rPr>
                <w:rFonts w:hint="eastAsia" w:ascii="仿宋" w:hAnsi="仿宋" w:eastAsia="仿宋"/>
                <w:sz w:val="24"/>
              </w:rPr>
              <w:t>曹鹏飞</w:t>
            </w:r>
          </w:p>
        </w:tc>
        <w:tc>
          <w:tcPr>
            <w:tcW w:w="2977" w:type="dxa"/>
            <w:noWrap w:val="0"/>
            <w:vAlign w:val="center"/>
          </w:tcPr>
          <w:p>
            <w:pPr>
              <w:rPr>
                <w:rFonts w:ascii="仿宋" w:hAnsi="仿宋" w:eastAsia="仿宋"/>
                <w:sz w:val="24"/>
              </w:rPr>
            </w:pPr>
            <w:r>
              <w:rPr>
                <w:rFonts w:hint="eastAsia" w:ascii="仿宋" w:hAnsi="仿宋" w:eastAsia="仿宋"/>
                <w:sz w:val="24"/>
              </w:rPr>
              <w:t>中央党校(国家行政学院)党建部教授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hint="eastAsia" w:ascii="仿宋" w:hAnsi="仿宋" w:eastAsia="仿宋"/>
                <w:b/>
                <w:bCs/>
                <w:sz w:val="24"/>
              </w:rPr>
            </w:pPr>
          </w:p>
        </w:tc>
        <w:tc>
          <w:tcPr>
            <w:tcW w:w="4252" w:type="dxa"/>
            <w:noWrap w:val="0"/>
            <w:vAlign w:val="center"/>
          </w:tcPr>
          <w:p>
            <w:pPr>
              <w:rPr>
                <w:rFonts w:hint="eastAsia" w:ascii="仿宋" w:hAnsi="仿宋" w:eastAsia="仿宋"/>
                <w:sz w:val="24"/>
              </w:rPr>
            </w:pPr>
            <w:r>
              <w:rPr>
                <w:rFonts w:hint="eastAsia" w:ascii="仿宋" w:hAnsi="仿宋" w:eastAsia="仿宋"/>
                <w:sz w:val="24"/>
              </w:rPr>
              <w:t>新时代党的组织路线——以加强新时代党支部建设为基础</w:t>
            </w:r>
          </w:p>
        </w:tc>
        <w:tc>
          <w:tcPr>
            <w:tcW w:w="992" w:type="dxa"/>
            <w:noWrap w:val="0"/>
            <w:vAlign w:val="center"/>
          </w:tcPr>
          <w:p>
            <w:pPr>
              <w:jc w:val="center"/>
              <w:rPr>
                <w:rFonts w:hint="eastAsia" w:ascii="仿宋" w:hAnsi="仿宋" w:eastAsia="仿宋"/>
                <w:sz w:val="24"/>
              </w:rPr>
            </w:pPr>
            <w:r>
              <w:rPr>
                <w:rFonts w:hint="eastAsia" w:ascii="仿宋" w:hAnsi="仿宋" w:eastAsia="仿宋"/>
                <w:sz w:val="24"/>
              </w:rPr>
              <w:t>石国亮</w:t>
            </w:r>
          </w:p>
        </w:tc>
        <w:tc>
          <w:tcPr>
            <w:tcW w:w="2977" w:type="dxa"/>
            <w:noWrap w:val="0"/>
            <w:vAlign w:val="center"/>
          </w:tcPr>
          <w:p>
            <w:pPr>
              <w:rPr>
                <w:rFonts w:hint="eastAsia" w:ascii="仿宋" w:hAnsi="仿宋" w:eastAsia="仿宋"/>
                <w:sz w:val="24"/>
              </w:rPr>
            </w:pPr>
            <w:r>
              <w:rPr>
                <w:rFonts w:hint="eastAsia" w:ascii="仿宋" w:hAnsi="仿宋" w:eastAsia="仿宋"/>
                <w:sz w:val="24"/>
              </w:rPr>
              <w:t>首都师范大学马克思主义学院教授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sz w:val="24"/>
              </w:rPr>
            </w:pPr>
          </w:p>
        </w:tc>
        <w:tc>
          <w:tcPr>
            <w:tcW w:w="4252" w:type="dxa"/>
            <w:noWrap w:val="0"/>
            <w:vAlign w:val="center"/>
          </w:tcPr>
          <w:p>
            <w:pPr>
              <w:widowControl/>
              <w:rPr>
                <w:rFonts w:ascii="仿宋" w:hAnsi="仿宋" w:eastAsia="仿宋"/>
                <w:sz w:val="24"/>
              </w:rPr>
            </w:pPr>
            <w:r>
              <w:rPr>
                <w:rFonts w:hint="eastAsia" w:ascii="仿宋" w:hAnsi="仿宋" w:eastAsia="仿宋"/>
                <w:sz w:val="24"/>
              </w:rPr>
              <w:t>新时代党支部委员会的建设</w:t>
            </w:r>
          </w:p>
        </w:tc>
        <w:tc>
          <w:tcPr>
            <w:tcW w:w="992" w:type="dxa"/>
            <w:noWrap w:val="0"/>
            <w:vAlign w:val="center"/>
          </w:tcPr>
          <w:p>
            <w:pPr>
              <w:jc w:val="center"/>
              <w:rPr>
                <w:rFonts w:ascii="仿宋" w:hAnsi="仿宋" w:eastAsia="仿宋"/>
                <w:sz w:val="24"/>
              </w:rPr>
            </w:pPr>
            <w:r>
              <w:rPr>
                <w:rFonts w:hint="eastAsia" w:ascii="仿宋" w:hAnsi="仿宋" w:eastAsia="仿宋"/>
                <w:sz w:val="24"/>
              </w:rPr>
              <w:t xml:space="preserve">刘 </w:t>
            </w:r>
            <w:r>
              <w:rPr>
                <w:rFonts w:ascii="仿宋" w:hAnsi="仿宋" w:eastAsia="仿宋"/>
                <w:sz w:val="24"/>
              </w:rPr>
              <w:t xml:space="preserve"> </w:t>
            </w:r>
            <w:r>
              <w:rPr>
                <w:rFonts w:hint="eastAsia" w:ascii="仿宋" w:hAnsi="仿宋" w:eastAsia="仿宋"/>
                <w:sz w:val="24"/>
              </w:rPr>
              <w:t>春</w:t>
            </w:r>
          </w:p>
        </w:tc>
        <w:tc>
          <w:tcPr>
            <w:tcW w:w="2977" w:type="dxa"/>
            <w:noWrap w:val="0"/>
            <w:vAlign w:val="center"/>
          </w:tcPr>
          <w:p>
            <w:pPr>
              <w:rPr>
                <w:rFonts w:ascii="仿宋" w:hAnsi="仿宋" w:eastAsia="仿宋"/>
                <w:sz w:val="24"/>
              </w:rPr>
            </w:pPr>
            <w:r>
              <w:rPr>
                <w:rFonts w:hint="eastAsia" w:ascii="仿宋" w:hAnsi="仿宋" w:eastAsia="仿宋"/>
                <w:sz w:val="24"/>
              </w:rPr>
              <w:t>中央党校</w:t>
            </w:r>
            <w:r>
              <w:rPr>
                <w:rFonts w:hint="eastAsia" w:ascii="仿宋" w:hAnsi="仿宋" w:eastAsia="仿宋"/>
                <w:bCs/>
                <w:sz w:val="24"/>
              </w:rPr>
              <w:t>（国家行政学院）</w:t>
            </w:r>
            <w:r>
              <w:rPr>
                <w:rFonts w:hint="eastAsia" w:ascii="仿宋" w:hAnsi="仿宋" w:eastAsia="仿宋"/>
                <w:sz w:val="24"/>
              </w:rPr>
              <w:t>原副院长、教授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jc w:val="center"/>
              <w:rPr>
                <w:rFonts w:ascii="仿宋" w:hAnsi="仿宋" w:eastAsia="仿宋"/>
                <w:sz w:val="24"/>
              </w:rPr>
            </w:pPr>
          </w:p>
        </w:tc>
        <w:tc>
          <w:tcPr>
            <w:tcW w:w="4252" w:type="dxa"/>
            <w:noWrap w:val="0"/>
            <w:vAlign w:val="center"/>
          </w:tcPr>
          <w:p>
            <w:pPr>
              <w:widowControl/>
              <w:rPr>
                <w:rFonts w:hint="eastAsia" w:ascii="仿宋" w:hAnsi="仿宋" w:eastAsia="仿宋"/>
                <w:sz w:val="24"/>
              </w:rPr>
            </w:pPr>
            <w:r>
              <w:rPr>
                <w:rFonts w:hint="eastAsia" w:ascii="仿宋" w:hAnsi="仿宋" w:eastAsia="仿宋"/>
                <w:sz w:val="24"/>
              </w:rPr>
              <w:t>创新党支部设置方式实现党组织和党的工作全覆盖</w:t>
            </w:r>
          </w:p>
        </w:tc>
        <w:tc>
          <w:tcPr>
            <w:tcW w:w="992" w:type="dxa"/>
            <w:noWrap w:val="0"/>
            <w:vAlign w:val="center"/>
          </w:tcPr>
          <w:p>
            <w:pPr>
              <w:jc w:val="center"/>
              <w:rPr>
                <w:rFonts w:hint="eastAsia" w:ascii="仿宋" w:hAnsi="仿宋" w:eastAsia="仿宋"/>
                <w:sz w:val="24"/>
              </w:rPr>
            </w:pPr>
            <w:r>
              <w:rPr>
                <w:rFonts w:hint="eastAsia" w:ascii="仿宋" w:hAnsi="仿宋" w:eastAsia="仿宋"/>
                <w:sz w:val="24"/>
              </w:rPr>
              <w:t>曹鹏飞</w:t>
            </w:r>
          </w:p>
        </w:tc>
        <w:tc>
          <w:tcPr>
            <w:tcW w:w="2977" w:type="dxa"/>
            <w:noWrap w:val="0"/>
            <w:vAlign w:val="center"/>
          </w:tcPr>
          <w:p>
            <w:pPr>
              <w:rPr>
                <w:rFonts w:hint="eastAsia" w:ascii="仿宋" w:hAnsi="仿宋" w:eastAsia="仿宋"/>
                <w:sz w:val="24"/>
              </w:rPr>
            </w:pPr>
            <w:r>
              <w:rPr>
                <w:rFonts w:hint="eastAsia" w:ascii="仿宋" w:hAnsi="仿宋" w:eastAsia="仿宋"/>
                <w:sz w:val="24"/>
              </w:rPr>
              <w:t>中央党校(国家行政学院)党建部教授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新形势下如何加强党员教育管理</w:t>
            </w:r>
          </w:p>
        </w:tc>
        <w:tc>
          <w:tcPr>
            <w:tcW w:w="992" w:type="dxa"/>
            <w:noWrap w:val="0"/>
            <w:vAlign w:val="center"/>
          </w:tcPr>
          <w:p>
            <w:pPr>
              <w:jc w:val="center"/>
              <w:rPr>
                <w:rFonts w:ascii="仿宋" w:hAnsi="仿宋" w:eastAsia="仿宋"/>
                <w:sz w:val="24"/>
              </w:rPr>
            </w:pPr>
            <w:r>
              <w:rPr>
                <w:rFonts w:hint="eastAsia" w:ascii="仿宋" w:hAnsi="仿宋" w:eastAsia="仿宋"/>
                <w:sz w:val="24"/>
              </w:rPr>
              <w:t>路克利</w:t>
            </w:r>
          </w:p>
        </w:tc>
        <w:tc>
          <w:tcPr>
            <w:tcW w:w="2977" w:type="dxa"/>
            <w:noWrap w:val="0"/>
            <w:vAlign w:val="center"/>
          </w:tcPr>
          <w:p>
            <w:pPr>
              <w:rPr>
                <w:rFonts w:ascii="仿宋" w:hAnsi="仿宋" w:eastAsia="仿宋"/>
                <w:sz w:val="24"/>
              </w:rPr>
            </w:pPr>
            <w:r>
              <w:rPr>
                <w:rFonts w:hint="eastAsia" w:ascii="仿宋" w:hAnsi="仿宋" w:eastAsia="仿宋"/>
                <w:sz w:val="24"/>
              </w:rPr>
              <w:t>中国人民大学习近平新时代中国特色社会主义思想研究院研究员</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如何当好基层党支部书记</w:t>
            </w:r>
          </w:p>
        </w:tc>
        <w:tc>
          <w:tcPr>
            <w:tcW w:w="992" w:type="dxa"/>
            <w:noWrap w:val="0"/>
            <w:vAlign w:val="center"/>
          </w:tcPr>
          <w:p>
            <w:pPr>
              <w:jc w:val="center"/>
              <w:rPr>
                <w:rFonts w:ascii="仿宋" w:hAnsi="仿宋" w:eastAsia="仿宋"/>
                <w:sz w:val="24"/>
              </w:rPr>
            </w:pPr>
            <w:r>
              <w:rPr>
                <w:rFonts w:hint="eastAsia" w:ascii="仿宋" w:hAnsi="仿宋" w:eastAsia="仿宋"/>
                <w:sz w:val="24"/>
              </w:rPr>
              <w:t>李  伟</w:t>
            </w:r>
          </w:p>
        </w:tc>
        <w:tc>
          <w:tcPr>
            <w:tcW w:w="2977" w:type="dxa"/>
            <w:noWrap w:val="0"/>
            <w:vAlign w:val="center"/>
          </w:tcPr>
          <w:p>
            <w:pPr>
              <w:rPr>
                <w:rFonts w:ascii="仿宋" w:hAnsi="仿宋" w:eastAsia="仿宋"/>
                <w:sz w:val="24"/>
              </w:rPr>
            </w:pPr>
            <w:r>
              <w:rPr>
                <w:rFonts w:hint="eastAsia" w:ascii="仿宋" w:hAnsi="仿宋" w:eastAsia="仿宋"/>
                <w:sz w:val="24"/>
              </w:rPr>
              <w:t>中国青年政治学院马克思主义学院院长、教授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restart"/>
            <w:shd w:val="clear" w:color="auto" w:fill="auto"/>
            <w:noWrap w:val="0"/>
            <w:vAlign w:val="center"/>
          </w:tcPr>
          <w:p>
            <w:pPr>
              <w:spacing w:after="100" w:afterAutospacing="1"/>
              <w:jc w:val="center"/>
              <w:rPr>
                <w:rFonts w:ascii="仿宋" w:hAnsi="仿宋" w:eastAsia="仿宋"/>
                <w:b/>
                <w:sz w:val="24"/>
              </w:rPr>
            </w:pPr>
            <w:r>
              <w:rPr>
                <w:rFonts w:hint="eastAsia" w:ascii="仿宋" w:hAnsi="仿宋" w:eastAsia="仿宋"/>
                <w:b/>
                <w:sz w:val="24"/>
              </w:rPr>
              <w:t>党建工作创新案例</w:t>
            </w:r>
          </w:p>
        </w:tc>
        <w:tc>
          <w:tcPr>
            <w:tcW w:w="8221" w:type="dxa"/>
            <w:gridSpan w:val="3"/>
            <w:shd w:val="clear" w:color="auto" w:fill="E7E6E6"/>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院系级党组织工作案例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4252" w:type="dxa"/>
            <w:shd w:val="clear" w:color="auto" w:fill="FFFFFF"/>
            <w:noWrap w:val="0"/>
            <w:vAlign w:val="center"/>
          </w:tcPr>
          <w:p>
            <w:pPr>
              <w:jc w:val="left"/>
              <w:rPr>
                <w:rFonts w:hint="eastAsia" w:ascii="仿宋" w:hAnsi="仿宋" w:eastAsia="仿宋"/>
                <w:sz w:val="24"/>
              </w:rPr>
            </w:pPr>
            <w:r>
              <w:rPr>
                <w:rFonts w:ascii="仿宋" w:hAnsi="仿宋" w:eastAsia="仿宋"/>
                <w:sz w:val="24"/>
              </w:rPr>
              <w:t>新时代高校院系党组织书记的责任与担当</w:t>
            </w:r>
          </w:p>
        </w:tc>
        <w:tc>
          <w:tcPr>
            <w:tcW w:w="992" w:type="dxa"/>
            <w:shd w:val="clear" w:color="auto" w:fill="FFFFFF"/>
            <w:noWrap w:val="0"/>
            <w:vAlign w:val="center"/>
          </w:tcPr>
          <w:p>
            <w:pPr>
              <w:jc w:val="center"/>
              <w:rPr>
                <w:rFonts w:hint="eastAsia" w:ascii="仿宋" w:hAnsi="仿宋" w:eastAsia="仿宋"/>
                <w:sz w:val="24"/>
              </w:rPr>
            </w:pPr>
            <w:r>
              <w:rPr>
                <w:rFonts w:ascii="仿宋" w:hAnsi="仿宋" w:eastAsia="仿宋"/>
                <w:sz w:val="24"/>
              </w:rPr>
              <w:t>郑</w:t>
            </w:r>
            <w:r>
              <w:rPr>
                <w:rFonts w:hint="eastAsia" w:ascii="仿宋" w:hAnsi="仿宋" w:eastAsia="仿宋"/>
                <w:sz w:val="24"/>
              </w:rPr>
              <w:t xml:space="preserve"> </w:t>
            </w:r>
            <w:r>
              <w:rPr>
                <w:rFonts w:ascii="仿宋" w:hAnsi="仿宋" w:eastAsia="仿宋"/>
                <w:sz w:val="24"/>
              </w:rPr>
              <w:t xml:space="preserve"> 萼</w:t>
            </w:r>
          </w:p>
        </w:tc>
        <w:tc>
          <w:tcPr>
            <w:tcW w:w="2977" w:type="dxa"/>
            <w:shd w:val="clear" w:color="auto" w:fill="FFFFFF"/>
            <w:noWrap w:val="0"/>
            <w:vAlign w:val="center"/>
          </w:tcPr>
          <w:p>
            <w:pPr>
              <w:jc w:val="left"/>
              <w:rPr>
                <w:rFonts w:hint="eastAsia" w:ascii="仿宋" w:hAnsi="仿宋" w:eastAsia="仿宋"/>
                <w:sz w:val="24"/>
              </w:rPr>
            </w:pPr>
            <w:r>
              <w:rPr>
                <w:rFonts w:hint="eastAsia" w:ascii="仿宋" w:hAnsi="仿宋" w:eastAsia="仿宋"/>
                <w:sz w:val="24"/>
              </w:rPr>
              <w:t>首都师范大学党委书记、教授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4252"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以高质量党建引领和推动学院事业发展——全国党建工作标杆院系创建的思考与探索</w:t>
            </w:r>
          </w:p>
        </w:tc>
        <w:tc>
          <w:tcPr>
            <w:tcW w:w="992" w:type="dxa"/>
            <w:shd w:val="clear" w:color="auto" w:fill="FFFFFF"/>
            <w:noWrap w:val="0"/>
            <w:vAlign w:val="center"/>
          </w:tcPr>
          <w:p>
            <w:pPr>
              <w:autoSpaceDE w:val="0"/>
              <w:autoSpaceDN w:val="0"/>
              <w:adjustRightInd w:val="0"/>
              <w:jc w:val="center"/>
              <w:rPr>
                <w:rFonts w:ascii="仿宋" w:hAnsi="仿宋" w:eastAsia="仿宋"/>
                <w:sz w:val="24"/>
              </w:rPr>
            </w:pPr>
            <w:r>
              <w:rPr>
                <w:rFonts w:hint="eastAsia" w:ascii="仿宋" w:hAnsi="仿宋" w:eastAsia="仿宋"/>
                <w:sz w:val="24"/>
              </w:rPr>
              <w:t>黄</w:t>
            </w:r>
            <w:r>
              <w:rPr>
                <w:rFonts w:ascii="仿宋" w:hAnsi="仿宋" w:eastAsia="仿宋"/>
                <w:sz w:val="24"/>
              </w:rPr>
              <w:t xml:space="preserve">  </w:t>
            </w:r>
            <w:r>
              <w:rPr>
                <w:rFonts w:hint="eastAsia" w:ascii="仿宋" w:hAnsi="仿宋" w:eastAsia="仿宋"/>
                <w:sz w:val="24"/>
              </w:rPr>
              <w:t>菊</w:t>
            </w:r>
          </w:p>
        </w:tc>
        <w:tc>
          <w:tcPr>
            <w:tcW w:w="2977"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中国地质大学</w:t>
            </w:r>
            <w:r>
              <w:rPr>
                <w:rFonts w:ascii="仿宋" w:hAnsi="仿宋" w:eastAsia="仿宋"/>
                <w:sz w:val="24"/>
              </w:rPr>
              <w:t>(</w:t>
            </w:r>
            <w:r>
              <w:rPr>
                <w:rFonts w:hint="eastAsia" w:ascii="仿宋" w:hAnsi="仿宋" w:eastAsia="仿宋"/>
                <w:sz w:val="24"/>
              </w:rPr>
              <w:t>武汉</w:t>
            </w:r>
            <w:r>
              <w:rPr>
                <w:rFonts w:ascii="仿宋" w:hAnsi="仿宋" w:eastAsia="仿宋"/>
                <w:sz w:val="24"/>
              </w:rPr>
              <w:t>)</w:t>
            </w:r>
            <w:r>
              <w:rPr>
                <w:rFonts w:hint="eastAsia" w:ascii="仿宋" w:hAnsi="仿宋" w:eastAsia="仿宋"/>
                <w:sz w:val="24"/>
              </w:rPr>
              <w:t>材料与化学学院党委书记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4252"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院系党建工作的探索和实践——以中国石油大学（华东）石油工程学院为例</w:t>
            </w:r>
          </w:p>
        </w:tc>
        <w:tc>
          <w:tcPr>
            <w:tcW w:w="992" w:type="dxa"/>
            <w:shd w:val="clear" w:color="auto" w:fill="FFFFFF"/>
            <w:noWrap w:val="0"/>
            <w:vAlign w:val="center"/>
          </w:tcPr>
          <w:p>
            <w:pPr>
              <w:autoSpaceDE w:val="0"/>
              <w:autoSpaceDN w:val="0"/>
              <w:adjustRightInd w:val="0"/>
              <w:jc w:val="center"/>
              <w:rPr>
                <w:rFonts w:ascii="仿宋" w:hAnsi="仿宋" w:eastAsia="仿宋"/>
                <w:sz w:val="24"/>
              </w:rPr>
            </w:pPr>
            <w:r>
              <w:rPr>
                <w:rFonts w:hint="eastAsia" w:ascii="仿宋" w:hAnsi="仿宋" w:eastAsia="仿宋"/>
                <w:sz w:val="24"/>
              </w:rPr>
              <w:t>赵放辉</w:t>
            </w:r>
          </w:p>
        </w:tc>
        <w:tc>
          <w:tcPr>
            <w:tcW w:w="2977"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中国石油大学（华东）石油工程学院党委书记、教授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4252"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基层院系党组织落实立德树人根本任务的思考与实践</w:t>
            </w:r>
          </w:p>
        </w:tc>
        <w:tc>
          <w:tcPr>
            <w:tcW w:w="992" w:type="dxa"/>
            <w:shd w:val="clear" w:color="auto" w:fill="FFFFFF"/>
            <w:noWrap w:val="0"/>
            <w:vAlign w:val="center"/>
          </w:tcPr>
          <w:p>
            <w:pPr>
              <w:autoSpaceDE w:val="0"/>
              <w:autoSpaceDN w:val="0"/>
              <w:adjustRightInd w:val="0"/>
              <w:jc w:val="center"/>
              <w:rPr>
                <w:rFonts w:ascii="仿宋" w:hAnsi="仿宋" w:eastAsia="仿宋"/>
                <w:sz w:val="24"/>
              </w:rPr>
            </w:pPr>
            <w:r>
              <w:rPr>
                <w:rFonts w:hint="eastAsia" w:ascii="仿宋" w:hAnsi="仿宋" w:eastAsia="仿宋"/>
                <w:sz w:val="24"/>
              </w:rPr>
              <w:t>蒲清平</w:t>
            </w:r>
          </w:p>
        </w:tc>
        <w:tc>
          <w:tcPr>
            <w:tcW w:w="2977"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重庆大学环境与生态学院党委书记、教授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4252"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新时代高校院系党组织书记思与行</w:t>
            </w:r>
          </w:p>
        </w:tc>
        <w:tc>
          <w:tcPr>
            <w:tcW w:w="992" w:type="dxa"/>
            <w:shd w:val="clear" w:color="auto" w:fill="FFFFFF"/>
            <w:noWrap w:val="0"/>
            <w:vAlign w:val="center"/>
          </w:tcPr>
          <w:p>
            <w:pPr>
              <w:autoSpaceDE w:val="0"/>
              <w:autoSpaceDN w:val="0"/>
              <w:adjustRightInd w:val="0"/>
              <w:jc w:val="center"/>
              <w:rPr>
                <w:rFonts w:ascii="仿宋" w:hAnsi="仿宋" w:eastAsia="仿宋"/>
                <w:sz w:val="24"/>
              </w:rPr>
            </w:pPr>
            <w:r>
              <w:rPr>
                <w:rFonts w:hint="eastAsia" w:ascii="仿宋" w:hAnsi="仿宋" w:eastAsia="仿宋"/>
                <w:sz w:val="24"/>
              </w:rPr>
              <w:t>杨娜等</w:t>
            </w:r>
          </w:p>
        </w:tc>
        <w:tc>
          <w:tcPr>
            <w:tcW w:w="2977" w:type="dxa"/>
            <w:shd w:val="clear" w:color="auto" w:fill="FFFFFF"/>
            <w:noWrap w:val="0"/>
            <w:vAlign w:val="center"/>
          </w:tcPr>
          <w:p>
            <w:pPr>
              <w:autoSpaceDE w:val="0"/>
              <w:autoSpaceDN w:val="0"/>
              <w:adjustRightInd w:val="0"/>
              <w:jc w:val="left"/>
              <w:rPr>
                <w:rFonts w:ascii="仿宋" w:hAnsi="仿宋" w:eastAsia="仿宋"/>
                <w:sz w:val="24"/>
              </w:rPr>
            </w:pPr>
            <w:r>
              <w:rPr>
                <w:rFonts w:hint="eastAsia" w:ascii="仿宋" w:hAnsi="仿宋" w:eastAsia="仿宋"/>
                <w:sz w:val="24"/>
              </w:rPr>
              <w:t>首都师范大学机关党委书记兼党委组织部副部长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hint="eastAsia" w:ascii="仿宋" w:hAnsi="仿宋" w:eastAsia="仿宋"/>
                <w:b/>
                <w:sz w:val="24"/>
              </w:rPr>
            </w:pPr>
          </w:p>
        </w:tc>
        <w:tc>
          <w:tcPr>
            <w:tcW w:w="8221" w:type="dxa"/>
            <w:gridSpan w:val="3"/>
            <w:shd w:val="clear" w:color="auto" w:fill="E7E6E6"/>
            <w:noWrap w:val="0"/>
            <w:vAlign w:val="center"/>
          </w:tcPr>
          <w:p>
            <w:pPr>
              <w:jc w:val="center"/>
              <w:rPr>
                <w:rFonts w:hint="eastAsia" w:ascii="仿宋" w:hAnsi="仿宋" w:eastAsia="仿宋"/>
                <w:b/>
                <w:bCs/>
                <w:color w:val="000000"/>
                <w:sz w:val="24"/>
              </w:rPr>
            </w:pPr>
            <w:r>
              <w:rPr>
                <w:rFonts w:hint="eastAsia" w:ascii="仿宋" w:hAnsi="仿宋" w:eastAsia="仿宋"/>
                <w:b/>
                <w:bCs/>
                <w:color w:val="000000"/>
                <w:sz w:val="24"/>
              </w:rPr>
              <w:t>教师党支部工作案例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ascii="仿宋" w:hAnsi="仿宋" w:eastAsia="仿宋"/>
                <w:sz w:val="24"/>
              </w:rPr>
              <w:t>新时代高校教师党支部组织功能定位与职责任务</w:t>
            </w:r>
          </w:p>
        </w:tc>
        <w:tc>
          <w:tcPr>
            <w:tcW w:w="992" w:type="dxa"/>
            <w:noWrap w:val="0"/>
            <w:vAlign w:val="center"/>
          </w:tcPr>
          <w:p>
            <w:pPr>
              <w:jc w:val="center"/>
              <w:rPr>
                <w:rFonts w:ascii="仿宋" w:hAnsi="仿宋" w:eastAsia="仿宋"/>
                <w:sz w:val="24"/>
              </w:rPr>
            </w:pPr>
            <w:r>
              <w:rPr>
                <w:rFonts w:ascii="仿宋" w:hAnsi="仿宋" w:eastAsia="仿宋"/>
                <w:sz w:val="24"/>
              </w:rPr>
              <w:t>王三礼</w:t>
            </w:r>
          </w:p>
        </w:tc>
        <w:tc>
          <w:tcPr>
            <w:tcW w:w="2977" w:type="dxa"/>
            <w:noWrap w:val="0"/>
            <w:vAlign w:val="center"/>
          </w:tcPr>
          <w:p>
            <w:pPr>
              <w:rPr>
                <w:rFonts w:ascii="仿宋" w:hAnsi="仿宋" w:eastAsia="仿宋"/>
                <w:sz w:val="24"/>
              </w:rPr>
            </w:pPr>
            <w:r>
              <w:rPr>
                <w:rFonts w:hint="eastAsia" w:ascii="仿宋" w:hAnsi="仿宋" w:eastAsia="仿宋"/>
                <w:sz w:val="24"/>
              </w:rPr>
              <w:t>武汉大学党委组织部副部长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hint="eastAsia" w:ascii="仿宋" w:hAnsi="仿宋" w:eastAsia="仿宋"/>
                <w:sz w:val="24"/>
              </w:rPr>
            </w:pPr>
            <w:r>
              <w:rPr>
                <w:rFonts w:hint="eastAsia" w:ascii="仿宋" w:hAnsi="仿宋" w:eastAsia="仿宋"/>
                <w:sz w:val="24"/>
              </w:rPr>
              <w:t xml:space="preserve">旗帜引领守初心，实验教学以育人——关于加强高校基层党支部建设的思考  </w:t>
            </w:r>
          </w:p>
        </w:tc>
        <w:tc>
          <w:tcPr>
            <w:tcW w:w="992" w:type="dxa"/>
            <w:noWrap w:val="0"/>
            <w:vAlign w:val="center"/>
          </w:tcPr>
          <w:p>
            <w:pPr>
              <w:jc w:val="center"/>
              <w:rPr>
                <w:rFonts w:hint="eastAsia" w:ascii="仿宋" w:hAnsi="仿宋" w:eastAsia="仿宋"/>
                <w:sz w:val="24"/>
              </w:rPr>
            </w:pPr>
            <w:r>
              <w:rPr>
                <w:rFonts w:hint="eastAsia" w:ascii="仿宋" w:hAnsi="仿宋" w:eastAsia="仿宋"/>
                <w:sz w:val="24"/>
              </w:rPr>
              <w:t>徐庆红</w:t>
            </w:r>
          </w:p>
        </w:tc>
        <w:tc>
          <w:tcPr>
            <w:tcW w:w="2977" w:type="dxa"/>
            <w:noWrap w:val="0"/>
            <w:vAlign w:val="center"/>
          </w:tcPr>
          <w:p>
            <w:pPr>
              <w:rPr>
                <w:rFonts w:hint="eastAsia" w:ascii="仿宋" w:hAnsi="仿宋" w:eastAsia="仿宋"/>
                <w:sz w:val="24"/>
              </w:rPr>
            </w:pPr>
            <w:r>
              <w:rPr>
                <w:rFonts w:hint="eastAsia" w:ascii="仿宋" w:hAnsi="仿宋" w:eastAsia="仿宋"/>
                <w:sz w:val="24"/>
              </w:rPr>
              <w:t>北京化工大学教授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hint="eastAsia" w:ascii="仿宋" w:hAnsi="仿宋" w:eastAsia="仿宋"/>
                <w:sz w:val="24"/>
              </w:rPr>
            </w:pPr>
            <w:r>
              <w:rPr>
                <w:rFonts w:hint="eastAsia" w:ascii="仿宋" w:hAnsi="仿宋" w:eastAsia="仿宋"/>
                <w:sz w:val="24"/>
              </w:rPr>
              <w:t>发挥教师党支部战斗堡垒作用 凝心聚力推进学校改革发展</w:t>
            </w:r>
          </w:p>
        </w:tc>
        <w:tc>
          <w:tcPr>
            <w:tcW w:w="992" w:type="dxa"/>
            <w:noWrap w:val="0"/>
            <w:vAlign w:val="center"/>
          </w:tcPr>
          <w:p>
            <w:pPr>
              <w:jc w:val="center"/>
              <w:rPr>
                <w:rFonts w:hint="eastAsia" w:ascii="仿宋" w:hAnsi="仿宋" w:eastAsia="仿宋"/>
                <w:sz w:val="24"/>
              </w:rPr>
            </w:pPr>
            <w:r>
              <w:rPr>
                <w:rFonts w:hint="eastAsia" w:ascii="仿宋" w:hAnsi="仿宋" w:eastAsia="仿宋"/>
                <w:sz w:val="24"/>
              </w:rPr>
              <w:t>邹国辉</w:t>
            </w:r>
          </w:p>
        </w:tc>
        <w:tc>
          <w:tcPr>
            <w:tcW w:w="2977" w:type="dxa"/>
            <w:noWrap w:val="0"/>
            <w:vAlign w:val="center"/>
          </w:tcPr>
          <w:p>
            <w:pPr>
              <w:rPr>
                <w:rFonts w:hint="eastAsia" w:ascii="仿宋" w:hAnsi="仿宋" w:eastAsia="仿宋"/>
                <w:sz w:val="24"/>
              </w:rPr>
            </w:pPr>
            <w:r>
              <w:rPr>
                <w:rFonts w:hint="eastAsia" w:ascii="仿宋" w:hAnsi="仿宋" w:eastAsia="仿宋"/>
                <w:sz w:val="24"/>
              </w:rPr>
              <w:t>北京林业大学党委常委、副校长</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“互融共促”做一名合格的基层教师党支部书记</w:t>
            </w:r>
          </w:p>
        </w:tc>
        <w:tc>
          <w:tcPr>
            <w:tcW w:w="992" w:type="dxa"/>
            <w:noWrap w:val="0"/>
            <w:vAlign w:val="center"/>
          </w:tcPr>
          <w:p>
            <w:pPr>
              <w:jc w:val="center"/>
              <w:rPr>
                <w:rFonts w:ascii="仿宋" w:hAnsi="仿宋" w:eastAsia="仿宋"/>
                <w:sz w:val="24"/>
              </w:rPr>
            </w:pPr>
            <w:r>
              <w:rPr>
                <w:rFonts w:hint="eastAsia" w:ascii="仿宋" w:hAnsi="仿宋" w:eastAsia="仿宋"/>
                <w:sz w:val="24"/>
              </w:rPr>
              <w:t>徐  林</w:t>
            </w:r>
          </w:p>
        </w:tc>
        <w:tc>
          <w:tcPr>
            <w:tcW w:w="2977" w:type="dxa"/>
            <w:noWrap w:val="0"/>
            <w:vAlign w:val="center"/>
          </w:tcPr>
          <w:p>
            <w:pPr>
              <w:rPr>
                <w:rFonts w:ascii="仿宋" w:hAnsi="仿宋" w:eastAsia="仿宋"/>
                <w:sz w:val="24"/>
              </w:rPr>
            </w:pPr>
            <w:r>
              <w:rPr>
                <w:rFonts w:hint="eastAsia" w:ascii="仿宋" w:hAnsi="仿宋" w:eastAsia="仿宋"/>
                <w:sz w:val="24"/>
              </w:rPr>
              <w:t>东北大学信息科学与工程学院自动化研究所支部书记兼副所长、教授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shd w:val="clear" w:color="auto" w:fill="auto"/>
            <w:noWrap w:val="0"/>
            <w:vAlign w:val="center"/>
          </w:tcPr>
          <w:p>
            <w:pPr>
              <w:spacing w:after="100" w:afterAutospacing="1"/>
              <w:jc w:val="center"/>
              <w:rPr>
                <w:rFonts w:ascii="仿宋" w:hAnsi="仿宋" w:eastAsia="仿宋"/>
                <w:sz w:val="24"/>
              </w:rPr>
            </w:pPr>
          </w:p>
        </w:tc>
        <w:tc>
          <w:tcPr>
            <w:tcW w:w="8221" w:type="dxa"/>
            <w:gridSpan w:val="3"/>
            <w:shd w:val="clear" w:color="auto" w:fill="E7E6E6"/>
            <w:noWrap w:val="0"/>
            <w:vAlign w:val="center"/>
          </w:tcPr>
          <w:p>
            <w:pPr>
              <w:jc w:val="center"/>
              <w:rPr>
                <w:rFonts w:ascii="仿宋" w:hAnsi="仿宋" w:eastAsia="仿宋"/>
                <w:b/>
                <w:bCs/>
                <w:sz w:val="24"/>
              </w:rPr>
            </w:pPr>
            <w:r>
              <w:rPr>
                <w:rFonts w:hint="eastAsia" w:ascii="仿宋" w:hAnsi="仿宋" w:eastAsia="仿宋"/>
                <w:b/>
                <w:bCs/>
                <w:sz w:val="24"/>
              </w:rPr>
              <w:t>学生党支部工作案例</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如何做好学生党支部书记工作</w:t>
            </w:r>
          </w:p>
        </w:tc>
        <w:tc>
          <w:tcPr>
            <w:tcW w:w="992" w:type="dxa"/>
            <w:noWrap w:val="0"/>
            <w:vAlign w:val="center"/>
          </w:tcPr>
          <w:p>
            <w:pPr>
              <w:jc w:val="center"/>
              <w:rPr>
                <w:rFonts w:ascii="仿宋" w:hAnsi="仿宋" w:eastAsia="仿宋"/>
                <w:sz w:val="24"/>
              </w:rPr>
            </w:pPr>
            <w:r>
              <w:rPr>
                <w:rFonts w:hint="eastAsia" w:ascii="仿宋" w:hAnsi="仿宋" w:eastAsia="仿宋"/>
                <w:sz w:val="24"/>
              </w:rPr>
              <w:t>乔婧芳</w:t>
            </w:r>
          </w:p>
        </w:tc>
        <w:tc>
          <w:tcPr>
            <w:tcW w:w="2977" w:type="dxa"/>
            <w:noWrap w:val="0"/>
            <w:vAlign w:val="center"/>
          </w:tcPr>
          <w:p>
            <w:pPr>
              <w:rPr>
                <w:rFonts w:ascii="仿宋" w:hAnsi="仿宋" w:eastAsia="仿宋"/>
                <w:sz w:val="24"/>
              </w:rPr>
            </w:pPr>
            <w:r>
              <w:rPr>
                <w:rFonts w:hint="eastAsia" w:ascii="仿宋" w:hAnsi="仿宋" w:eastAsia="仿宋"/>
                <w:sz w:val="24"/>
              </w:rPr>
              <w:t>浙江工业大学化学工程学院党委委员、精细化工党支部书记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hint="eastAsia" w:ascii="仿宋" w:hAnsi="仿宋" w:eastAsia="仿宋"/>
                <w:sz w:val="24"/>
              </w:rPr>
            </w:pPr>
            <w:r>
              <w:rPr>
                <w:rFonts w:hint="eastAsia" w:ascii="仿宋" w:hAnsi="仿宋" w:eastAsia="仿宋"/>
                <w:sz w:val="24"/>
              </w:rPr>
              <w:t>高校党支部工作“立项活动”的实践与思考</w:t>
            </w:r>
          </w:p>
        </w:tc>
        <w:tc>
          <w:tcPr>
            <w:tcW w:w="992" w:type="dxa"/>
            <w:noWrap w:val="0"/>
            <w:vAlign w:val="center"/>
          </w:tcPr>
          <w:p>
            <w:pPr>
              <w:jc w:val="center"/>
              <w:rPr>
                <w:rFonts w:hint="eastAsia" w:ascii="仿宋" w:hAnsi="仿宋" w:eastAsia="仿宋"/>
                <w:sz w:val="24"/>
              </w:rPr>
            </w:pPr>
            <w:r>
              <w:rPr>
                <w:rFonts w:hint="eastAsia" w:ascii="仿宋" w:hAnsi="仿宋" w:eastAsia="仿宋"/>
                <w:sz w:val="24"/>
              </w:rPr>
              <w:t>廖志丹</w:t>
            </w:r>
          </w:p>
        </w:tc>
        <w:tc>
          <w:tcPr>
            <w:tcW w:w="2977" w:type="dxa"/>
            <w:noWrap w:val="0"/>
            <w:vAlign w:val="center"/>
          </w:tcPr>
          <w:p>
            <w:pPr>
              <w:rPr>
                <w:rFonts w:hint="eastAsia" w:ascii="仿宋" w:hAnsi="仿宋" w:eastAsia="仿宋"/>
                <w:sz w:val="24"/>
              </w:rPr>
            </w:pPr>
            <w:r>
              <w:rPr>
                <w:rFonts w:hint="eastAsia" w:ascii="仿宋" w:hAnsi="仿宋" w:eastAsia="仿宋"/>
                <w:sz w:val="24"/>
              </w:rPr>
              <w:t>厦门大学党委组织部副部长、副教授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“一二三七一”多维立体研究生样板党支部创建工作模式探索</w:t>
            </w:r>
          </w:p>
        </w:tc>
        <w:tc>
          <w:tcPr>
            <w:tcW w:w="992" w:type="dxa"/>
            <w:noWrap w:val="0"/>
            <w:vAlign w:val="center"/>
          </w:tcPr>
          <w:p>
            <w:pPr>
              <w:jc w:val="center"/>
              <w:rPr>
                <w:rFonts w:ascii="仿宋" w:hAnsi="仿宋" w:eastAsia="仿宋"/>
                <w:sz w:val="24"/>
              </w:rPr>
            </w:pPr>
            <w:r>
              <w:rPr>
                <w:rFonts w:hint="eastAsia" w:ascii="仿宋" w:hAnsi="仿宋" w:eastAsia="仿宋"/>
                <w:sz w:val="24"/>
              </w:rPr>
              <w:t>林顺利</w:t>
            </w:r>
          </w:p>
        </w:tc>
        <w:tc>
          <w:tcPr>
            <w:tcW w:w="2977" w:type="dxa"/>
            <w:noWrap w:val="0"/>
            <w:vAlign w:val="center"/>
          </w:tcPr>
          <w:p>
            <w:pPr>
              <w:rPr>
                <w:rFonts w:ascii="仿宋" w:hAnsi="仿宋" w:eastAsia="仿宋"/>
                <w:sz w:val="24"/>
              </w:rPr>
            </w:pPr>
            <w:r>
              <w:rPr>
                <w:rFonts w:hint="eastAsia" w:ascii="仿宋" w:hAnsi="仿宋" w:eastAsia="仿宋"/>
                <w:sz w:val="24"/>
              </w:rPr>
              <w:t>河北大学政法学院社会学系副主任、教授</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构建“党建+”工作模式 全面推进一流人才培养工作</w:t>
            </w:r>
          </w:p>
        </w:tc>
        <w:tc>
          <w:tcPr>
            <w:tcW w:w="992" w:type="dxa"/>
            <w:noWrap w:val="0"/>
            <w:vAlign w:val="center"/>
          </w:tcPr>
          <w:p>
            <w:pPr>
              <w:jc w:val="center"/>
              <w:rPr>
                <w:rFonts w:ascii="仿宋" w:hAnsi="仿宋" w:eastAsia="仿宋"/>
                <w:sz w:val="24"/>
              </w:rPr>
            </w:pPr>
            <w:r>
              <w:rPr>
                <w:rFonts w:hint="eastAsia" w:ascii="仿宋" w:hAnsi="仿宋" w:eastAsia="仿宋"/>
                <w:sz w:val="24"/>
              </w:rPr>
              <w:t>田力娜等</w:t>
            </w:r>
          </w:p>
        </w:tc>
        <w:tc>
          <w:tcPr>
            <w:tcW w:w="2977" w:type="dxa"/>
            <w:noWrap w:val="0"/>
            <w:vAlign w:val="center"/>
          </w:tcPr>
          <w:p>
            <w:pPr>
              <w:rPr>
                <w:rFonts w:ascii="仿宋" w:hAnsi="仿宋" w:eastAsia="仿宋"/>
                <w:sz w:val="24"/>
              </w:rPr>
            </w:pPr>
            <w:r>
              <w:rPr>
                <w:rFonts w:hint="eastAsia" w:ascii="仿宋" w:hAnsi="仿宋" w:eastAsia="仿宋"/>
                <w:sz w:val="24"/>
              </w:rPr>
              <w:t>上海外国语大学德语系党总支副书记</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10" w:type="dxa"/>
            <w:vMerge w:val="continue"/>
            <w:noWrap w:val="0"/>
            <w:vAlign w:val="center"/>
          </w:tcPr>
          <w:p>
            <w:pPr>
              <w:spacing w:after="100" w:afterAutospacing="1"/>
              <w:jc w:val="center"/>
              <w:rPr>
                <w:rFonts w:ascii="仿宋" w:hAnsi="仿宋" w:eastAsia="仿宋"/>
                <w:sz w:val="24"/>
              </w:rPr>
            </w:pPr>
          </w:p>
        </w:tc>
        <w:tc>
          <w:tcPr>
            <w:tcW w:w="4252" w:type="dxa"/>
            <w:noWrap w:val="0"/>
            <w:vAlign w:val="center"/>
          </w:tcPr>
          <w:p>
            <w:pPr>
              <w:rPr>
                <w:rFonts w:ascii="仿宋" w:hAnsi="仿宋" w:eastAsia="仿宋"/>
                <w:sz w:val="24"/>
              </w:rPr>
            </w:pPr>
            <w:r>
              <w:rPr>
                <w:rFonts w:hint="eastAsia" w:ascii="仿宋" w:hAnsi="仿宋" w:eastAsia="仿宋"/>
                <w:sz w:val="24"/>
              </w:rPr>
              <w:t>对标争先——用“五个创新”提升“五种能力”</w:t>
            </w:r>
          </w:p>
        </w:tc>
        <w:tc>
          <w:tcPr>
            <w:tcW w:w="992" w:type="dxa"/>
            <w:noWrap w:val="0"/>
            <w:vAlign w:val="center"/>
          </w:tcPr>
          <w:p>
            <w:pPr>
              <w:jc w:val="center"/>
              <w:rPr>
                <w:rFonts w:ascii="仿宋" w:hAnsi="仿宋" w:eastAsia="仿宋"/>
                <w:sz w:val="24"/>
              </w:rPr>
            </w:pPr>
            <w:r>
              <w:rPr>
                <w:rFonts w:hint="eastAsia" w:ascii="仿宋" w:hAnsi="仿宋" w:eastAsia="仿宋"/>
                <w:sz w:val="24"/>
              </w:rPr>
              <w:t>袁  婧</w:t>
            </w:r>
          </w:p>
        </w:tc>
        <w:tc>
          <w:tcPr>
            <w:tcW w:w="2977" w:type="dxa"/>
            <w:noWrap w:val="0"/>
            <w:vAlign w:val="center"/>
          </w:tcPr>
          <w:p>
            <w:pPr>
              <w:rPr>
                <w:rFonts w:ascii="仿宋" w:hAnsi="仿宋" w:eastAsia="仿宋"/>
                <w:sz w:val="24"/>
              </w:rPr>
            </w:pPr>
            <w:r>
              <w:rPr>
                <w:rFonts w:hint="eastAsia" w:ascii="仿宋" w:hAnsi="仿宋" w:eastAsia="仿宋"/>
                <w:sz w:val="24"/>
              </w:rPr>
              <w:t>天津师范大学生命科学学院学工办主任、本科生第一党支部书记</w:t>
            </w:r>
          </w:p>
        </w:tc>
      </w:tr>
    </w:tbl>
    <w:p>
      <w:pPr>
        <w:pStyle w:val="7"/>
        <w:tabs>
          <w:tab w:val="left" w:pos="3119"/>
        </w:tabs>
        <w:spacing w:line="480" w:lineRule="exact"/>
        <w:jc w:val="center"/>
        <w:rPr>
          <w:rFonts w:hint="eastAsia" w:ascii="黑体" w:hAnsi="黑体" w:eastAsia="黑体"/>
          <w:sz w:val="30"/>
          <w:szCs w:val="30"/>
        </w:rPr>
      </w:pPr>
      <w:r>
        <w:rPr>
          <w:rFonts w:hint="eastAsia" w:ascii="黑体" w:hAnsi="黑体" w:eastAsia="黑体"/>
          <w:sz w:val="28"/>
          <w:szCs w:val="28"/>
        </w:rPr>
        <w:t>选修课程列表</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11"/>
        <w:gridCol w:w="99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51" w:type="dxa"/>
            <w:noWrap w:val="0"/>
            <w:vAlign w:val="center"/>
          </w:tcPr>
          <w:p>
            <w:pPr>
              <w:jc w:val="center"/>
              <w:rPr>
                <w:rFonts w:ascii="仿宋" w:hAnsi="仿宋" w:eastAsia="仿宋"/>
                <w:b/>
                <w:bCs/>
                <w:sz w:val="24"/>
              </w:rPr>
            </w:pPr>
            <w:r>
              <w:rPr>
                <w:rFonts w:hint="eastAsia" w:ascii="仿宋" w:hAnsi="仿宋" w:eastAsia="仿宋"/>
                <w:b/>
                <w:bCs/>
                <w:sz w:val="24"/>
              </w:rPr>
              <w:t>课程</w:t>
            </w:r>
          </w:p>
          <w:p>
            <w:pPr>
              <w:jc w:val="center"/>
              <w:rPr>
                <w:rFonts w:ascii="仿宋" w:hAnsi="仿宋" w:eastAsia="仿宋"/>
                <w:b/>
                <w:bCs/>
                <w:sz w:val="24"/>
              </w:rPr>
            </w:pPr>
            <w:r>
              <w:rPr>
                <w:rFonts w:hint="eastAsia" w:ascii="仿宋" w:hAnsi="仿宋" w:eastAsia="仿宋"/>
                <w:b/>
                <w:bCs/>
                <w:sz w:val="24"/>
              </w:rPr>
              <w:t>模块</w:t>
            </w:r>
          </w:p>
        </w:tc>
        <w:tc>
          <w:tcPr>
            <w:tcW w:w="4111"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课程名称</w:t>
            </w:r>
          </w:p>
        </w:tc>
        <w:tc>
          <w:tcPr>
            <w:tcW w:w="992"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主讲人</w:t>
            </w:r>
          </w:p>
        </w:tc>
        <w:tc>
          <w:tcPr>
            <w:tcW w:w="2977" w:type="dxa"/>
            <w:noWrap w:val="0"/>
            <w:vAlign w:val="center"/>
          </w:tcPr>
          <w:p>
            <w:pPr>
              <w:spacing w:after="100" w:afterAutospacing="1"/>
              <w:jc w:val="center"/>
              <w:rPr>
                <w:rFonts w:ascii="仿宋" w:hAnsi="仿宋" w:eastAsia="仿宋"/>
                <w:b/>
                <w:bCs/>
                <w:sz w:val="24"/>
              </w:rPr>
            </w:pPr>
            <w:r>
              <w:rPr>
                <w:rFonts w:hint="eastAsia" w:ascii="仿宋" w:hAnsi="仿宋" w:eastAsia="仿宋"/>
                <w:b/>
                <w:bCs/>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ascii="仿宋" w:hAnsi="仿宋" w:eastAsia="仿宋"/>
                <w:b/>
                <w:bCs/>
                <w:sz w:val="24"/>
              </w:rPr>
            </w:pPr>
            <w:r>
              <w:rPr>
                <w:rFonts w:hint="eastAsia" w:ascii="仿宋" w:hAnsi="仿宋" w:eastAsia="仿宋"/>
                <w:b/>
                <w:bCs/>
                <w:sz w:val="24"/>
              </w:rPr>
              <w:t>高等教育改革动态</w:t>
            </w:r>
          </w:p>
        </w:tc>
        <w:tc>
          <w:tcPr>
            <w:tcW w:w="4111" w:type="dxa"/>
            <w:noWrap w:val="0"/>
            <w:vAlign w:val="center"/>
          </w:tcPr>
          <w:p>
            <w:pPr>
              <w:rPr>
                <w:rFonts w:ascii="仿宋" w:hAnsi="仿宋" w:eastAsia="仿宋"/>
                <w:bCs/>
                <w:sz w:val="24"/>
              </w:rPr>
            </w:pPr>
            <w:r>
              <w:rPr>
                <w:rFonts w:hint="eastAsia" w:ascii="仿宋" w:hAnsi="仿宋" w:eastAsia="仿宋"/>
                <w:bCs/>
                <w:sz w:val="24"/>
              </w:rPr>
              <w:t>学习贯彻全国教育大会精神 加强新时代教师队伍建设</w:t>
            </w:r>
          </w:p>
        </w:tc>
        <w:tc>
          <w:tcPr>
            <w:tcW w:w="992" w:type="dxa"/>
            <w:noWrap w:val="0"/>
            <w:vAlign w:val="center"/>
          </w:tcPr>
          <w:p>
            <w:pPr>
              <w:jc w:val="center"/>
              <w:rPr>
                <w:rFonts w:ascii="仿宋" w:hAnsi="仿宋" w:eastAsia="仿宋"/>
                <w:bCs/>
                <w:sz w:val="24"/>
              </w:rPr>
            </w:pPr>
            <w:r>
              <w:rPr>
                <w:rFonts w:hint="eastAsia" w:ascii="仿宋" w:hAnsi="仿宋" w:eastAsia="仿宋"/>
                <w:bCs/>
                <w:sz w:val="24"/>
              </w:rPr>
              <w:t>宋</w:t>
            </w:r>
            <w:r>
              <w:rPr>
                <w:rFonts w:ascii="仿宋" w:hAnsi="仿宋" w:eastAsia="仿宋"/>
                <w:bCs/>
                <w:sz w:val="24"/>
              </w:rPr>
              <w:t xml:space="preserve">  </w:t>
            </w:r>
            <w:r>
              <w:rPr>
                <w:rFonts w:hint="eastAsia" w:ascii="仿宋" w:hAnsi="仿宋" w:eastAsia="仿宋"/>
                <w:bCs/>
                <w:sz w:val="24"/>
              </w:rPr>
              <w:t>磊</w:t>
            </w:r>
          </w:p>
        </w:tc>
        <w:tc>
          <w:tcPr>
            <w:tcW w:w="2977" w:type="dxa"/>
            <w:noWrap w:val="0"/>
            <w:vAlign w:val="center"/>
          </w:tcPr>
          <w:p>
            <w:pPr>
              <w:rPr>
                <w:rFonts w:ascii="仿宋" w:hAnsi="仿宋" w:eastAsia="仿宋"/>
                <w:bCs/>
                <w:sz w:val="24"/>
              </w:rPr>
            </w:pPr>
            <w:r>
              <w:rPr>
                <w:rFonts w:hint="eastAsia" w:ascii="仿宋" w:hAnsi="仿宋" w:eastAsia="仿宋"/>
                <w:bCs/>
                <w:sz w:val="24"/>
              </w:rPr>
              <w:t>教育部教师工作司副司长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hint="eastAsia"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高等教育质量保障新发展与本科教育质量建设</w:t>
            </w:r>
          </w:p>
        </w:tc>
        <w:tc>
          <w:tcPr>
            <w:tcW w:w="992" w:type="dxa"/>
            <w:noWrap w:val="0"/>
            <w:vAlign w:val="center"/>
          </w:tcPr>
          <w:p>
            <w:pPr>
              <w:jc w:val="center"/>
              <w:rPr>
                <w:rFonts w:ascii="仿宋" w:hAnsi="仿宋" w:eastAsia="仿宋"/>
                <w:sz w:val="24"/>
              </w:rPr>
            </w:pPr>
            <w:r>
              <w:rPr>
                <w:rFonts w:hint="eastAsia" w:ascii="仿宋" w:hAnsi="仿宋" w:eastAsia="仿宋"/>
                <w:sz w:val="24"/>
              </w:rPr>
              <w:t>周爱军</w:t>
            </w:r>
          </w:p>
        </w:tc>
        <w:tc>
          <w:tcPr>
            <w:tcW w:w="2977" w:type="dxa"/>
            <w:noWrap w:val="0"/>
            <w:vAlign w:val="center"/>
          </w:tcPr>
          <w:p>
            <w:pPr>
              <w:rPr>
                <w:rFonts w:ascii="仿宋" w:hAnsi="仿宋" w:eastAsia="仿宋"/>
                <w:sz w:val="24"/>
              </w:rPr>
            </w:pPr>
            <w:r>
              <w:rPr>
                <w:rFonts w:hint="eastAsia" w:ascii="仿宋" w:hAnsi="仿宋" w:eastAsia="仿宋"/>
                <w:sz w:val="24"/>
              </w:rPr>
              <w:t>教育部高等教育教学评估中心副主任（副司级）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新工科，再深化——以新工科建设引领高等教育创新变革</w:t>
            </w:r>
          </w:p>
        </w:tc>
        <w:tc>
          <w:tcPr>
            <w:tcW w:w="992" w:type="dxa"/>
            <w:noWrap w:val="0"/>
            <w:vAlign w:val="center"/>
          </w:tcPr>
          <w:p>
            <w:pPr>
              <w:jc w:val="center"/>
              <w:rPr>
                <w:rFonts w:ascii="仿宋" w:hAnsi="仿宋" w:eastAsia="仿宋"/>
                <w:sz w:val="24"/>
              </w:rPr>
            </w:pPr>
            <w:r>
              <w:rPr>
                <w:rFonts w:hint="eastAsia" w:ascii="仿宋" w:hAnsi="仿宋" w:eastAsia="仿宋"/>
                <w:sz w:val="24"/>
              </w:rPr>
              <w:t>吴爱华</w:t>
            </w:r>
          </w:p>
        </w:tc>
        <w:tc>
          <w:tcPr>
            <w:tcW w:w="2977" w:type="dxa"/>
            <w:noWrap w:val="0"/>
            <w:vAlign w:val="center"/>
          </w:tcPr>
          <w:p>
            <w:pPr>
              <w:jc w:val="left"/>
              <w:rPr>
                <w:rFonts w:ascii="仿宋" w:hAnsi="仿宋" w:eastAsia="仿宋"/>
                <w:sz w:val="24"/>
              </w:rPr>
            </w:pPr>
            <w:r>
              <w:rPr>
                <w:rFonts w:hint="eastAsia" w:ascii="仿宋" w:hAnsi="仿宋" w:eastAsia="仿宋"/>
                <w:sz w:val="24"/>
              </w:rPr>
              <w:t>教育部高等教育司综合处处长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hint="eastAsia" w:ascii="仿宋" w:hAnsi="仿宋" w:eastAsia="仿宋"/>
                <w:sz w:val="24"/>
              </w:rPr>
            </w:pPr>
            <w:r>
              <w:rPr>
                <w:rFonts w:ascii="仿宋" w:hAnsi="仿宋" w:eastAsia="仿宋"/>
                <w:sz w:val="24"/>
              </w:rPr>
              <w:t>校-院治理体系改革的实践走势与未来方向</w:t>
            </w:r>
          </w:p>
        </w:tc>
        <w:tc>
          <w:tcPr>
            <w:tcW w:w="992" w:type="dxa"/>
            <w:noWrap w:val="0"/>
            <w:vAlign w:val="center"/>
          </w:tcPr>
          <w:p>
            <w:pPr>
              <w:jc w:val="center"/>
              <w:rPr>
                <w:rFonts w:hint="eastAsia" w:ascii="仿宋" w:hAnsi="仿宋" w:eastAsia="仿宋"/>
                <w:sz w:val="24"/>
              </w:rPr>
            </w:pPr>
            <w:r>
              <w:rPr>
                <w:rFonts w:ascii="仿宋" w:hAnsi="仿宋" w:eastAsia="仿宋"/>
                <w:sz w:val="24"/>
              </w:rPr>
              <w:t>赵宏强</w:t>
            </w:r>
          </w:p>
        </w:tc>
        <w:tc>
          <w:tcPr>
            <w:tcW w:w="2977" w:type="dxa"/>
            <w:noWrap w:val="0"/>
            <w:vAlign w:val="center"/>
          </w:tcPr>
          <w:p>
            <w:pPr>
              <w:jc w:val="left"/>
              <w:rPr>
                <w:rFonts w:hint="eastAsia" w:ascii="仿宋" w:hAnsi="仿宋" w:eastAsia="仿宋"/>
                <w:sz w:val="24"/>
              </w:rPr>
            </w:pPr>
            <w:r>
              <w:rPr>
                <w:rFonts w:hint="eastAsia" w:ascii="仿宋" w:hAnsi="仿宋" w:eastAsia="仿宋"/>
                <w:sz w:val="24"/>
              </w:rPr>
              <w:t>国家教育行政学院教育制度创新研究中心主任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ascii="仿宋" w:hAnsi="仿宋" w:eastAsia="仿宋"/>
                <w:sz w:val="24"/>
              </w:rPr>
              <w:t>产业转型升级与职业教育改革创新</w:t>
            </w:r>
          </w:p>
        </w:tc>
        <w:tc>
          <w:tcPr>
            <w:tcW w:w="992" w:type="dxa"/>
            <w:noWrap w:val="0"/>
            <w:vAlign w:val="center"/>
          </w:tcPr>
          <w:p>
            <w:pPr>
              <w:jc w:val="center"/>
              <w:rPr>
                <w:rFonts w:ascii="仿宋" w:hAnsi="仿宋" w:eastAsia="仿宋"/>
                <w:sz w:val="24"/>
              </w:rPr>
            </w:pPr>
            <w:r>
              <w:rPr>
                <w:rFonts w:ascii="仿宋" w:hAnsi="仿宋" w:eastAsia="仿宋"/>
                <w:sz w:val="24"/>
              </w:rPr>
              <w:t>孙</w:t>
            </w:r>
            <w:r>
              <w:rPr>
                <w:rFonts w:hint="eastAsia" w:ascii="仿宋" w:hAnsi="仿宋" w:eastAsia="仿宋"/>
                <w:sz w:val="24"/>
              </w:rPr>
              <w:t xml:space="preserve">  </w:t>
            </w:r>
            <w:r>
              <w:rPr>
                <w:rFonts w:ascii="仿宋" w:hAnsi="仿宋" w:eastAsia="仿宋"/>
                <w:sz w:val="24"/>
              </w:rPr>
              <w:t>诚</w:t>
            </w:r>
          </w:p>
        </w:tc>
        <w:tc>
          <w:tcPr>
            <w:tcW w:w="2977" w:type="dxa"/>
            <w:noWrap w:val="0"/>
            <w:vAlign w:val="center"/>
          </w:tcPr>
          <w:p>
            <w:pPr>
              <w:rPr>
                <w:rFonts w:ascii="仿宋" w:hAnsi="仿宋" w:eastAsia="仿宋"/>
                <w:sz w:val="24"/>
              </w:rPr>
            </w:pPr>
            <w:r>
              <w:rPr>
                <w:rFonts w:hint="eastAsia" w:ascii="仿宋" w:hAnsi="仿宋" w:eastAsia="仿宋"/>
                <w:sz w:val="24"/>
              </w:rPr>
              <w:t>中国教育科学研究院职业与继续教育研究所所长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jc w:val="center"/>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“思政课程”到“课程思政” 同向同行 合力育人</w:t>
            </w:r>
          </w:p>
        </w:tc>
        <w:tc>
          <w:tcPr>
            <w:tcW w:w="992" w:type="dxa"/>
            <w:noWrap w:val="0"/>
            <w:vAlign w:val="center"/>
          </w:tcPr>
          <w:p>
            <w:pPr>
              <w:jc w:val="center"/>
              <w:rPr>
                <w:rFonts w:ascii="仿宋" w:hAnsi="仿宋" w:eastAsia="仿宋"/>
                <w:sz w:val="24"/>
              </w:rPr>
            </w:pPr>
            <w:r>
              <w:rPr>
                <w:rFonts w:hint="eastAsia" w:ascii="仿宋" w:hAnsi="仿宋" w:eastAsia="仿宋"/>
                <w:sz w:val="24"/>
              </w:rPr>
              <w:t>马前锋</w:t>
            </w:r>
          </w:p>
        </w:tc>
        <w:tc>
          <w:tcPr>
            <w:tcW w:w="2977" w:type="dxa"/>
            <w:noWrap w:val="0"/>
            <w:vAlign w:val="center"/>
          </w:tcPr>
          <w:p>
            <w:pPr>
              <w:rPr>
                <w:rFonts w:hint="eastAsia" w:ascii="仿宋" w:hAnsi="仿宋" w:eastAsia="仿宋"/>
                <w:sz w:val="24"/>
              </w:rPr>
            </w:pPr>
            <w:r>
              <w:rPr>
                <w:rFonts w:hint="eastAsia" w:ascii="仿宋" w:hAnsi="仿宋" w:eastAsia="仿宋"/>
                <w:sz w:val="24"/>
              </w:rPr>
              <w:t>上海出版印刷高等专科学校教授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ascii="仿宋" w:hAnsi="仿宋" w:eastAsia="仿宋"/>
                <w:b/>
                <w:bCs/>
                <w:sz w:val="24"/>
              </w:rPr>
            </w:pPr>
            <w:r>
              <w:rPr>
                <w:rFonts w:hint="eastAsia" w:ascii="仿宋" w:hAnsi="仿宋" w:eastAsia="仿宋"/>
                <w:b/>
                <w:bCs/>
                <w:sz w:val="24"/>
              </w:rPr>
              <w:t>公文写作</w:t>
            </w:r>
          </w:p>
          <w:p>
            <w:pPr>
              <w:spacing w:after="100" w:afterAutospacing="1"/>
              <w:jc w:val="center"/>
              <w:rPr>
                <w:rFonts w:ascii="仿宋" w:hAnsi="仿宋" w:eastAsia="仿宋"/>
                <w:b/>
                <w:bCs/>
                <w:sz w:val="24"/>
              </w:rPr>
            </w:pPr>
            <w:r>
              <w:rPr>
                <w:rFonts w:hint="eastAsia" w:ascii="仿宋" w:hAnsi="仿宋" w:eastAsia="仿宋"/>
                <w:b/>
                <w:bCs/>
                <w:sz w:val="24"/>
              </w:rPr>
              <w:t>技巧</w:t>
            </w:r>
          </w:p>
        </w:tc>
        <w:tc>
          <w:tcPr>
            <w:tcW w:w="4111" w:type="dxa"/>
            <w:noWrap w:val="0"/>
            <w:vAlign w:val="center"/>
          </w:tcPr>
          <w:p>
            <w:pPr>
              <w:rPr>
                <w:rFonts w:ascii="仿宋" w:hAnsi="仿宋" w:eastAsia="仿宋"/>
                <w:sz w:val="24"/>
              </w:rPr>
            </w:pPr>
            <w:r>
              <w:rPr>
                <w:rFonts w:hint="eastAsia" w:ascii="仿宋" w:hAnsi="仿宋" w:eastAsia="仿宋"/>
                <w:sz w:val="24"/>
              </w:rPr>
              <w:t>公文办理的重点难点问题</w:t>
            </w:r>
          </w:p>
        </w:tc>
        <w:tc>
          <w:tcPr>
            <w:tcW w:w="992" w:type="dxa"/>
            <w:noWrap w:val="0"/>
            <w:vAlign w:val="center"/>
          </w:tcPr>
          <w:p>
            <w:pPr>
              <w:jc w:val="center"/>
              <w:rPr>
                <w:rFonts w:ascii="仿宋" w:hAnsi="仿宋" w:eastAsia="仿宋"/>
                <w:sz w:val="24"/>
              </w:rPr>
            </w:pPr>
            <w:r>
              <w:rPr>
                <w:rFonts w:hint="eastAsia" w:ascii="仿宋" w:hAnsi="仿宋" w:eastAsia="仿宋"/>
                <w:sz w:val="24"/>
              </w:rPr>
              <w:t>高小平</w:t>
            </w:r>
          </w:p>
        </w:tc>
        <w:tc>
          <w:tcPr>
            <w:tcW w:w="2977" w:type="dxa"/>
            <w:noWrap w:val="0"/>
            <w:vAlign w:val="center"/>
          </w:tcPr>
          <w:p>
            <w:pPr>
              <w:rPr>
                <w:rFonts w:ascii="仿宋" w:hAnsi="仿宋" w:eastAsia="仿宋"/>
                <w:sz w:val="24"/>
              </w:rPr>
            </w:pPr>
            <w:r>
              <w:rPr>
                <w:rFonts w:hint="eastAsia" w:ascii="仿宋" w:hAnsi="仿宋" w:eastAsia="仿宋"/>
                <w:sz w:val="24"/>
              </w:rPr>
              <w:t>中国行政管理学会执行副会长兼秘书长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文件撰制与处理</w:t>
            </w:r>
          </w:p>
        </w:tc>
        <w:tc>
          <w:tcPr>
            <w:tcW w:w="992" w:type="dxa"/>
            <w:noWrap w:val="0"/>
            <w:vAlign w:val="center"/>
          </w:tcPr>
          <w:p>
            <w:pPr>
              <w:jc w:val="center"/>
              <w:rPr>
                <w:rFonts w:ascii="仿宋" w:hAnsi="仿宋" w:eastAsia="仿宋"/>
                <w:sz w:val="24"/>
              </w:rPr>
            </w:pPr>
            <w:r>
              <w:rPr>
                <w:rFonts w:hint="eastAsia" w:ascii="仿宋" w:hAnsi="仿宋" w:eastAsia="仿宋"/>
                <w:sz w:val="24"/>
              </w:rPr>
              <w:t>胡鸿杰</w:t>
            </w:r>
          </w:p>
        </w:tc>
        <w:tc>
          <w:tcPr>
            <w:tcW w:w="2977" w:type="dxa"/>
            <w:noWrap w:val="0"/>
            <w:vAlign w:val="center"/>
          </w:tcPr>
          <w:p>
            <w:pPr>
              <w:rPr>
                <w:rFonts w:ascii="仿宋" w:hAnsi="仿宋" w:eastAsia="仿宋"/>
                <w:sz w:val="24"/>
              </w:rPr>
            </w:pPr>
            <w:r>
              <w:rPr>
                <w:rFonts w:hint="eastAsia" w:ascii="仿宋" w:hAnsi="仿宋" w:eastAsia="仿宋"/>
                <w:sz w:val="24"/>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ascii="仿宋" w:hAnsi="仿宋" w:eastAsia="仿宋"/>
                <w:sz w:val="24"/>
              </w:rPr>
              <w:t>如何做好会议记录与会议纪要</w:t>
            </w:r>
          </w:p>
        </w:tc>
        <w:tc>
          <w:tcPr>
            <w:tcW w:w="992" w:type="dxa"/>
            <w:noWrap w:val="0"/>
            <w:vAlign w:val="center"/>
          </w:tcPr>
          <w:p>
            <w:pPr>
              <w:jc w:val="center"/>
              <w:rPr>
                <w:rFonts w:hint="eastAsia" w:ascii="仿宋" w:hAnsi="仿宋" w:eastAsia="仿宋"/>
                <w:sz w:val="24"/>
              </w:rPr>
            </w:pPr>
            <w:r>
              <w:rPr>
                <w:rFonts w:ascii="仿宋" w:hAnsi="仿宋" w:eastAsia="仿宋"/>
                <w:sz w:val="24"/>
              </w:rPr>
              <w:t>张学栋</w:t>
            </w:r>
          </w:p>
        </w:tc>
        <w:tc>
          <w:tcPr>
            <w:tcW w:w="2977" w:type="dxa"/>
            <w:noWrap w:val="0"/>
            <w:vAlign w:val="center"/>
          </w:tcPr>
          <w:p>
            <w:pPr>
              <w:rPr>
                <w:rFonts w:hint="eastAsia" w:ascii="仿宋" w:hAnsi="仿宋" w:eastAsia="仿宋"/>
                <w:sz w:val="24"/>
              </w:rPr>
            </w:pPr>
            <w:r>
              <w:rPr>
                <w:rFonts w:hint="eastAsia" w:ascii="仿宋" w:hAnsi="仿宋" w:eastAsia="仿宋"/>
                <w:sz w:val="24"/>
              </w:rPr>
              <w:t>中国行政管理学会副秘书长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rPr>
                <w:rFonts w:ascii="仿宋" w:hAnsi="仿宋" w:eastAsia="仿宋"/>
                <w:b/>
                <w:bCs/>
                <w:sz w:val="24"/>
              </w:rPr>
            </w:pPr>
          </w:p>
        </w:tc>
        <w:tc>
          <w:tcPr>
            <w:tcW w:w="4111" w:type="dxa"/>
            <w:noWrap w:val="0"/>
            <w:vAlign w:val="center"/>
          </w:tcPr>
          <w:p>
            <w:pPr>
              <w:rPr>
                <w:rFonts w:ascii="仿宋" w:hAnsi="仿宋" w:eastAsia="仿宋"/>
                <w:sz w:val="24"/>
              </w:rPr>
            </w:pPr>
            <w:r>
              <w:rPr>
                <w:rFonts w:hint="eastAsia" w:ascii="仿宋" w:hAnsi="仿宋" w:eastAsia="仿宋"/>
                <w:sz w:val="24"/>
              </w:rPr>
              <w:t>公文规范用语与纠错</w:t>
            </w:r>
          </w:p>
        </w:tc>
        <w:tc>
          <w:tcPr>
            <w:tcW w:w="992" w:type="dxa"/>
            <w:noWrap w:val="0"/>
            <w:vAlign w:val="center"/>
          </w:tcPr>
          <w:p>
            <w:pPr>
              <w:jc w:val="center"/>
              <w:rPr>
                <w:rFonts w:ascii="仿宋" w:hAnsi="仿宋" w:eastAsia="仿宋"/>
                <w:sz w:val="24"/>
              </w:rPr>
            </w:pPr>
            <w:r>
              <w:rPr>
                <w:rFonts w:hint="eastAsia" w:ascii="仿宋" w:hAnsi="仿宋" w:eastAsia="仿宋"/>
                <w:sz w:val="24"/>
              </w:rPr>
              <w:t>李克实</w:t>
            </w:r>
          </w:p>
        </w:tc>
        <w:tc>
          <w:tcPr>
            <w:tcW w:w="2977" w:type="dxa"/>
            <w:noWrap w:val="0"/>
            <w:vAlign w:val="center"/>
          </w:tcPr>
          <w:p>
            <w:pPr>
              <w:rPr>
                <w:rFonts w:ascii="仿宋" w:hAnsi="仿宋" w:eastAsia="仿宋"/>
                <w:sz w:val="24"/>
              </w:rPr>
            </w:pPr>
            <w:r>
              <w:rPr>
                <w:rFonts w:hint="eastAsia" w:ascii="仿宋" w:hAnsi="仿宋" w:eastAsia="仿宋"/>
                <w:sz w:val="24"/>
              </w:rPr>
              <w:t>中国人才研究会副会长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noWrap w:val="0"/>
            <w:vAlign w:val="center"/>
          </w:tcPr>
          <w:p>
            <w:pPr>
              <w:jc w:val="center"/>
              <w:rPr>
                <w:rFonts w:hint="eastAsia" w:ascii="仿宋" w:hAnsi="仿宋" w:eastAsia="仿宋"/>
                <w:b/>
                <w:bCs/>
                <w:sz w:val="24"/>
              </w:rPr>
            </w:pPr>
            <w:r>
              <w:rPr>
                <w:rFonts w:hint="eastAsia" w:ascii="仿宋" w:hAnsi="仿宋" w:eastAsia="仿宋"/>
                <w:b/>
                <w:bCs/>
                <w:sz w:val="24"/>
              </w:rPr>
              <w:t>综合素养提升</w:t>
            </w:r>
          </w:p>
        </w:tc>
        <w:tc>
          <w:tcPr>
            <w:tcW w:w="4111" w:type="dxa"/>
            <w:tcBorders>
              <w:top w:val="nil"/>
              <w:left w:val="single" w:color="auto" w:sz="4"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办公室如何有效地上传下达</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胡鸿杰</w:t>
            </w:r>
          </w:p>
        </w:tc>
        <w:tc>
          <w:tcPr>
            <w:tcW w:w="2977" w:type="dxa"/>
            <w:tcBorders>
              <w:top w:val="nil"/>
              <w:left w:val="nil"/>
              <w:bottom w:val="single" w:color="auto" w:sz="4" w:space="0"/>
              <w:right w:val="single" w:color="auto" w:sz="4" w:space="0"/>
            </w:tcBorders>
            <w:noWrap w:val="0"/>
            <w:vAlign w:val="center"/>
          </w:tcPr>
          <w:p>
            <w:pPr>
              <w:jc w:val="left"/>
              <w:rPr>
                <w:rFonts w:ascii="仿宋" w:hAnsi="仿宋" w:eastAsia="仿宋"/>
                <w:sz w:val="24"/>
              </w:rPr>
            </w:pPr>
            <w:r>
              <w:rPr>
                <w:rFonts w:hint="eastAsia" w:ascii="仿宋" w:hAnsi="仿宋" w:eastAsia="仿宋"/>
                <w:sz w:val="24"/>
              </w:rPr>
              <w:t>中国人民大学信息资源管理学院教授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jc w:val="center"/>
              <w:rPr>
                <w:rFonts w:ascii="仿宋" w:hAnsi="仿宋" w:eastAsia="仿宋"/>
                <w:sz w:val="24"/>
              </w:rPr>
            </w:pPr>
          </w:p>
        </w:tc>
        <w:tc>
          <w:tcPr>
            <w:tcW w:w="4111" w:type="dxa"/>
            <w:tcBorders>
              <w:top w:val="single" w:color="auto" w:sz="4" w:space="0"/>
              <w:left w:val="single" w:color="auto" w:sz="4" w:space="0"/>
              <w:bottom w:val="single" w:color="auto" w:sz="4" w:space="0"/>
              <w:right w:val="single" w:color="auto" w:sz="6" w:space="0"/>
            </w:tcBorders>
            <w:noWrap w:val="0"/>
            <w:vAlign w:val="center"/>
          </w:tcPr>
          <w:p>
            <w:pPr>
              <w:rPr>
                <w:rFonts w:ascii="仿宋" w:hAnsi="仿宋" w:eastAsia="仿宋"/>
                <w:sz w:val="24"/>
              </w:rPr>
            </w:pPr>
            <w:r>
              <w:rPr>
                <w:rFonts w:hint="eastAsia" w:ascii="仿宋" w:hAnsi="仿宋" w:eastAsia="仿宋"/>
                <w:sz w:val="24"/>
              </w:rPr>
              <w:t>管理者情商提升基础认知</w:t>
            </w:r>
          </w:p>
        </w:tc>
        <w:tc>
          <w:tcPr>
            <w:tcW w:w="99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 w:hAnsi="仿宋" w:eastAsia="仿宋"/>
                <w:sz w:val="24"/>
              </w:rPr>
            </w:pPr>
            <w:r>
              <w:rPr>
                <w:rFonts w:hint="eastAsia" w:ascii="仿宋" w:hAnsi="仿宋" w:eastAsia="仿宋"/>
                <w:sz w:val="24"/>
              </w:rPr>
              <w:t>高子馨</w:t>
            </w:r>
          </w:p>
        </w:tc>
        <w:tc>
          <w:tcPr>
            <w:tcW w:w="2977" w:type="dxa"/>
            <w:tcBorders>
              <w:top w:val="single" w:color="auto" w:sz="4" w:space="0"/>
              <w:left w:val="single" w:color="auto" w:sz="6"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情商管理培训师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jc w:val="center"/>
              <w:rPr>
                <w:rFonts w:ascii="仿宋" w:hAnsi="仿宋" w:eastAsia="仿宋"/>
                <w:sz w:val="24"/>
              </w:rPr>
            </w:pPr>
          </w:p>
        </w:tc>
        <w:tc>
          <w:tcPr>
            <w:tcW w:w="4111" w:type="dxa"/>
            <w:tcBorders>
              <w:top w:val="single" w:color="auto" w:sz="4" w:space="0"/>
              <w:left w:val="single" w:color="auto" w:sz="4" w:space="0"/>
              <w:bottom w:val="single" w:color="auto" w:sz="4" w:space="0"/>
              <w:right w:val="single" w:color="auto" w:sz="6" w:space="0"/>
            </w:tcBorders>
            <w:noWrap w:val="0"/>
            <w:vAlign w:val="center"/>
          </w:tcPr>
          <w:p>
            <w:pPr>
              <w:rPr>
                <w:rFonts w:hint="eastAsia" w:ascii="仿宋" w:hAnsi="仿宋" w:eastAsia="仿宋"/>
                <w:sz w:val="24"/>
              </w:rPr>
            </w:pPr>
            <w:r>
              <w:rPr>
                <w:rFonts w:hint="eastAsia" w:ascii="仿宋" w:hAnsi="仿宋" w:eastAsia="仿宋"/>
                <w:sz w:val="24"/>
              </w:rPr>
              <w:t>演讲与口才</w:t>
            </w:r>
          </w:p>
        </w:tc>
        <w:tc>
          <w:tcPr>
            <w:tcW w:w="992"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仿宋" w:hAnsi="仿宋" w:eastAsia="仿宋"/>
                <w:sz w:val="24"/>
              </w:rPr>
            </w:pPr>
            <w:r>
              <w:rPr>
                <w:rFonts w:hint="eastAsia" w:ascii="仿宋" w:hAnsi="仿宋" w:eastAsia="仿宋"/>
                <w:sz w:val="24"/>
              </w:rPr>
              <w:t>姚小玲</w:t>
            </w:r>
          </w:p>
        </w:tc>
        <w:tc>
          <w:tcPr>
            <w:tcW w:w="2977" w:type="dxa"/>
            <w:tcBorders>
              <w:top w:val="single" w:color="auto" w:sz="4" w:space="0"/>
              <w:left w:val="single" w:color="auto" w:sz="6" w:space="0"/>
              <w:bottom w:val="single" w:color="auto" w:sz="4" w:space="0"/>
              <w:right w:val="single" w:color="auto" w:sz="4" w:space="0"/>
            </w:tcBorders>
            <w:noWrap w:val="0"/>
            <w:vAlign w:val="center"/>
          </w:tcPr>
          <w:p>
            <w:pPr>
              <w:rPr>
                <w:rFonts w:hint="eastAsia" w:ascii="仿宋" w:hAnsi="仿宋" w:eastAsia="仿宋"/>
                <w:sz w:val="24"/>
              </w:rPr>
            </w:pPr>
            <w:r>
              <w:rPr>
                <w:rFonts w:hint="eastAsia" w:ascii="仿宋" w:hAnsi="仿宋" w:eastAsia="仿宋"/>
                <w:sz w:val="24"/>
              </w:rPr>
              <w:t>北京航空航天大学教授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noWrap w:val="0"/>
            <w:vAlign w:val="center"/>
          </w:tcPr>
          <w:p>
            <w:pPr>
              <w:spacing w:after="100" w:afterAutospacing="1"/>
              <w:jc w:val="center"/>
              <w:rPr>
                <w:rFonts w:ascii="仿宋" w:hAnsi="仿宋" w:eastAsia="仿宋"/>
                <w:sz w:val="24"/>
              </w:rPr>
            </w:pPr>
          </w:p>
        </w:tc>
        <w:tc>
          <w:tcPr>
            <w:tcW w:w="4111" w:type="dxa"/>
            <w:tcBorders>
              <w:top w:val="single" w:color="auto" w:sz="4" w:space="0"/>
              <w:left w:val="single" w:color="auto" w:sz="4" w:space="0"/>
              <w:bottom w:val="single" w:color="auto" w:sz="4" w:space="0"/>
              <w:right w:val="single" w:color="auto" w:sz="6" w:space="0"/>
            </w:tcBorders>
            <w:noWrap w:val="0"/>
            <w:vAlign w:val="center"/>
          </w:tcPr>
          <w:p>
            <w:pPr>
              <w:rPr>
                <w:rFonts w:ascii="仿宋" w:hAnsi="仿宋" w:eastAsia="仿宋"/>
                <w:sz w:val="24"/>
              </w:rPr>
            </w:pPr>
            <w:r>
              <w:rPr>
                <w:rFonts w:hint="eastAsia" w:ascii="仿宋" w:hAnsi="仿宋" w:eastAsia="仿宋"/>
                <w:sz w:val="24"/>
              </w:rPr>
              <w:t>人际关系的建立与调适</w:t>
            </w:r>
          </w:p>
        </w:tc>
        <w:tc>
          <w:tcPr>
            <w:tcW w:w="99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 w:hAnsi="仿宋" w:eastAsia="仿宋"/>
                <w:sz w:val="24"/>
              </w:rPr>
            </w:pPr>
            <w:r>
              <w:rPr>
                <w:rFonts w:hint="eastAsia" w:ascii="仿宋" w:hAnsi="仿宋" w:eastAsia="仿宋"/>
                <w:sz w:val="24"/>
              </w:rPr>
              <w:t>樊富珉</w:t>
            </w:r>
          </w:p>
        </w:tc>
        <w:tc>
          <w:tcPr>
            <w:tcW w:w="2977" w:type="dxa"/>
            <w:tcBorders>
              <w:top w:val="single" w:color="auto" w:sz="4" w:space="0"/>
              <w:left w:val="single" w:color="auto" w:sz="6" w:space="0"/>
              <w:bottom w:val="single" w:color="auto" w:sz="4" w:space="0"/>
              <w:right w:val="single" w:color="auto" w:sz="4" w:space="0"/>
            </w:tcBorders>
            <w:noWrap w:val="0"/>
            <w:vAlign w:val="center"/>
          </w:tcPr>
          <w:p>
            <w:pPr>
              <w:rPr>
                <w:rFonts w:ascii="仿宋" w:hAnsi="仿宋" w:eastAsia="仿宋"/>
                <w:sz w:val="24"/>
              </w:rPr>
            </w:pPr>
            <w:r>
              <w:rPr>
                <w:rFonts w:hint="eastAsia" w:ascii="仿宋" w:hAnsi="仿宋" w:eastAsia="仿宋"/>
                <w:sz w:val="24"/>
              </w:rPr>
              <w:t>清华大学社会科学学院心理学系副主任、教授</w:t>
            </w:r>
          </w:p>
        </w:tc>
      </w:tr>
    </w:tbl>
    <w:p>
      <w:pPr>
        <w:spacing w:line="360" w:lineRule="exact"/>
        <w:ind w:leftChars="-135" w:hanging="283" w:hangingChars="118"/>
        <w:jc w:val="left"/>
        <w:rPr>
          <w:rFonts w:ascii="仿宋" w:hAnsi="仿宋" w:eastAsia="仿宋" w:cs="Times New Roman"/>
          <w:sz w:val="24"/>
          <w:szCs w:val="24"/>
        </w:rPr>
      </w:pPr>
      <w:r>
        <w:rPr>
          <w:rFonts w:hint="eastAsia" w:ascii="仿宋" w:hAnsi="仿宋" w:eastAsia="仿宋" w:cs="Times New Roman"/>
          <w:sz w:val="24"/>
          <w:szCs w:val="24"/>
        </w:rPr>
        <w:t>说明：</w:t>
      </w:r>
      <w:r>
        <w:rPr>
          <w:rFonts w:ascii="Times New Roman" w:hAnsi="Times New Roman" w:eastAsia="仿宋" w:cs="Times New Roman"/>
          <w:sz w:val="24"/>
          <w:szCs w:val="24"/>
        </w:rPr>
        <w:t>1.</w:t>
      </w:r>
      <w:r>
        <w:rPr>
          <w:rFonts w:hint="eastAsia" w:ascii="仿宋" w:hAnsi="仿宋" w:eastAsia="仿宋" w:cs="Times New Roman"/>
          <w:sz w:val="24"/>
          <w:szCs w:val="24"/>
        </w:rPr>
        <w:t>个别课程或稍有调整，请以平台最终发布课程为准；</w:t>
      </w:r>
    </w:p>
    <w:p>
      <w:pPr>
        <w:spacing w:line="360" w:lineRule="exact"/>
        <w:ind w:firstLine="424" w:firstLineChars="177"/>
        <w:jc w:val="left"/>
        <w:rPr>
          <w:rFonts w:ascii="仿宋" w:hAnsi="仿宋" w:eastAsia="仿宋" w:cs="Times New Roman"/>
          <w:sz w:val="24"/>
          <w:szCs w:val="24"/>
        </w:rPr>
      </w:pPr>
      <w:r>
        <w:rPr>
          <w:rFonts w:ascii="Times New Roman" w:hAnsi="Times New Roman" w:eastAsia="仿宋" w:cs="Times New Roman"/>
          <w:sz w:val="24"/>
          <w:szCs w:val="24"/>
        </w:rPr>
        <w:t>2.</w:t>
      </w:r>
      <w:r>
        <w:rPr>
          <w:rFonts w:hint="eastAsia" w:ascii="仿宋" w:hAnsi="仿宋" w:eastAsia="仿宋" w:cs="Times New Roman"/>
          <w:sz w:val="24"/>
          <w:szCs w:val="24"/>
        </w:rPr>
        <w:t>课程主讲人职务为课程录制时的职务。</w:t>
      </w:r>
    </w:p>
    <w:p>
      <w:pPr>
        <w:pStyle w:val="8"/>
        <w:spacing w:line="560" w:lineRule="exact"/>
        <w:ind w:firstLine="560" w:firstLineChars="200"/>
      </w:pPr>
      <w:r>
        <w:rPr>
          <w:rFonts w:hint="eastAsia" w:ascii="黑体" w:hAnsi="黑体" w:eastAsia="黑体"/>
          <w:sz w:val="28"/>
          <w:szCs w:val="28"/>
        </w:rPr>
        <w:t>四、培训环节与要求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本次培训分为课程学习、主题研讨、心得撰写、在线考试四个环节。</w:t>
      </w:r>
    </w:p>
    <w:p>
      <w:pPr>
        <w:spacing w:line="560" w:lineRule="exact"/>
        <w:ind w:firstLine="560" w:firstLineChars="200"/>
        <w:rPr>
          <w:rFonts w:ascii="仿宋" w:hAnsi="仿宋" w:eastAsia="仿宋"/>
          <w:b/>
          <w:sz w:val="28"/>
          <w:szCs w:val="28"/>
        </w:rPr>
      </w:pPr>
      <w:r>
        <w:rPr>
          <w:rFonts w:ascii="Times New Roman" w:hAnsi="Times New Roman" w:eastAsia="楷体" w:cs="Times New Roman"/>
          <w:bCs/>
          <w:sz w:val="28"/>
          <w:szCs w:val="28"/>
        </w:rPr>
        <w:t>1.课</w:t>
      </w:r>
      <w:r>
        <w:rPr>
          <w:rFonts w:hint="eastAsia" w:ascii="楷体" w:hAnsi="楷体" w:eastAsia="楷体"/>
          <w:bCs/>
          <w:sz w:val="28"/>
          <w:szCs w:val="28"/>
        </w:rPr>
        <w:t>程学习：</w:t>
      </w:r>
      <w:r>
        <w:rPr>
          <w:rFonts w:hint="eastAsia" w:ascii="仿宋" w:hAnsi="仿宋" w:eastAsia="仿宋"/>
          <w:bCs/>
          <w:sz w:val="28"/>
          <w:szCs w:val="28"/>
        </w:rPr>
        <w:t>参训</w:t>
      </w:r>
      <w:r>
        <w:rPr>
          <w:rFonts w:hint="eastAsia" w:ascii="仿宋" w:hAnsi="仿宋" w:eastAsia="仿宋"/>
          <w:sz w:val="28"/>
          <w:szCs w:val="28"/>
        </w:rPr>
        <w:t>学员结合自身工作实际自主选学完成不少于</w:t>
      </w:r>
      <w:r>
        <w:rPr>
          <w:rFonts w:ascii="Times New Roman" w:hAnsi="Times New Roman" w:eastAsia="仿宋" w:cs="Times New Roman"/>
          <w:sz w:val="28"/>
          <w:szCs w:val="28"/>
        </w:rPr>
        <w:t>32</w:t>
      </w:r>
      <w:r>
        <w:rPr>
          <w:rFonts w:hint="eastAsia" w:ascii="仿宋" w:hAnsi="仿宋" w:eastAsia="仿宋"/>
          <w:sz w:val="28"/>
          <w:szCs w:val="28"/>
        </w:rPr>
        <w:t>学时（</w:t>
      </w:r>
      <w:r>
        <w:rPr>
          <w:rFonts w:ascii="Times New Roman" w:hAnsi="Times New Roman" w:eastAsia="仿宋" w:cs="Times New Roman"/>
          <w:sz w:val="28"/>
          <w:szCs w:val="28"/>
        </w:rPr>
        <w:t>45</w:t>
      </w:r>
      <w:r>
        <w:rPr>
          <w:rFonts w:hint="eastAsia" w:ascii="仿宋" w:hAnsi="仿宋" w:eastAsia="仿宋"/>
          <w:sz w:val="28"/>
          <w:szCs w:val="28"/>
        </w:rPr>
        <w:t>分钟/学时）的必修课程学习任务，</w:t>
      </w:r>
      <w:r>
        <w:rPr>
          <w:rFonts w:hint="eastAsia" w:ascii="Times New Roman" w:hAnsi="Times New Roman" w:eastAsia="仿宋" w:cs="Times New Roman"/>
          <w:color w:val="000000"/>
          <w:sz w:val="28"/>
          <w:szCs w:val="28"/>
        </w:rPr>
        <w:t>自主选学选修课程。</w:t>
      </w:r>
    </w:p>
    <w:p>
      <w:pPr>
        <w:spacing w:line="560" w:lineRule="exact"/>
        <w:ind w:firstLine="560" w:firstLineChars="200"/>
        <w:rPr>
          <w:rFonts w:ascii="仿宋" w:hAnsi="仿宋" w:eastAsia="仿宋" w:cs="Times New Roman"/>
          <w:sz w:val="28"/>
          <w:szCs w:val="28"/>
        </w:rPr>
      </w:pPr>
      <w:r>
        <w:rPr>
          <w:rFonts w:ascii="Times New Roman" w:hAnsi="Times New Roman" w:eastAsia="仿宋" w:cs="Times New Roman"/>
          <w:bCs/>
          <w:sz w:val="28"/>
          <w:szCs w:val="28"/>
        </w:rPr>
        <w:t>2.</w:t>
      </w:r>
      <w:r>
        <w:rPr>
          <w:rFonts w:ascii="Times New Roman" w:hAnsi="Times New Roman" w:eastAsia="楷体" w:cs="Times New Roman"/>
          <w:bCs/>
          <w:sz w:val="28"/>
          <w:szCs w:val="28"/>
        </w:rPr>
        <w:t>主</w:t>
      </w:r>
      <w:r>
        <w:rPr>
          <w:rFonts w:hint="eastAsia" w:ascii="楷体" w:hAnsi="楷体" w:eastAsia="楷体"/>
          <w:bCs/>
          <w:sz w:val="28"/>
          <w:szCs w:val="28"/>
        </w:rPr>
        <w:t>题研讨：</w:t>
      </w:r>
      <w:r>
        <w:rPr>
          <w:rFonts w:hint="eastAsia" w:ascii="仿宋" w:hAnsi="仿宋" w:eastAsia="仿宋"/>
          <w:sz w:val="28"/>
          <w:szCs w:val="28"/>
        </w:rPr>
        <w:t>培训期间，参训学员结合工作实际可围绕“</w:t>
      </w:r>
      <w:r>
        <w:rPr>
          <w:rFonts w:hint="eastAsia" w:ascii="楷体" w:hAnsi="楷体" w:eastAsia="楷体"/>
          <w:bCs/>
          <w:sz w:val="28"/>
          <w:szCs w:val="28"/>
        </w:rPr>
        <w:t>疫情防控期间如何发挥党员的先锋模范带头作用</w:t>
      </w:r>
      <w:r>
        <w:rPr>
          <w:rFonts w:hint="eastAsia" w:ascii="仿宋" w:hAnsi="仿宋" w:eastAsia="仿宋"/>
          <w:sz w:val="28"/>
          <w:szCs w:val="28"/>
        </w:rPr>
        <w:t>”</w:t>
      </w:r>
      <w:r>
        <w:rPr>
          <w:rFonts w:hint="eastAsia" w:ascii="楷体" w:hAnsi="楷体" w:eastAsia="楷体"/>
          <w:bCs/>
          <w:sz w:val="28"/>
          <w:szCs w:val="28"/>
        </w:rPr>
        <w:t>“如何发挥好‘双带头人’作用，激发教师党支部工作活力”“如何推进党建工作与业务工作融合共促”“如何做好高校意识形态风险防范工作”“如何做好教职工的思想政治工作”</w:t>
      </w:r>
      <w:r>
        <w:rPr>
          <w:rFonts w:hint="eastAsia" w:ascii="仿宋" w:hAnsi="仿宋" w:eastAsia="仿宋"/>
          <w:sz w:val="28"/>
          <w:szCs w:val="28"/>
        </w:rPr>
        <w:t>等主题进行网上集中研讨。</w:t>
      </w:r>
    </w:p>
    <w:p>
      <w:pPr>
        <w:spacing w:line="560" w:lineRule="exact"/>
        <w:ind w:firstLine="560" w:firstLineChars="200"/>
        <w:rPr>
          <w:rFonts w:ascii="仿宋" w:hAnsi="仿宋" w:eastAsia="仿宋"/>
          <w:sz w:val="28"/>
          <w:szCs w:val="28"/>
        </w:rPr>
      </w:pPr>
      <w:r>
        <w:rPr>
          <w:rFonts w:ascii="Times New Roman" w:hAnsi="Times New Roman" w:eastAsia="仿宋" w:cs="Times New Roman"/>
          <w:bCs/>
          <w:sz w:val="28"/>
          <w:szCs w:val="28"/>
        </w:rPr>
        <w:t>3.</w:t>
      </w:r>
      <w:r>
        <w:rPr>
          <w:rFonts w:hint="eastAsia" w:ascii="楷体" w:hAnsi="楷体" w:eastAsia="楷体"/>
          <w:bCs/>
          <w:sz w:val="28"/>
          <w:szCs w:val="28"/>
        </w:rPr>
        <w:t>心得撰写：</w:t>
      </w:r>
      <w:r>
        <w:rPr>
          <w:rFonts w:hint="eastAsia" w:ascii="仿宋" w:hAnsi="仿宋" w:eastAsia="仿宋"/>
          <w:sz w:val="28"/>
          <w:szCs w:val="28"/>
        </w:rPr>
        <w:t>培训后期，参训学员结合所学知识和党建工作实际，围绕</w:t>
      </w:r>
      <w:r>
        <w:rPr>
          <w:rFonts w:ascii="楷体" w:hAnsi="楷体" w:eastAsia="楷体"/>
          <w:bCs/>
          <w:sz w:val="28"/>
          <w:szCs w:val="28"/>
        </w:rPr>
        <w:t>“</w:t>
      </w:r>
      <w:r>
        <w:rPr>
          <w:rFonts w:hint="eastAsia" w:ascii="楷体" w:hAnsi="楷体" w:eastAsia="楷体"/>
          <w:bCs/>
          <w:sz w:val="28"/>
          <w:szCs w:val="28"/>
        </w:rPr>
        <w:t>党建引领学校高质量发展</w:t>
      </w:r>
      <w:r>
        <w:rPr>
          <w:rFonts w:ascii="楷体" w:hAnsi="楷体" w:eastAsia="楷体"/>
          <w:b/>
          <w:bCs/>
          <w:sz w:val="28"/>
          <w:szCs w:val="28"/>
        </w:rPr>
        <w:t>”</w:t>
      </w:r>
      <w:r>
        <w:rPr>
          <w:rFonts w:hint="eastAsia" w:ascii="仿宋" w:hAnsi="仿宋" w:eastAsia="仿宋"/>
          <w:bCs/>
          <w:sz w:val="28"/>
          <w:szCs w:val="28"/>
        </w:rPr>
        <w:t>主题</w:t>
      </w:r>
      <w:r>
        <w:rPr>
          <w:rFonts w:hint="eastAsia" w:ascii="仿宋" w:hAnsi="仿宋" w:eastAsia="仿宋"/>
          <w:sz w:val="28"/>
          <w:szCs w:val="28"/>
        </w:rPr>
        <w:t>撰写一篇不少于</w:t>
      </w:r>
      <w:r>
        <w:rPr>
          <w:rFonts w:ascii="Times New Roman" w:hAnsi="Times New Roman" w:eastAsia="仿宋" w:cs="Times New Roman"/>
          <w:sz w:val="28"/>
          <w:szCs w:val="28"/>
        </w:rPr>
        <w:t>1000</w:t>
      </w:r>
      <w:r>
        <w:rPr>
          <w:rFonts w:hint="eastAsia" w:ascii="仿宋" w:hAnsi="仿宋" w:eastAsia="仿宋"/>
          <w:sz w:val="28"/>
          <w:szCs w:val="28"/>
        </w:rPr>
        <w:t>字的学习心得作为研修成果，</w:t>
      </w:r>
      <w:r>
        <w:rPr>
          <w:rFonts w:hint="eastAsia" w:ascii="仿宋" w:hAnsi="仿宋" w:eastAsia="仿宋" w:cs="仿宋_GB2312"/>
          <w:sz w:val="28"/>
          <w:szCs w:val="28"/>
        </w:rPr>
        <w:t>要求主题鲜明、语言通顺、条理清晰、结构完整、逻辑严谨</w:t>
      </w:r>
      <w:r>
        <w:rPr>
          <w:rFonts w:hint="eastAsia" w:ascii="仿宋" w:hAnsi="仿宋" w:eastAsia="仿宋"/>
          <w:sz w:val="28"/>
          <w:szCs w:val="28"/>
        </w:rPr>
        <w:t>。优秀稿件可以推送至“学习强国”学习平台。</w:t>
      </w:r>
    </w:p>
    <w:p>
      <w:pPr>
        <w:spacing w:line="560" w:lineRule="exact"/>
        <w:ind w:firstLine="560" w:firstLineChars="200"/>
        <w:rPr>
          <w:rFonts w:ascii="仿宋" w:hAnsi="仿宋" w:eastAsia="仿宋"/>
          <w:sz w:val="28"/>
          <w:szCs w:val="28"/>
        </w:rPr>
      </w:pPr>
      <w:r>
        <w:rPr>
          <w:rFonts w:ascii="Times New Roman" w:hAnsi="Times New Roman" w:eastAsia="仿宋" w:cs="Times New Roman"/>
          <w:bCs/>
          <w:sz w:val="28"/>
          <w:szCs w:val="28"/>
        </w:rPr>
        <w:t>4</w:t>
      </w:r>
      <w:r>
        <w:rPr>
          <w:rFonts w:ascii="Times New Roman" w:hAnsi="Times New Roman" w:eastAsia="仿宋" w:cs="Times New Roman"/>
          <w:b/>
          <w:sz w:val="28"/>
          <w:szCs w:val="28"/>
        </w:rPr>
        <w:t>.</w:t>
      </w:r>
      <w:r>
        <w:rPr>
          <w:rFonts w:hint="eastAsia" w:ascii="楷体" w:hAnsi="楷体" w:eastAsia="楷体"/>
          <w:bCs/>
          <w:sz w:val="28"/>
          <w:szCs w:val="28"/>
        </w:rPr>
        <w:t>在线考试。</w:t>
      </w:r>
      <w:r>
        <w:rPr>
          <w:rFonts w:hint="eastAsia" w:ascii="仿宋" w:hAnsi="仿宋" w:eastAsia="仿宋"/>
          <w:sz w:val="28"/>
          <w:szCs w:val="28"/>
        </w:rPr>
        <w:t>参训学员在完成规定课程学时考核要求后，需参加在线考试，考试内容为课程所学内容，题型为单选、多选和判断，总分为100分，60分以上为合格。</w:t>
      </w:r>
    </w:p>
    <w:p>
      <w:pPr>
        <w:widowControl/>
        <w:spacing w:line="560" w:lineRule="exact"/>
        <w:ind w:firstLine="560" w:firstLineChars="200"/>
        <w:jc w:val="left"/>
        <w:rPr>
          <w:rFonts w:ascii="黑体" w:hAnsi="黑体" w:eastAsia="黑体"/>
          <w:sz w:val="28"/>
          <w:szCs w:val="28"/>
        </w:rPr>
      </w:pPr>
      <w:r>
        <w:rPr>
          <w:rFonts w:hint="eastAsia" w:ascii="黑体" w:hAnsi="黑体" w:eastAsia="黑体"/>
          <w:sz w:val="28"/>
          <w:szCs w:val="28"/>
        </w:rPr>
        <w:t>五、培训平台使用</w:t>
      </w:r>
    </w:p>
    <w:p>
      <w:pPr>
        <w:pStyle w:val="7"/>
        <w:tabs>
          <w:tab w:val="left" w:pos="3119"/>
        </w:tabs>
        <w:wordWrap w:val="0"/>
        <w:spacing w:line="560" w:lineRule="exact"/>
        <w:ind w:firstLine="560" w:firstLineChars="200"/>
        <w:rPr>
          <w:rFonts w:ascii="仿宋" w:hAnsi="仿宋" w:eastAsia="仿宋" w:cs="Times New Roman"/>
          <w:color w:val="auto"/>
          <w:sz w:val="28"/>
          <w:szCs w:val="28"/>
        </w:rPr>
      </w:pPr>
      <w:r>
        <w:rPr>
          <w:rFonts w:hint="eastAsia" w:ascii="仿宋" w:hAnsi="仿宋" w:eastAsia="仿宋" w:cs="Times New Roman"/>
          <w:color w:val="auto"/>
          <w:sz w:val="28"/>
          <w:szCs w:val="28"/>
        </w:rPr>
        <w:t>本次培训依托国家教育行政学院中国教育干部网络学院</w:t>
      </w:r>
      <w:r>
        <w:rPr>
          <w:rFonts w:hint="eastAsia" w:eastAsia="仿宋_GB2312" w:cs="Times New Roman"/>
          <w:color w:val="auto"/>
          <w:sz w:val="30"/>
          <w:szCs w:val="30"/>
        </w:rPr>
        <w:t>（</w:t>
      </w:r>
      <w:r>
        <w:rPr>
          <w:rFonts w:hint="eastAsia" w:eastAsia="仿宋_GB2312" w:cs="Times New Roman"/>
          <w:sz w:val="30"/>
          <w:szCs w:val="30"/>
          <w:lang w:eastAsia="zh-TW"/>
        </w:rPr>
        <w:t>www.</w:t>
      </w:r>
      <w:r>
        <w:rPr>
          <w:rFonts w:eastAsia="仿宋_GB2312" w:cs="Times New Roman"/>
          <w:sz w:val="30"/>
          <w:szCs w:val="30"/>
          <w:lang w:eastAsia="zh-TW"/>
        </w:rPr>
        <w:t>enaea</w:t>
      </w:r>
      <w:r>
        <w:rPr>
          <w:rFonts w:hint="eastAsia" w:eastAsia="仿宋_GB2312" w:cs="Times New Roman"/>
          <w:sz w:val="30"/>
          <w:szCs w:val="30"/>
          <w:lang w:eastAsia="zh-TW"/>
        </w:rPr>
        <w:t>.edu.cn</w:t>
      </w:r>
      <w:r>
        <w:rPr>
          <w:rFonts w:hint="eastAsia" w:eastAsia="仿宋_GB2312" w:cs="Times New Roman"/>
          <w:color w:val="auto"/>
          <w:sz w:val="30"/>
          <w:szCs w:val="30"/>
        </w:rPr>
        <w:t>）</w:t>
      </w:r>
      <w:r>
        <w:rPr>
          <w:rFonts w:hint="eastAsia" w:ascii="仿宋" w:hAnsi="仿宋" w:eastAsia="仿宋" w:cs="Times New Roman"/>
          <w:color w:val="auto"/>
          <w:sz w:val="30"/>
          <w:szCs w:val="30"/>
        </w:rPr>
        <w:t>平台</w:t>
      </w:r>
      <w:r>
        <w:rPr>
          <w:rFonts w:hint="eastAsia" w:ascii="仿宋" w:hAnsi="仿宋" w:eastAsia="仿宋" w:cs="Times New Roman"/>
          <w:color w:val="auto"/>
          <w:sz w:val="28"/>
          <w:szCs w:val="28"/>
        </w:rPr>
        <w:t>组织实施。</w:t>
      </w:r>
      <w:bookmarkStart w:id="0" w:name="_Hlk533765397"/>
      <w:r>
        <w:rPr>
          <w:rFonts w:hint="eastAsia" w:ascii="仿宋" w:hAnsi="仿宋" w:eastAsia="仿宋" w:cs="Times New Roman"/>
          <w:color w:val="auto"/>
          <w:sz w:val="28"/>
          <w:szCs w:val="28"/>
        </w:rPr>
        <w:t>参训学员在中国教育干部网络学院进行实名注册，登录后使用统一发放的学习卡参加学习（已注册过的学员可直接登录并使用学习卡）。</w:t>
      </w:r>
      <w:bookmarkEnd w:id="0"/>
      <w:r>
        <w:rPr>
          <w:rFonts w:hint="eastAsia" w:ascii="仿宋" w:hAnsi="仿宋" w:eastAsia="仿宋" w:cs="Times New Roman"/>
          <w:color w:val="auto"/>
          <w:sz w:val="28"/>
          <w:szCs w:val="28"/>
        </w:rPr>
        <w:t>培训期间参训学员可下载中国教育干部网络学院移动客户端（学习公社</w:t>
      </w:r>
      <w:r>
        <w:rPr>
          <w:rFonts w:eastAsia="仿宋" w:cs="Times New Roman"/>
          <w:color w:val="auto"/>
          <w:sz w:val="28"/>
          <w:szCs w:val="28"/>
        </w:rPr>
        <w:t>app</w:t>
      </w:r>
      <w:r>
        <w:rPr>
          <w:rFonts w:hint="eastAsia" w:ascii="仿宋" w:hAnsi="仿宋" w:eastAsia="仿宋" w:cs="Times New Roman"/>
          <w:color w:val="auto"/>
          <w:sz w:val="28"/>
          <w:szCs w:val="28"/>
        </w:rPr>
        <w:t>）随时登录学习，也可关注中国教育干部网络学院微信公众号了解各类信息。</w:t>
      </w:r>
    </w:p>
    <w:p>
      <w:pPr>
        <w:pStyle w:val="7"/>
        <w:tabs>
          <w:tab w:val="left" w:pos="3119"/>
        </w:tabs>
        <w:spacing w:line="560" w:lineRule="exact"/>
        <w:ind w:firstLine="560" w:firstLineChars="200"/>
        <w:rPr>
          <w:rFonts w:ascii="仿宋" w:hAnsi="仿宋" w:eastAsia="仿宋" w:cs="Times New Roman"/>
          <w:color w:val="auto"/>
          <w:sz w:val="28"/>
          <w:szCs w:val="28"/>
        </w:rPr>
      </w:pPr>
      <w:r>
        <w:rPr>
          <w:rFonts w:hint="eastAsia" w:eastAsia="黑体"/>
          <w:kern w:val="0"/>
          <w:sz w:val="28"/>
          <w:szCs w:val="28"/>
        </w:rPr>
        <w:t>六、培训考核</w:t>
      </w:r>
    </w:p>
    <w:p>
      <w:pPr>
        <w:spacing w:line="560" w:lineRule="exact"/>
        <w:ind w:firstLine="560" w:firstLineChars="200"/>
        <w:rPr>
          <w:rFonts w:ascii="仿宋" w:hAnsi="仿宋" w:eastAsia="仿宋"/>
          <w:kern w:val="0"/>
          <w:sz w:val="28"/>
          <w:szCs w:val="28"/>
        </w:rPr>
      </w:pPr>
      <w:r>
        <w:rPr>
          <w:rFonts w:ascii="仿宋" w:hAnsi="仿宋" w:eastAsia="仿宋"/>
          <w:kern w:val="0"/>
          <w:sz w:val="28"/>
          <w:szCs w:val="28"/>
        </w:rPr>
        <w:t>本次培训采用过程考核</w:t>
      </w:r>
      <w:r>
        <w:rPr>
          <w:rFonts w:hint="eastAsia" w:ascii="仿宋" w:hAnsi="仿宋" w:eastAsia="仿宋"/>
          <w:kern w:val="0"/>
          <w:sz w:val="28"/>
          <w:szCs w:val="28"/>
        </w:rPr>
        <w:t>与结业考核相结合的方式，</w:t>
      </w:r>
      <w:r>
        <w:rPr>
          <w:rFonts w:ascii="Times New Roman" w:hAnsi="Times New Roman" w:eastAsia="仿宋" w:cs="Times New Roman"/>
          <w:sz w:val="28"/>
          <w:szCs w:val="28"/>
        </w:rPr>
        <w:t>完成培训考核要求且在线考试合格的参训学员方可在线打印学时证明，所学学时计入</w:t>
      </w:r>
      <w:r>
        <w:rPr>
          <w:rFonts w:hint="eastAsia" w:ascii="Times New Roman" w:hAnsi="Times New Roman" w:eastAsia="仿宋" w:cs="Times New Roman"/>
          <w:sz w:val="28"/>
          <w:szCs w:val="28"/>
        </w:rPr>
        <w:t>2020年</w:t>
      </w:r>
      <w:r>
        <w:rPr>
          <w:rFonts w:ascii="Times New Roman" w:hAnsi="Times New Roman" w:eastAsia="仿宋" w:cs="Times New Roman"/>
          <w:sz w:val="28"/>
          <w:szCs w:val="28"/>
        </w:rPr>
        <w:t>继续教育培训学时</w:t>
      </w:r>
      <w:r>
        <w:rPr>
          <w:rFonts w:hint="eastAsia" w:ascii="仿宋" w:hAnsi="仿宋" w:eastAsia="仿宋"/>
          <w:kern w:val="0"/>
          <w:sz w:val="28"/>
          <w:szCs w:val="28"/>
        </w:rPr>
        <w:t>。具体要求见下表：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1491" w:type="dxa"/>
            <w:noWrap w:val="0"/>
            <w:vAlign w:val="center"/>
          </w:tcPr>
          <w:p>
            <w:pPr>
              <w:contextualSpacing/>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考核内容</w:t>
            </w:r>
          </w:p>
        </w:tc>
        <w:tc>
          <w:tcPr>
            <w:tcW w:w="6850" w:type="dxa"/>
            <w:noWrap w:val="0"/>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1491" w:type="dxa"/>
            <w:vMerge w:val="restart"/>
            <w:noWrap w:val="0"/>
            <w:vAlign w:val="center"/>
          </w:tcPr>
          <w:p>
            <w:pPr>
              <w:contextualSpacing/>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过程考核</w:t>
            </w:r>
          </w:p>
        </w:tc>
        <w:tc>
          <w:tcPr>
            <w:tcW w:w="6850" w:type="dxa"/>
            <w:noWrap w:val="0"/>
            <w:vAlign w:val="center"/>
          </w:tcPr>
          <w:p>
            <w:pPr>
              <w:contextualSpacing/>
              <w:jc w:val="left"/>
              <w:rPr>
                <w:rFonts w:ascii="Times New Roman" w:hAnsi="Times New Roman" w:eastAsia="仿宋" w:cs="Times New Roman"/>
                <w:sz w:val="24"/>
                <w:szCs w:val="24"/>
              </w:rPr>
            </w:pPr>
            <w:r>
              <w:rPr>
                <w:rFonts w:ascii="Times New Roman" w:hAnsi="Times New Roman" w:eastAsia="仿宋" w:cs="Times New Roman"/>
                <w:sz w:val="24"/>
                <w:szCs w:val="24"/>
              </w:rPr>
              <w:t>自主选学不少于</w:t>
            </w:r>
            <w:r>
              <w:rPr>
                <w:rFonts w:hint="eastAsia" w:ascii="Times New Roman" w:hAnsi="Times New Roman" w:eastAsia="仿宋" w:cs="Times New Roman"/>
                <w:sz w:val="24"/>
                <w:szCs w:val="24"/>
              </w:rPr>
              <w:t>32</w:t>
            </w:r>
            <w:r>
              <w:rPr>
                <w:rFonts w:ascii="Times New Roman" w:hAnsi="Times New Roman" w:eastAsia="仿宋" w:cs="Times New Roman"/>
                <w:sz w:val="24"/>
                <w:szCs w:val="24"/>
              </w:rPr>
              <w:t>学时的网络课程</w:t>
            </w:r>
            <w:r>
              <w:rPr>
                <w:rFonts w:hint="eastAsia"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1491" w:type="dxa"/>
            <w:vMerge w:val="continue"/>
            <w:noWrap w:val="0"/>
            <w:vAlign w:val="center"/>
          </w:tcPr>
          <w:p>
            <w:pPr>
              <w:jc w:val="center"/>
              <w:rPr>
                <w:rFonts w:ascii="Times New Roman" w:hAnsi="Times New Roman" w:eastAsia="仿宋" w:cs="Times New Roman"/>
                <w:sz w:val="24"/>
                <w:szCs w:val="24"/>
              </w:rPr>
            </w:pPr>
          </w:p>
        </w:tc>
        <w:tc>
          <w:tcPr>
            <w:tcW w:w="6850" w:type="dxa"/>
            <w:noWrap w:val="0"/>
            <w:vAlign w:val="center"/>
          </w:tcPr>
          <w:p>
            <w:pPr>
              <w:snapToGrid w:val="0"/>
              <w:jc w:val="left"/>
              <w:rPr>
                <w:rFonts w:ascii="Times New Roman" w:hAnsi="Times New Roman" w:eastAsia="仿宋" w:cs="Times New Roman"/>
                <w:sz w:val="24"/>
                <w:szCs w:val="24"/>
              </w:rPr>
            </w:pPr>
            <w:r>
              <w:rPr>
                <w:rFonts w:ascii="Times New Roman" w:hAnsi="Times New Roman" w:eastAsia="仿宋" w:cs="Times New Roman"/>
                <w:sz w:val="24"/>
                <w:szCs w:val="24"/>
              </w:rPr>
              <w:t>参与</w:t>
            </w:r>
            <w:r>
              <w:rPr>
                <w:rFonts w:hint="eastAsia" w:ascii="Times New Roman" w:hAnsi="Times New Roman" w:eastAsia="仿宋" w:cs="Times New Roman"/>
                <w:sz w:val="24"/>
                <w:szCs w:val="24"/>
              </w:rPr>
              <w:t>主题</w:t>
            </w:r>
            <w:r>
              <w:rPr>
                <w:rFonts w:ascii="Times New Roman" w:hAnsi="Times New Roman" w:eastAsia="仿宋" w:cs="Times New Roman"/>
                <w:sz w:val="24"/>
                <w:szCs w:val="24"/>
              </w:rPr>
              <w:t>研讨不少于2次</w:t>
            </w:r>
            <w:r>
              <w:rPr>
                <w:rFonts w:hint="eastAsia" w:ascii="Times New Roman" w:hAnsi="Times New Roman"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491" w:type="dxa"/>
            <w:vMerge w:val="continue"/>
            <w:noWrap w:val="0"/>
            <w:vAlign w:val="center"/>
          </w:tcPr>
          <w:p>
            <w:pPr>
              <w:jc w:val="center"/>
              <w:rPr>
                <w:rFonts w:ascii="Times New Roman" w:hAnsi="Times New Roman" w:eastAsia="仿宋" w:cs="Times New Roman"/>
                <w:sz w:val="24"/>
                <w:szCs w:val="24"/>
              </w:rPr>
            </w:pPr>
          </w:p>
        </w:tc>
        <w:tc>
          <w:tcPr>
            <w:tcW w:w="6850" w:type="dxa"/>
            <w:noWrap w:val="0"/>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提交一份不少于1000字的</w:t>
            </w:r>
            <w:r>
              <w:rPr>
                <w:rFonts w:hint="eastAsia" w:ascii="Times New Roman" w:hAnsi="Times New Roman" w:eastAsia="仿宋" w:cs="Times New Roman"/>
                <w:sz w:val="24"/>
                <w:szCs w:val="24"/>
              </w:rPr>
              <w:t>学习心得</w:t>
            </w:r>
            <w:r>
              <w:rPr>
                <w:rFonts w:ascii="Times New Roman" w:hAnsi="Times New Roman" w:eastAsia="仿宋" w:cs="Times New Roman"/>
                <w:sz w:val="24"/>
                <w:szCs w:val="24"/>
              </w:rPr>
              <w:t>，要求思想性强、主题鲜明、条理清晰、结构完整、逻辑严谨、内容详实，充分结合支部工作、个人成长实际</w:t>
            </w:r>
            <w:r>
              <w:rPr>
                <w:rFonts w:hint="eastAsia" w:ascii="Times New Roman" w:hAnsi="Times New Roman" w:eastAsia="仿宋" w:cs="Times New Roman"/>
                <w:sz w:val="24"/>
                <w:szCs w:val="24"/>
              </w:rPr>
              <w:t>，</w:t>
            </w:r>
            <w:r>
              <w:rPr>
                <w:rFonts w:ascii="Times New Roman" w:hAnsi="Times New Roman" w:eastAsia="仿宋" w:cs="Times New Roman"/>
                <w:sz w:val="24"/>
                <w:szCs w:val="24"/>
              </w:rPr>
              <w:t>如发现抄袭等情况不予结业。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1491" w:type="dxa"/>
            <w:noWrap w:val="0"/>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结业考核</w:t>
            </w:r>
          </w:p>
        </w:tc>
        <w:tc>
          <w:tcPr>
            <w:tcW w:w="6850" w:type="dxa"/>
            <w:noWrap w:val="0"/>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参加在线考试（总分为100分），</w:t>
            </w:r>
            <w:r>
              <w:rPr>
                <w:rFonts w:hint="eastAsia" w:ascii="Times New Roman" w:hAnsi="Times New Roman" w:eastAsia="仿宋" w:cs="Times New Roman"/>
                <w:sz w:val="24"/>
                <w:szCs w:val="24"/>
              </w:rPr>
              <w:t>60</w:t>
            </w:r>
            <w:r>
              <w:rPr>
                <w:rFonts w:ascii="Times New Roman" w:hAnsi="Times New Roman" w:eastAsia="仿宋" w:cs="Times New Roman"/>
                <w:sz w:val="24"/>
                <w:szCs w:val="24"/>
              </w:rPr>
              <w:t>分及以上为合格，考试时间为90分钟。</w:t>
            </w:r>
          </w:p>
        </w:tc>
      </w:tr>
    </w:tbl>
    <w:p>
      <w:pPr>
        <w:widowControl/>
        <w:spacing w:line="560" w:lineRule="exact"/>
        <w:ind w:firstLine="560" w:firstLineChars="200"/>
        <w:jc w:val="left"/>
        <w:rPr>
          <w:rFonts w:hint="eastAsia" w:ascii="黑体" w:hAnsi="黑体" w:eastAsia="黑体"/>
          <w:sz w:val="28"/>
          <w:szCs w:val="28"/>
        </w:rPr>
      </w:pPr>
      <w:r>
        <w:rPr>
          <w:rFonts w:hint="eastAsia" w:ascii="黑体" w:hAnsi="黑体" w:eastAsia="黑体"/>
          <w:sz w:val="28"/>
          <w:szCs w:val="28"/>
        </w:rPr>
        <w:t>七、培训费用</w:t>
      </w:r>
    </w:p>
    <w:p>
      <w:pPr>
        <w:spacing w:line="560" w:lineRule="exact"/>
        <w:ind w:firstLine="560" w:firstLineChars="200"/>
        <w:rPr>
          <w:rFonts w:hint="eastAsia" w:ascii="仿宋" w:hAnsi="仿宋" w:eastAsia="仿宋" w:cs="Times New Roman"/>
          <w:sz w:val="28"/>
          <w:szCs w:val="28"/>
        </w:rPr>
      </w:pPr>
      <w:r>
        <w:rPr>
          <w:rFonts w:hint="eastAsia" w:ascii="Times New Roman" w:hAnsi="Times New Roman" w:eastAsia="仿宋" w:cs="Times New Roman"/>
          <w:sz w:val="28"/>
          <w:szCs w:val="28"/>
        </w:rPr>
        <w:t>培训费</w:t>
      </w:r>
      <w:r>
        <w:rPr>
          <w:rFonts w:ascii="Times New Roman" w:hAnsi="Times New Roman" w:eastAsia="仿宋" w:cs="Times New Roman"/>
          <w:sz w:val="28"/>
          <w:szCs w:val="28"/>
        </w:rPr>
        <w:t>200</w:t>
      </w:r>
      <w:r>
        <w:rPr>
          <w:rFonts w:hint="eastAsia" w:ascii="仿宋" w:hAnsi="仿宋" w:eastAsia="仿宋" w:cs="Times New Roman"/>
          <w:sz w:val="28"/>
          <w:szCs w:val="28"/>
        </w:rPr>
        <w:t>元/人（含课程建设、组织管理、教学服务、平台使用、带宽支持等费用），费用以高校为单位按下列账号支付：</w:t>
      </w:r>
    </w:p>
    <w:p>
      <w:pPr>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收款单位：国家教育行政学院</w:t>
      </w:r>
    </w:p>
    <w:p>
      <w:pPr>
        <w:spacing w:line="56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开户银行：工行北京体育场支行</w:t>
      </w:r>
    </w:p>
    <w:p>
      <w:pPr>
        <w:spacing w:line="560" w:lineRule="exact"/>
        <w:ind w:firstLine="560" w:firstLineChars="200"/>
        <w:rPr>
          <w:rFonts w:ascii="Times New Roman" w:hAnsi="Times New Roman" w:eastAsia="仿宋" w:cs="Times New Roman"/>
          <w:sz w:val="28"/>
          <w:szCs w:val="28"/>
        </w:rPr>
      </w:pPr>
      <w:r>
        <w:rPr>
          <w:rFonts w:hint="eastAsia" w:ascii="仿宋" w:hAnsi="仿宋" w:eastAsia="仿宋" w:cs="Times New Roman"/>
          <w:sz w:val="28"/>
          <w:szCs w:val="28"/>
        </w:rPr>
        <w:t>账    号：</w:t>
      </w:r>
      <w:r>
        <w:rPr>
          <w:rFonts w:ascii="Times New Roman" w:hAnsi="Times New Roman" w:eastAsia="仿宋" w:cs="Times New Roman"/>
          <w:sz w:val="28"/>
          <w:szCs w:val="28"/>
        </w:rPr>
        <w:t>0200053009014409667</w:t>
      </w:r>
    </w:p>
    <w:p>
      <w:pPr>
        <w:spacing w:line="560" w:lineRule="exact"/>
        <w:ind w:firstLine="560" w:firstLineChars="200"/>
        <w:rPr>
          <w:rFonts w:hint="eastAsia" w:ascii="Times New Roman" w:hAnsi="Times New Roman" w:eastAsia="仿宋" w:cs="Times New Roman"/>
          <w:sz w:val="28"/>
          <w:szCs w:val="28"/>
        </w:rPr>
      </w:pPr>
      <w:r>
        <w:rPr>
          <w:rFonts w:hint="eastAsia" w:ascii="仿宋" w:hAnsi="仿宋" w:eastAsia="仿宋" w:cs="Times New Roman"/>
          <w:sz w:val="28"/>
          <w:szCs w:val="28"/>
        </w:rPr>
        <w:t>联 行 号：</w:t>
      </w:r>
      <w:r>
        <w:rPr>
          <w:rFonts w:ascii="Times New Roman" w:hAnsi="Times New Roman" w:eastAsia="仿宋" w:cs="Times New Roman"/>
          <w:sz w:val="28"/>
          <w:szCs w:val="28"/>
        </w:rPr>
        <w:t>102100005307</w:t>
      </w:r>
    </w:p>
    <w:p>
      <w:pPr>
        <w:spacing w:line="560" w:lineRule="exact"/>
        <w:ind w:firstLine="560" w:firstLineChars="200"/>
        <w:rPr>
          <w:rFonts w:ascii="Times New Roman" w:hAnsi="Times New Roman" w:eastAsia="仿宋" w:cs="Times New Roman"/>
          <w:sz w:val="28"/>
          <w:szCs w:val="28"/>
        </w:rPr>
      </w:pPr>
      <w:r>
        <w:rPr>
          <w:rFonts w:hint="eastAsia" w:ascii="黑体" w:hAnsi="黑体" w:eastAsia="黑体"/>
          <w:sz w:val="28"/>
          <w:szCs w:val="28"/>
        </w:rPr>
        <w:t>八、学员支持服务</w:t>
      </w:r>
    </w:p>
    <w:p>
      <w:pPr>
        <w:widowControl/>
        <w:spacing w:line="560" w:lineRule="exact"/>
        <w:ind w:firstLine="560" w:firstLineChars="200"/>
        <w:rPr>
          <w:rFonts w:ascii="仿宋" w:hAnsi="仿宋" w:eastAsia="仿宋" w:cs="Times New Roman"/>
          <w:color w:val="000000"/>
          <w:sz w:val="28"/>
          <w:szCs w:val="28"/>
        </w:rPr>
      </w:pPr>
      <w:r>
        <w:rPr>
          <w:rFonts w:ascii="仿宋" w:hAnsi="仿宋" w:eastAsia="仿宋" w:cs="Times New Roman"/>
          <w:color w:val="000000"/>
          <w:sz w:val="28"/>
          <w:szCs w:val="28"/>
        </w:rPr>
        <w:t>为更好地做好培训服务支持工作，及时解决参训学员遇到的学习问题，</w:t>
      </w:r>
      <w:r>
        <w:rPr>
          <w:rFonts w:hint="eastAsia" w:ascii="仿宋" w:hAnsi="仿宋" w:eastAsia="仿宋" w:cs="Times New Roman"/>
          <w:color w:val="000000"/>
          <w:sz w:val="28"/>
          <w:szCs w:val="28"/>
        </w:rPr>
        <w:t>网络学院</w:t>
      </w:r>
      <w:r>
        <w:rPr>
          <w:rFonts w:ascii="仿宋" w:hAnsi="仿宋" w:eastAsia="仿宋" w:cs="Times New Roman"/>
          <w:color w:val="000000"/>
          <w:sz w:val="28"/>
          <w:szCs w:val="28"/>
        </w:rPr>
        <w:t>建立了多元服务支持体系，为学员学习提供支持服务，学员除可以直接联系班级管理员外，还可通过以下方式咨询培训中遇到的相关问题。</w:t>
      </w:r>
    </w:p>
    <w:p>
      <w:pPr>
        <w:widowControl/>
        <w:spacing w:line="56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1.通过平台登录后的客服浮窗咨询客服老师：</w:t>
      </w:r>
    </w:p>
    <w:p>
      <w:pPr>
        <w:widowControl/>
        <w:spacing w:line="56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周一至周五：上午8:30-12:00</w:t>
      </w:r>
      <w:r>
        <w:rPr>
          <w:rFonts w:hint="eastAsia" w:ascii="Times New Roman" w:hAnsi="Times New Roman" w:eastAsia="仿宋" w:cs="Times New Roman"/>
          <w:color w:val="000000"/>
          <w:sz w:val="28"/>
          <w:szCs w:val="28"/>
        </w:rPr>
        <w:t>，</w:t>
      </w:r>
      <w:r>
        <w:rPr>
          <w:rFonts w:ascii="Times New Roman" w:hAnsi="Times New Roman" w:eastAsia="仿宋" w:cs="Times New Roman"/>
          <w:color w:val="000000"/>
          <w:sz w:val="28"/>
          <w:szCs w:val="28"/>
        </w:rPr>
        <w:t>下午13:00-17:30</w:t>
      </w:r>
    </w:p>
    <w:p>
      <w:pPr>
        <w:widowControl/>
        <w:spacing w:line="56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2.直接拨打学员服务热线电话：400-811-9908</w:t>
      </w:r>
    </w:p>
    <w:p>
      <w:pPr>
        <w:widowControl/>
        <w:spacing w:line="56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服务时间：上午8:30-12:00；下午13:00-22:00；周末及节假日照常值班</w:t>
      </w:r>
    </w:p>
    <w:p>
      <w:pPr>
        <w:spacing w:line="560" w:lineRule="exact"/>
        <w:ind w:firstLine="560" w:firstLineChars="200"/>
        <w:rPr>
          <w:rFonts w:ascii="Times New Roman" w:hAnsi="Times New Roman" w:eastAsia="仿宋" w:cs="Times New Roman"/>
          <w:color w:val="000000"/>
          <w:sz w:val="28"/>
          <w:szCs w:val="28"/>
        </w:rPr>
      </w:pPr>
      <w:r>
        <w:rPr>
          <w:rFonts w:ascii="Times New Roman" w:hAnsi="Times New Roman" w:eastAsia="仿宋" w:cs="Times New Roman"/>
          <w:color w:val="000000"/>
          <w:sz w:val="28"/>
          <w:szCs w:val="28"/>
        </w:rPr>
        <w:t>3.通过平台登录后页面右侧的“平台操作咨询”窗口留言咨询。</w:t>
      </w:r>
    </w:p>
    <w:p>
      <w:pPr>
        <w:widowControl/>
        <w:spacing w:line="56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九、联系方式</w:t>
      </w:r>
    </w:p>
    <w:p>
      <w:pPr>
        <w:pStyle w:val="4"/>
        <w:spacing w:before="0" w:beforeAutospacing="0" w:after="0" w:afterAutospacing="0"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联系人：</w:t>
      </w:r>
    </w:p>
    <w:p>
      <w:pPr>
        <w:pStyle w:val="4"/>
        <w:spacing w:before="0" w:beforeAutospacing="0" w:after="0" w:afterAutospacing="0" w:line="560" w:lineRule="exact"/>
        <w:ind w:firstLine="560" w:firstLineChars="200"/>
        <w:rPr>
          <w:rFonts w:ascii="Times New Roman" w:hAnsi="Times New Roman" w:eastAsia="-webkit-standard" w:cs="Times New Roman"/>
          <w:color w:val="000000"/>
          <w:sz w:val="28"/>
          <w:szCs w:val="28"/>
        </w:rPr>
      </w:pPr>
      <w:r>
        <w:rPr>
          <w:rFonts w:hint="eastAsia" w:ascii="仿宋" w:hAnsi="仿宋" w:eastAsia="仿宋" w:cs="仿宋"/>
          <w:sz w:val="28"/>
          <w:szCs w:val="28"/>
        </w:rPr>
        <w:t>电  话：</w:t>
      </w:r>
    </w:p>
    <w:p>
      <w:pPr>
        <w:pStyle w:val="4"/>
        <w:spacing w:before="0" w:beforeAutospacing="0" w:after="0" w:afterAutospacing="0" w:line="560" w:lineRule="exact"/>
        <w:ind w:firstLine="560" w:firstLineChars="200"/>
        <w:rPr>
          <w:rFonts w:ascii="Times New Roman" w:hAnsi="Times New Roman" w:eastAsia="-webkit-standard" w:cs="Times New Roman"/>
          <w:color w:val="000000"/>
          <w:sz w:val="28"/>
          <w:szCs w:val="28"/>
        </w:rPr>
      </w:pPr>
      <w:r>
        <w:rPr>
          <w:rFonts w:ascii="Times New Roman" w:hAnsi="Times New Roman" w:eastAsia="仿宋" w:cs="Times New Roman"/>
          <w:sz w:val="28"/>
          <w:szCs w:val="28"/>
        </w:rPr>
        <w:t>邮  箱：</w:t>
      </w:r>
    </w:p>
    <w:p>
      <w:pPr>
        <w:pStyle w:val="7"/>
        <w:tabs>
          <w:tab w:val="left" w:pos="3119"/>
        </w:tabs>
        <w:spacing w:after="100" w:afterAutospacing="1" w:line="480" w:lineRule="exact"/>
        <w:rPr>
          <w:rFonts w:hint="eastAsia" w:eastAsia="黑体"/>
          <w:sz w:val="32"/>
          <w:szCs w:val="32"/>
        </w:rPr>
        <w:sectPr>
          <w:footerReference r:id="rId3" w:type="default"/>
          <w:pgSz w:w="11906" w:h="16838"/>
          <w:pgMar w:top="1440" w:right="1800" w:bottom="1440" w:left="1800" w:header="851" w:footer="992" w:gutter="0"/>
          <w:pgNumType w:start="2"/>
          <w:cols w:space="720" w:num="1"/>
          <w:docGrid w:type="lines"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ebkit-standard">
    <w:altName w:val="Calibri"/>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7</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419FD"/>
    <w:rsid w:val="1E041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8">
    <w:name w:val="00正文"/>
    <w:qFormat/>
    <w:uiPriority w:val="0"/>
    <w:pPr>
      <w:widowControl w:val="0"/>
      <w:spacing w:line="360" w:lineRule="auto"/>
      <w:ind w:firstLine="480"/>
      <w:jc w:val="both"/>
    </w:pPr>
    <w:rPr>
      <w:rFonts w:ascii="仿宋_GB2312" w:hAnsi="仿宋_GB2312" w:eastAsia="仿宋_GB2312" w:cs="Times New Roman"/>
      <w:color w:val="000000"/>
      <w:kern w:val="2"/>
      <w:sz w:val="24"/>
      <w:szCs w:val="24"/>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2020-09-18T05:42:00Z</dcterms:created>
  <dc:creator>孙赛</dc:creator>
  <cp:lastModifiedBy>孙赛</cp:lastModifiedBy>
  <dcterms:modified xsi:type="dcterms:W3CDTF">2020-09-18T05:48:19Z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