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仿宋_GB2312" w:hAnsi="仿宋" w:eastAsia="仿宋_GB2312" w:cs="仿宋"/>
          <w:b w:val="0"/>
          <w:bCs w:val="0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szCs w:val="32"/>
        </w:rPr>
        <w:t>附件1：</w:t>
      </w:r>
    </w:p>
    <w:p>
      <w:pPr>
        <w:pStyle w:val="2"/>
        <w:spacing w:line="400" w:lineRule="exact"/>
        <w:jc w:val="center"/>
        <w:rPr>
          <w:rFonts w:ascii="仿宋_GB2312" w:hAnsi="仿宋" w:eastAsia="仿宋_GB2312" w:cs="仿宋"/>
          <w:b w:val="0"/>
          <w:bCs w:val="0"/>
          <w:szCs w:val="32"/>
        </w:rPr>
      </w:pPr>
      <w:r>
        <w:rPr>
          <w:rFonts w:hint="eastAsia" w:ascii="华文中宋" w:hAnsi="华文中宋" w:eastAsia="华文中宋" w:cs="华文中宋"/>
          <w:bCs w:val="0"/>
          <w:color w:val="000000"/>
          <w:szCs w:val="32"/>
        </w:rPr>
        <w:t>湖南女子学院第二十一期入党积极分子培训班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网络培训必修课程列表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color w:val="000000"/>
          <w:sz w:val="32"/>
          <w:szCs w:val="32"/>
        </w:rPr>
      </w:pPr>
    </w:p>
    <w:tbl>
      <w:tblPr>
        <w:tblStyle w:val="5"/>
        <w:tblW w:w="5053" w:type="pct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（一）习近平新时代中国特色社会主义思想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将“中国之治”推向更高境界——深入学习领会《习近平谈治国理政》第三卷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刘春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学习领会党的十九届四中全会精神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颜晓峰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习近平新时代中国特色社会主义思想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新时代，开放的中国与世界共赢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李成钢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建设世界科技强国——学习领会习近平总书记关于科技创新的重要论述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万劲波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坚持中国共产党领导的制度优势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陈志刚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（二）党史国史教育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中国共产党的发展历程—不忘初心砥砺奋进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屈宏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八七会议及三大起义，开创中国革命新道路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翁贺凯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延安十三年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中国改革为什么能成功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中华人民共和国成立70周年光辉历程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祝彦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从站起来、富起来到强起来——中华民族复兴伟大梦想的发展历程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刘春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中国共产党从哪里来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（三）党的基本知识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民主集中制——开展好党内政治生活的重要制度保障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李军鹏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党的性质和宗旨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微课</w:t>
            </w:r>
          </w:p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党的组织与组织原则</w:t>
            </w: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党的纪律</w:t>
            </w: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（四）爱国主义教育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《新时代爱国主义教育实施纲要》解读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黄亮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五四精神的实质——爱国主义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胡献忠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让爱国主义旗帜始终在心中高高飘扬—新时代大学生党员如何弘扬爱国精神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刘树宏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理想信念——心中有了信仰，脚下才有力量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石国亮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沿着伟人和领袖的足迹幸福奋斗做勇担民族复兴大任的时代新人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刘国权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（五）入党积极分子的确定和培养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党组织的期望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发展大学生党员的意义</w:t>
            </w: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你符合申请入党的条件吗</w:t>
            </w: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端正入党动机</w:t>
            </w:r>
          </w:p>
        </w:tc>
        <w:tc>
          <w:tcPr>
            <w:tcW w:w="939" w:type="pct"/>
            <w:vMerge w:val="continue"/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入党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入党的流程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个人自愿向党组织提出入党申请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对入党积极分子的培养教育和考察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入党积极分子的考评内容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入党申请书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如何写好入党思想汇报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《入党积极分子考察表》中个人基本情况的填写</w:t>
            </w:r>
          </w:p>
        </w:tc>
        <w:tc>
          <w:tcPr>
            <w:tcW w:w="939" w:type="pct"/>
            <w:vMerge w:val="continue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（六）优秀党员事迹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61" w:type="pct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让党旗在防控疫情斗争第一线高高飘扬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毛泽东三次赋诗称赞的“飞天骁将”—黄公略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大湖鸿雁唐真亚</w:t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专题片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061" w:type="pct"/>
            <w:vAlign w:val="center"/>
          </w:tcPr>
          <w:p>
            <w:pPr>
              <w:jc w:val="left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"https://study.enaea.edu.cn/kecheng/detail_281697" \t "https://study.enaea.edu.cn/_blank" \o "揽月" </w:instrText>
            </w:r>
            <w:r>
              <w:fldChar w:fldCharType="separate"/>
            </w:r>
            <w:r>
              <w:rPr>
                <w:rStyle w:val="8"/>
                <w:rFonts w:hint="eastAsia" w:ascii="仿宋_GB2312" w:hAnsi="仿宋" w:eastAsia="仿宋_GB2312" w:cs="仿宋"/>
                <w:color w:val="000000"/>
                <w:sz w:val="24"/>
                <w:shd w:val="clear" w:color="auto" w:fill="FFFFFF"/>
              </w:rPr>
              <w:t>揽月“天团”嫦娥四号任务群体代表</w:t>
            </w:r>
            <w:r>
              <w:rPr>
                <w:rStyle w:val="8"/>
                <w:rFonts w:ascii="仿宋_GB2312" w:hAnsi="仿宋" w:eastAsia="仿宋_GB2312" w:cs="仿宋"/>
                <w:color w:val="000000"/>
                <w:sz w:val="24"/>
                <w:shd w:val="clear" w:color="auto" w:fill="FFFFFF"/>
              </w:rPr>
              <w:fldChar w:fldCharType="end"/>
            </w:r>
          </w:p>
        </w:tc>
        <w:tc>
          <w:tcPr>
            <w:tcW w:w="939" w:type="pct"/>
            <w:vAlign w:val="center"/>
          </w:tcPr>
          <w:p>
            <w:pPr>
              <w:jc w:val="center"/>
              <w:textAlignment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专题片</w:t>
            </w:r>
          </w:p>
        </w:tc>
      </w:tr>
    </w:tbl>
    <w:p/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湖南女子学院第二十一期入党积极分子培训班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网络培训选修课程列表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 </w:t>
      </w:r>
    </w:p>
    <w:p/>
    <w:tbl>
      <w:tblPr>
        <w:tblStyle w:val="5"/>
        <w:tblW w:w="8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（一）心理健康与压力管理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2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压力管理与心理健康促进</w:t>
            </w:r>
          </w:p>
        </w:tc>
        <w:tc>
          <w:tcPr>
            <w:tcW w:w="1431" w:type="dxa"/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樊富珉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积极心态、责任担当与压力调适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胡月星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科学应对压力，维护身心健康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祝卓宏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网络互联时代与心理健康促进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大学生心理健康的自我维护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（二）职业规划与就业指导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国际职业资格证书和智慧学习工场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贾洪雷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蒋建荣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毕业生如何进行职业抉择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职场冲突处理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张鼎昆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沟通艺术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会务礼仪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韩晓洁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（三）道德修养与法律基础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走进音乐的世界——兼谈艺术对人生幸福与事业成功的重要性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环境与健康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为什么要学习宪法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为什么必须学习宪法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中国宪法的由来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微  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载入“新时代”的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宪法修正案</w:t>
            </w:r>
          </w:p>
        </w:tc>
        <w:tc>
          <w:tcPr>
            <w:tcW w:w="14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微  课</w:t>
            </w:r>
          </w:p>
        </w:tc>
      </w:tr>
    </w:tbl>
    <w:p>
      <w:pPr>
        <w:pStyle w:val="9"/>
        <w:spacing w:line="360" w:lineRule="exact"/>
        <w:ind w:right="-56" w:rightChars="-27" w:firstLine="0" w:firstLineChars="0"/>
        <w:rPr>
          <w:rFonts w:ascii="楷体" w:hAnsi="楷体" w:eastAsia="楷体" w:cs="仿宋"/>
          <w:color w:val="auto"/>
        </w:rPr>
      </w:pPr>
      <w:r>
        <w:rPr>
          <w:rFonts w:hint="eastAsia" w:ascii="楷体" w:hAnsi="楷体" w:eastAsia="楷体" w:cs="仿宋"/>
          <w:color w:val="auto"/>
        </w:rPr>
        <w:t xml:space="preserve">    </w:t>
      </w: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9"/>
        <w:spacing w:line="360" w:lineRule="exact"/>
        <w:ind w:right="-56" w:rightChars="-27" w:firstLine="720" w:firstLineChars="3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pPr>
        <w:spacing w:line="240" w:lineRule="auto"/>
        <w:ind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57CA"/>
    <w:rsid w:val="0F1242AA"/>
    <w:rsid w:val="166E5F42"/>
    <w:rsid w:val="181B27D7"/>
    <w:rsid w:val="186257F4"/>
    <w:rsid w:val="25D90FB0"/>
    <w:rsid w:val="27A4494C"/>
    <w:rsid w:val="29DC59F8"/>
    <w:rsid w:val="2B652948"/>
    <w:rsid w:val="40F827FB"/>
    <w:rsid w:val="46494AED"/>
    <w:rsid w:val="50E656A3"/>
    <w:rsid w:val="53B81BEB"/>
    <w:rsid w:val="5E71291B"/>
    <w:rsid w:val="62577B0E"/>
    <w:rsid w:val="637A7D03"/>
    <w:rsid w:val="7898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666666"/>
      <w:u w:val="none"/>
    </w:rPr>
  </w:style>
  <w:style w:type="paragraph" w:customStyle="1" w:styleId="9">
    <w:name w:val="00正文"/>
    <w:basedOn w:val="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font11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2020-09-24T09:24:59Z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