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2" w:leftChars="-1" w:firstLine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1</w:t>
      </w:r>
    </w:p>
    <w:p>
      <w:pPr>
        <w:spacing w:after="100" w:afterAutospacing="1"/>
        <w:jc w:val="center"/>
        <w:rPr>
          <w:rFonts w:ascii="方正小标宋简体" w:hAnsi="华文中宋" w:eastAsia="方正小标宋简体" w:cs="黑体"/>
          <w:sz w:val="36"/>
          <w:szCs w:val="36"/>
        </w:rPr>
      </w:pPr>
      <w:bookmarkStart w:id="0" w:name="_Hlk48199978"/>
      <w:r>
        <w:rPr>
          <w:rFonts w:ascii="方正小标宋简体" w:hAnsi="华文中宋" w:eastAsia="方正小标宋简体" w:cs="黑体"/>
          <w:sz w:val="36"/>
          <w:szCs w:val="36"/>
        </w:rPr>
        <w:t>2020年下半年高等学校党员、干部和教师系列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网络培训计划列表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595"/>
        <w:gridCol w:w="5619"/>
        <w:gridCol w:w="172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学习时长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（一）思想政治工作者和党务工作者培训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第八期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辅导员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职业能力提升专题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岗前培训班：2020年高校新入职辅导员</w:t>
            </w:r>
          </w:p>
        </w:tc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3个月/40学时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在职提高班：具有2年以上工作经验的高校辅导员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高校意识形态工作专题培训班：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高校学工部（处）、宣传部（处）、研工部（处）、校团委（团总支）相关负责同志；院（系）党组织副书记、学工组长、团委书记、辅导员等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第二期高校班主任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工作能力提升专题</w:t>
            </w:r>
            <w:r>
              <w:rPr>
                <w:rFonts w:ascii="Times New Roman" w:hAnsi="Times New Roman" w:eastAsia="仿宋" w:cs="Times New Roman"/>
                <w:szCs w:val="21"/>
              </w:rPr>
              <w:t>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高校班主任、班导师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3</w:t>
            </w:r>
          </w:p>
        </w:tc>
        <w:tc>
          <w:tcPr>
            <w:tcW w:w="1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第四期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高校</w:t>
            </w:r>
            <w:r>
              <w:rPr>
                <w:rFonts w:ascii="Times New Roman" w:hAnsi="Times New Roman" w:eastAsia="仿宋" w:cs="Times New Roman"/>
                <w:szCs w:val="21"/>
              </w:rPr>
              <w:t>团学工作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者能力提升专题</w:t>
            </w:r>
            <w:r>
              <w:rPr>
                <w:rFonts w:ascii="Times New Roman" w:hAnsi="Times New Roman" w:eastAsia="仿宋" w:cs="Times New Roman"/>
                <w:szCs w:val="21"/>
              </w:rPr>
              <w:t>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高校团委书记、副书记，院系书记、副书记；团支部书记、副书记和其他委员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校、院两级团委、学生会、研究生会及其他学生组织的学生干部、青年马克思主义者等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2个月/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不少于2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4学时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新时代高校教师心理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健康教育能力提升专题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高校心理健康教育专职教师、辅导员、班主任（班导师）以及其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他从事高校思想政治工作的教师等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第三期高校基层党务工作者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履职能力提升专题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高校院系级党组织和基层党支部的书记、副书记、委员等党务工作者</w:t>
            </w:r>
          </w:p>
        </w:tc>
        <w:tc>
          <w:tcPr>
            <w:tcW w:w="11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详见项目通知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（二）党员培训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2020年下半年大学生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入党积极分子、发展对象、预备党员和党员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高校大学生入党积极分子、发展对象、预备党员、党员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2个月/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少于</w:t>
            </w: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2020年高校教师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入党积极分子和党员网络培训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高校教职工入党积极分子、党员，重点聚焦于高校青年教师党员</w:t>
            </w:r>
          </w:p>
        </w:tc>
        <w:tc>
          <w:tcPr>
            <w:tcW w:w="11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详见项目通知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第五期高校纪检监察干部履职能力提升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高校纪委书记（副书记）、纪委委员、监察干部等；各二级单位党组织纪检委员；各基层党支部纪检委员；各职能部门、院系、直属单位中层干部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（三）干部培训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高校领导干部政治能力提升专题网络培训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高校校领导、中层干部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szCs w:val="21"/>
              </w:rPr>
              <w:t>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高校课程思政体系建设专题网络培训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高校各级管理干部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szCs w:val="21"/>
              </w:rPr>
              <w:t>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“深化本科教育教学改革 全面提高人才培养质量”专题网络培训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高校主管教学副校长，教学院长、副院长，基层教学组织负责人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szCs w:val="21"/>
              </w:rPr>
              <w:t>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高校九大职能部门领导干部岗位胜任力提升专题网络培训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高校党政机关干部、教务干部、财务干部、学工干部、综合办干部、科研干部、宣传干部、人事干部、统战干部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szCs w:val="21"/>
              </w:rPr>
              <w:t>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“助力三教改革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打造职业院校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高水平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教师教学创新团队”专题网络培训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职业院校干部及骨干教师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职业院校“双高计划”建设专题网络培训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职业院校干部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（四）教师培训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“明师道 强师德 正师风 铸师魂，做新时代教育筑梦人”专题网络培训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szCs w:val="21"/>
              </w:rPr>
              <w:t>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rPr>
                <w:rFonts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</w:rPr>
              <w:t>第二期“学科教学育人与课程思政”专题网络培训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17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大学教师教学教法专题网络培训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打造大学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“</w:t>
            </w:r>
            <w:r>
              <w:rPr>
                <w:rFonts w:ascii="Times New Roman" w:hAnsi="Times New Roman" w:eastAsia="仿宋" w:cs="Times New Roman"/>
                <w:szCs w:val="21"/>
              </w:rPr>
              <w:t>金课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”</w:t>
            </w:r>
            <w:r>
              <w:rPr>
                <w:rFonts w:ascii="Times New Roman" w:hAnsi="Times New Roman" w:eastAsia="仿宋" w:cs="Times New Roman"/>
                <w:szCs w:val="21"/>
              </w:rPr>
              <w:t>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全面加强高校基层教学组织建设专题网络培训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高校专业带头人、基层教学组织负责人及青年骨干教师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（五）重点专题培训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“新时代高校领导干部、教师和大学生法治素养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能力提升”专题网络培训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高校分管法制工作的校级领导、法治副校长，法制办公室、发展规划处、人事处、教务处、二级学院等相关部门负责同志及主管安全的负责同志；高校教师；广大学生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干部和教师：210元/人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大学生：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第三期教育系统“教育信息化与网络安全”专题网络培训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各地教育行政部门、高等学校、职业院校网络安全职能部门和技术支撑单位管理人员、技术人员、专职教师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个月/30学时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40" w:lineRule="auto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</w:rPr>
              <w:t>第一期</w:t>
            </w: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</w:rPr>
              <w:instrText xml:space="preserve">ADDIN CNKISM.UserStyle</w:instrText>
            </w: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</w:rPr>
              <w:t>“总体国家安全观”主题教育网络培训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各省教育厅（教委）机关处级以上干部，高校（含部属高校、部省合建高校、其他部委属高校、民办高校）处级以上干部，骨干教师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3个月/40学时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80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</w:tbl>
    <w:p>
      <w:pPr>
        <w:ind w:left="418" w:leftChars="-1" w:hanging="420" w:hangingChars="20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说明：1.上述项目均于9月启动，收到通知后即可开始报名，随时滚动开班；</w:t>
      </w:r>
    </w:p>
    <w:p>
      <w:pPr>
        <w:ind w:left="418" w:leftChars="199" w:firstLine="210" w:firstLineChars="100"/>
        <w:rPr>
          <w:rFonts w:ascii="Times New Roman" w:hAnsi="Times New Roman" w:eastAsia="仿宋_GB2312" w:cs="Times New Roman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Cs w:val="21"/>
        </w:rPr>
        <w:t>2.如需项目实施方案可联系国家教育行政学院。</w:t>
      </w:r>
    </w:p>
    <w:p>
      <w:pPr>
        <w:spacing w:line="240" w:lineRule="auto"/>
        <w:ind w:firstLine="0" w:firstLineChars="0"/>
      </w:pPr>
      <w:bookmarkStart w:id="1" w:name="_GoBack"/>
      <w:bookmarkEnd w:id="1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57CA"/>
    <w:rsid w:val="0F1242AA"/>
    <w:rsid w:val="166E5F42"/>
    <w:rsid w:val="181B27D7"/>
    <w:rsid w:val="186257F4"/>
    <w:rsid w:val="25D90FB0"/>
    <w:rsid w:val="27A4494C"/>
    <w:rsid w:val="29DC59F8"/>
    <w:rsid w:val="2B652948"/>
    <w:rsid w:val="40F827FB"/>
    <w:rsid w:val="46494AED"/>
    <w:rsid w:val="50E656A3"/>
    <w:rsid w:val="53B81BEB"/>
    <w:rsid w:val="5E71291B"/>
    <w:rsid w:val="62577B0E"/>
    <w:rsid w:val="637A7D03"/>
    <w:rsid w:val="720E6547"/>
    <w:rsid w:val="7898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666666"/>
      <w:u w:val="none"/>
    </w:rPr>
  </w:style>
  <w:style w:type="paragraph" w:customStyle="1" w:styleId="10">
    <w:name w:val="00正文"/>
    <w:basedOn w:val="1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font111"/>
    <w:basedOn w:val="8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2020-09-25T03:27:27Z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