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-1" w:leftChars="-135" w:hanging="282" w:hangingChars="94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Times New Roman" w:hAnsi="Times New Roman" w:eastAsia="黑体"/>
          <w:sz w:val="30"/>
          <w:szCs w:val="30"/>
        </w:rPr>
        <w:t>1</w:t>
      </w:r>
    </w:p>
    <w:p>
      <w:pPr>
        <w:spacing w:line="240" w:lineRule="auto"/>
        <w:ind w:left="-1" w:leftChars="-135" w:hanging="282" w:hangingChars="94"/>
        <w:jc w:val="center"/>
        <w:rPr>
          <w:rFonts w:ascii="方正小标宋简体" w:hAnsi="华文中宋" w:eastAsia="方正小标宋简体" w:cs="黑体"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 w:cs="黑体"/>
          <w:sz w:val="30"/>
          <w:szCs w:val="30"/>
        </w:rPr>
        <w:t>“新时代高品质学校建设与校园长办学治校能力</w:t>
      </w:r>
    </w:p>
    <w:bookmarkEnd w:id="0"/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/>
          <w:sz w:val="30"/>
          <w:szCs w:val="30"/>
        </w:rPr>
      </w:pPr>
      <w:r>
        <w:rPr>
          <w:rFonts w:hint="eastAsia" w:ascii="方正小标宋简体" w:hAnsi="华文中宋" w:eastAsia="方正小标宋简体" w:cs="黑体"/>
          <w:sz w:val="30"/>
          <w:szCs w:val="30"/>
        </w:rPr>
        <w:t>提升”专题网络培训课程列表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2717"/>
        <w:gridCol w:w="788"/>
        <w:gridCol w:w="3017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</w:trPr>
        <w:tc>
          <w:tcPr>
            <w:tcW w:w="70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课程模块</w:t>
            </w: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单位与职务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学时（4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分钟/学时）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教育理想情怀与立德树人</w:t>
            </w: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把握新时代要求，全面提高基础教育质量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李静波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教育部基础教育司普通高中教育处处长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新时代中国的教育现代化发展趋势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高书国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中国教育学会副秘书长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我们应该追求怎样的教育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  健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广东教育督导学会会长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培育核心素养，更好立德树人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杨银付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教育部教育发展研究中心副主任、研究员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坚持立德树人  落实五育并举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贾利民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河北省承德市兴隆县六道河中学党支部书记、校长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5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凝练高品质办学思想</w:t>
            </w: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教育的温度  教师的高度——北京市广渠门中学办学的实践与思考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李志伟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北京市广渠门中学执行校长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“欣赏教育”办学思想体系的实践与思考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张之平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太原市杏花岭区五一路小学校长，中小学高级教师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峡风福娃 点亮田野中的学校——浙江省江山市峡口小学校长办学经验分享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姜  玲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浙江省江山市峡口小学校长，小学高级教师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校长专业标准视角下的学校发展思考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刘永胜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北京市光明小学原校长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办更专业有质量的学前教育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玮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重庆市沙坪坝区教育委员会幼教专干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创新课程改革教学</w:t>
            </w: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建构学习中心课堂——我国中小学课堂教学转型的取向探析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陈佑清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华中师范大学中小学发展研究中心主任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基于核心素养的课程教学与评价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杨向东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华东师范大学课程与教学研究所副所长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学校教育教学管理改革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胡新懿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教育部基础课程教育专家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基于单元整体的学习设计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柏春庆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北京市海淀区教师进修学校小学教研室主任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核心素养下的课堂教学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贺国卿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人大附中分校副校长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基于立德树人的课程改革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付晓洁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北京市第二外国语学院附属中学校长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玩在身边 乐在心里——幼儿园文化引领下的园本课程建设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姜晴欣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泸州市纳溪区幼儿园党支部书记、园长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教师队伍建设与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教师专业发展</w:t>
            </w: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新时代教师队伍建设新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策略</w:t>
            </w:r>
          </w:p>
        </w:tc>
        <w:tc>
          <w:tcPr>
            <w:tcW w:w="47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高书国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中国教育学会副秘书长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新兴信息技术支持下的教师专业发展</w:t>
            </w:r>
          </w:p>
        </w:tc>
        <w:tc>
          <w:tcPr>
            <w:tcW w:w="47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于晓雅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北京教育学院副教授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师生交往及教师专业成长</w:t>
            </w:r>
          </w:p>
        </w:tc>
        <w:tc>
          <w:tcPr>
            <w:tcW w:w="47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勇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华东师范大学学前教育与特殊教育学院副教授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漫谈新教师的专业成长</w:t>
            </w:r>
          </w:p>
        </w:tc>
        <w:tc>
          <w:tcPr>
            <w:tcW w:w="47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夏青峰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北京中学校长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于平实处努力 在奇崛处用心--教师队伍建设校本行动六大举措学校教师队伍建设</w:t>
            </w:r>
          </w:p>
        </w:tc>
        <w:tc>
          <w:tcPr>
            <w:tcW w:w="47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  争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无锡市峰影小学校长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幼儿园教师专业成长之路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永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重庆市沙坪坝区新桥医院幼儿园园长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以教育反思为突破口 大幅度提升教师专业化水平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郑素荣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山东省潍坊市寿光市古城街道弥景苑幼儿园园长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现代学校制度建设</w:t>
            </w: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全面推进依法治校，构建教育管理新格局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王大泉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1" w:afterAutospacing="1" w:line="23" w:lineRule="atLeast"/>
              <w:ind w:firstLine="0" w:firstLineChars="0"/>
              <w:rPr>
                <w:rFonts w:ascii="仿宋" w:hAnsi="仿宋" w:eastAsia="仿宋" w:cs="仿宋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教育部政策法规司副司长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学校章程与现代学校制度建设及教学建议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袁春艳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重庆邮电大学教育发展研究院高等教育研究中心主任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中小学学校制度建设的理论解读与案例分析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申素平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中国人民大学教育法律与政策研究所所长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《幼儿园工作规程》的七个关键词</w:t>
            </w:r>
          </w:p>
        </w:tc>
        <w:tc>
          <w:tcPr>
            <w:tcW w:w="47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喆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长春市朝阳区乐山镇中心幼儿园园长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信息技术支持下的幼儿园管理</w:t>
            </w:r>
          </w:p>
        </w:tc>
        <w:tc>
          <w:tcPr>
            <w:tcW w:w="47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莹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济南市经五路幼儿园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打造特色校园文化</w:t>
            </w: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自主教育和学校品牌建设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郑学志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湖南省教师教育学会班主任专业委员会常务副理事长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文化建设引领学校高品质发展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刘和平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湖南省湘潭市雨湖区金庭学校校长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学校文化与团队建设——以中大附中三水实验学校和北大附中成都为明学校为例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樊  瑞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中山大学附属中学三水实验学校总校校长、北京大学附属中学成都为明学校校长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为一所理想学校而来——基于课程建设路径的学校文化实践与思考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李国芳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浙江省杭州市萧山区高桥小学校长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幼儿园户外区域环境打造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bidi="ar"/>
              </w:rPr>
              <w:t>——以重庆市沙坪坝区曙光幼儿园为例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重庆市沙坪坝区曙光幼儿园园长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0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创设低碳环保的幼儿园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环境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朱继文</w:t>
            </w:r>
          </w:p>
        </w:tc>
        <w:tc>
          <w:tcPr>
            <w:tcW w:w="18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北京市丰台区丰台第一幼儿园园长</w:t>
            </w:r>
          </w:p>
        </w:tc>
        <w:tc>
          <w:tcPr>
            <w:tcW w:w="3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3.5</w:t>
            </w:r>
          </w:p>
        </w:tc>
      </w:tr>
    </w:tbl>
    <w:p>
      <w:pPr>
        <w:spacing w:line="360" w:lineRule="exact"/>
        <w:ind w:firstLine="0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</w:t>
      </w:r>
      <w:r>
        <w:rPr>
          <w:rFonts w:ascii="Times New Roman" w:hAnsi="Times New Roman" w:eastAsia="仿宋"/>
          <w:sz w:val="24"/>
        </w:rPr>
        <w:t>1.</w:t>
      </w:r>
      <w:r>
        <w:rPr>
          <w:rFonts w:ascii="仿宋" w:hAnsi="仿宋" w:eastAsia="仿宋"/>
          <w:sz w:val="24"/>
        </w:rPr>
        <w:t>个别课程或稍有调整，请以平台最终发布课程为准；</w:t>
      </w:r>
    </w:p>
    <w:p>
      <w:pPr>
        <w:spacing w:line="360" w:lineRule="exact"/>
        <w:ind w:firstLine="720" w:firstLineChars="300"/>
        <w:rPr>
          <w:rFonts w:ascii="仿宋" w:hAnsi="仿宋" w:eastAsia="仿宋"/>
          <w:sz w:val="24"/>
        </w:rPr>
      </w:pPr>
      <w:r>
        <w:rPr>
          <w:rFonts w:ascii="Times New Roman" w:hAnsi="Times New Roman" w:eastAsia="仿宋"/>
          <w:sz w:val="24"/>
        </w:rPr>
        <w:t>2.</w:t>
      </w:r>
      <w:r>
        <w:rPr>
          <w:rFonts w:ascii="仿宋" w:hAnsi="仿宋" w:eastAsia="仿宋"/>
          <w:sz w:val="24"/>
        </w:rPr>
        <w:t>课程主讲人职务为课程录制时的职务。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E4C42"/>
    <w:rsid w:val="2A5E5F30"/>
    <w:rsid w:val="49B63D0B"/>
    <w:rsid w:val="4B84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2020-10-19T07:05:00Z</dcterms:created>
  <dc:creator>user</dc:creator>
  <cp:lastModifiedBy>user</cp:lastModifiedBy>
  <dcterms:modified xsi:type="dcterms:W3CDTF">2020-10-19T07:06:51Z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