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0"/>
        <w:rPr>
          <w:rFonts w:ascii="Times New Roman" w:hAnsi="Times New Roman" w:eastAsia="黑体"/>
          <w:kern w:val="44"/>
          <w:sz w:val="30"/>
          <w:szCs w:val="30"/>
        </w:rPr>
      </w:pPr>
      <w:r>
        <w:rPr>
          <w:rFonts w:ascii="Times New Roman" w:hAnsi="Times New Roman" w:eastAsia="黑体"/>
          <w:kern w:val="44"/>
          <w:sz w:val="30"/>
          <w:szCs w:val="30"/>
        </w:rPr>
        <w:t>附件2</w:t>
      </w:r>
    </w:p>
    <w:p>
      <w:pPr>
        <w:tabs>
          <w:tab w:val="left" w:pos="5461"/>
        </w:tabs>
        <w:spacing w:before="156" w:beforeLines="50" w:after="156" w:afterLines="50"/>
        <w:ind w:firstLine="0" w:firstLineChars="0"/>
        <w:jc w:val="center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中小学（幼儿园）中层及后备干部综合能力提升</w:t>
      </w:r>
      <w:r>
        <w:rPr>
          <w:rFonts w:hint="eastAsia" w:ascii="Times New Roman" w:hAnsi="Times New Roman" w:eastAsia="方正小标宋简体"/>
          <w:sz w:val="36"/>
          <w:szCs w:val="36"/>
        </w:rPr>
        <w:t xml:space="preserve"> </w:t>
      </w:r>
      <w:r>
        <w:rPr>
          <w:rFonts w:ascii="Times New Roman" w:hAnsi="Times New Roman" w:eastAsia="方正小标宋简体"/>
          <w:sz w:val="36"/>
          <w:szCs w:val="36"/>
        </w:rPr>
        <w:t xml:space="preserve">    专题网络培训报名表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58"/>
        <w:gridCol w:w="2746"/>
        <w:gridCol w:w="568"/>
        <w:gridCol w:w="706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  <w:r>
              <w:rPr>
                <w:rStyle w:val="8"/>
                <w:rFonts w:ascii="Times New Roman" w:hAnsi="Times New Roman" w:eastAsia="仿宋"/>
                <w:b/>
                <w:bCs/>
              </w:rPr>
              <w:t>单    位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Style w:val="8"/>
                <w:rFonts w:ascii="Times New Roman" w:hAnsi="Times New Roman" w:eastAsia="仿宋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参训对象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开班时间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参训人数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邮  编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负责人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姓  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部  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bCs/>
              </w:rPr>
              <w:t>姓  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bCs/>
              </w:rPr>
              <w:t>部  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</w:rPr>
              <w:t>单位（部门）意见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Lines="0" w:after="0" w:afterLines="0" w:line="240" w:lineRule="auto"/>
              <w:ind w:firstLine="0" w:firstLineChars="0"/>
              <w:jc w:val="both"/>
              <w:rPr>
                <w:rFonts w:ascii="Times New Roman" w:hAnsi="Times New Roman" w:eastAsia="仿宋" w:cs="Times New Roman"/>
                <w:color w:val="00000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</w:rPr>
            </w:pPr>
          </w:p>
          <w:p>
            <w:pPr>
              <w:pStyle w:val="2"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36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</w:rPr>
              <w:t>单位盖章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</w:rPr>
              <w:t xml:space="preserve">           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汇款信息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收款单位：国家教育行政学院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地址电话：北京市大兴区清源北路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010-69248888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开户银行：工行北京体育场支行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账号：0200053009014409667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联行号：102100005307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</w:rPr>
              <w:t>请在汇款时说明：“中层及后备干部综合能力提升项目”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发票抬头：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纳税人识别号：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开票金额：</w:t>
            </w:r>
          </w:p>
        </w:tc>
      </w:tr>
    </w:tbl>
    <w:p>
      <w:pPr>
        <w:ind w:left="480" w:hanging="480" w:hangingChars="200"/>
      </w:pPr>
      <w:r>
        <w:rPr>
          <w:rFonts w:ascii="Times New Roman" w:hAnsi="Times New Roman" w:eastAsia="仿宋"/>
          <w:sz w:val="24"/>
          <w:szCs w:val="21"/>
        </w:rPr>
        <w:t>注：请各地、各有关单位认真填写此表，并与国家教育行政学院联系，以便尽快安排培训。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/>
      <w:jc w:val="center"/>
      <w:outlineLvl w:val="0"/>
    </w:pPr>
    <w:rPr>
      <w:rFonts w:ascii="Calibri" w:hAnsi="Calibri" w:cs="Arial"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00正文"/>
    <w:basedOn w:val="1"/>
    <w:qFormat/>
    <w:uiPriority w:val="0"/>
    <w:pPr>
      <w:ind w:firstLine="480"/>
      <w:textAlignment w:val="baseline"/>
    </w:pPr>
    <w:rPr>
      <w:rFonts w:ascii="仿宋_GB2312" w:hAnsi="宋体" w:eastAsia="仿宋_GB2312"/>
      <w:color w:val="000000"/>
      <w:sz w:val="24"/>
    </w:rPr>
  </w:style>
  <w:style w:type="character" w:customStyle="1" w:styleId="8">
    <w:name w:val="Hyperlink.0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2020-10-19T07:21:30Z</dcterms:created>
  <dc:creator>user</dc:creator>
  <cp:lastModifiedBy>user</cp:lastModifiedBy>
  <dcterms:modified xsi:type="dcterms:W3CDTF">2020-10-19T07:21:54Z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