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</w:p>
    <w:p>
      <w:pPr>
        <w:tabs>
          <w:tab w:val="left" w:pos="3119"/>
        </w:tabs>
        <w:spacing w:line="56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“加强和改进新时代教科研工作  提升校本研修和教科研</w:t>
      </w:r>
    </w:p>
    <w:p>
      <w:pPr>
        <w:tabs>
          <w:tab w:val="left" w:pos="3119"/>
        </w:tabs>
        <w:spacing w:line="56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能力水平”专题网络培训课程列表</w:t>
      </w:r>
    </w:p>
    <w:p>
      <w:pPr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（共提供65</w:t>
      </w:r>
      <w:r>
        <w:rPr>
          <w:rFonts w:ascii="仿宋" w:hAnsi="仿宋" w:eastAsia="仿宋" w:cs="仿宋"/>
          <w:color w:val="000000"/>
          <w:kern w:val="0"/>
          <w:szCs w:val="21"/>
          <w:lang w:bidi="ar"/>
        </w:rPr>
        <w:t>学时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，</w:t>
      </w:r>
      <w:r>
        <w:rPr>
          <w:rFonts w:ascii="仿宋" w:hAnsi="仿宋" w:eastAsia="仿宋" w:cs="仿宋"/>
          <w:color w:val="000000"/>
          <w:kern w:val="0"/>
          <w:szCs w:val="21"/>
          <w:lang w:bidi="ar"/>
        </w:rPr>
        <w:t>选学完成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4</w:t>
      </w:r>
      <w:r>
        <w:rPr>
          <w:rFonts w:ascii="仿宋" w:hAnsi="仿宋" w:eastAsia="仿宋" w:cs="仿宋"/>
          <w:color w:val="000000"/>
          <w:kern w:val="0"/>
          <w:szCs w:val="21"/>
          <w:lang w:bidi="ar"/>
        </w:rPr>
        <w:t>2学时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，4</w:t>
      </w:r>
      <w:r>
        <w:rPr>
          <w:rFonts w:ascii="仿宋" w:hAnsi="仿宋" w:eastAsia="仿宋" w:cs="仿宋"/>
          <w:color w:val="000000"/>
          <w:kern w:val="0"/>
          <w:szCs w:val="21"/>
          <w:lang w:bidi="ar"/>
        </w:rPr>
        <w:t>5分钟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/学时）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3760"/>
        <w:gridCol w:w="1095"/>
        <w:gridCol w:w="26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tblHeader/>
          <w:jc w:val="center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模块</w:t>
            </w:r>
          </w:p>
        </w:tc>
        <w:tc>
          <w:tcPr>
            <w:tcW w:w="2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主讲人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职务/职称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前沿理念与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师德修养</w:t>
            </w:r>
          </w:p>
        </w:tc>
        <w:tc>
          <w:tcPr>
            <w:tcW w:w="2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学习贯彻全国教育大会精神 全力推动新时代教育工作迈上新台阶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陈宝生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教育部党组书记、部长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学习贯彻全国教育大会精神 加强新时代教师队伍建设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宋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磊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教育部教师工作司综合处处长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以习近平新时代中国特色社会主义思想为指导，加快推进教育现代化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杨银付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国家教育发展研究中心副主任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坚持立德树人 深入推进基础教育改革发展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俞伟跃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教育部基础教育司副司长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构建新时代好教师的评价标准——论习近平总书记“四有”“四个引路人”“四个相统一”的内涵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黄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亮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中央团校中国特色社会主义思想教研部副教授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立德树人，重在培育和践行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刘彭芝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中国人民大学附属中学校长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新时代教研与教师专业发展</w:t>
            </w:r>
          </w:p>
        </w:tc>
        <w:tc>
          <w:tcPr>
            <w:tcW w:w="2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以实施卓越教师培养计划为抓手，共谋教师教育全面振兴大局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王定华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教育部教师工作司司长。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构建有效的研究方式，促进教师专业发展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傅树京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首都师范大学管理学院副院长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构建体系，科学有效地推进教师专业发展——基于深圳的探索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荆志强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深圳市罗湖区教科院副院长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新时代教师专业标准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李铁安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中国教育科学研究院课程教学研究所研究员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教师专业发展与校本研修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徐伯钧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江苏省教育科学研究院教师发展研究所所长，江苏省教师培训中心副主任，江苏教育行政干部培训中心副主任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以教育科研促进教师专业发展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李秀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北京小学大连经济技术开发区华润·海中国分校英语教师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如何通过课题研究促进工作室成员成长——以寇晓艳班主任工作室为例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寇晓艳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内蒙古自治区包头市第四中学教师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管理创新与校本研修质量提升</w:t>
            </w:r>
          </w:p>
        </w:tc>
        <w:tc>
          <w:tcPr>
            <w:tcW w:w="2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基于课程改革的校本研修制度建设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张斌，孙镜峰，边春霞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张斌，山东省教育科学研究院研究员；孙镜峰，山东省淄博市临淄区晏婴小学校长；边春霞，山东省淄博市临淄区晏婴小学英语教师。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打通教师培训实效“最后一公里”——校本培训和教研活动的设计与实施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迟希新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北京教育学院校长研修学院副教授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教学反思--教师专业发展的有效途径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王化英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海淀区教师进修学校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创新管理机制 提升队伍活力——马鞍山市博望区推行校长教师管理体制改革的实践与思考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金先红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安徽省马鞍山市博望区教育局局长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校本研修的选题与操作规范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曹永川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陕西省西安市新城区教师进修学校校长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教科研课题研究与论文写作</w:t>
            </w:r>
          </w:p>
        </w:tc>
        <w:tc>
          <w:tcPr>
            <w:tcW w:w="2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fldChar w:fldCharType="begin"/>
            </w:r>
            <w:r>
              <w:instrText xml:space="preserve"> HYPERLINK "http://study.enaea.edu.cn/kecheng/detail_275284" \t "_blank" \o "如何提升我们的科研能力"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  <w:t>如何提升我们的科研能力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张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健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教育部职业技术教育中心研究所特聘研究员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中小学教师如何做好教育科研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杨润勇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中国教育科学研究院研究员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校本研修的选题与操作规范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曹永川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陕西省西安市新城区教师进修学校校长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科研论文的撰写与创新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褚福磊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清华大学机械工程学院教授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打通教师培训实效“最后一公里”——校本培训和教研活动的设计与实施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迟希新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北京教育学院校长研修学院副教授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我发表160篇论文背后的故事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孙建顺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江苏省常州市孟河实验小学体育特级教师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校长科研领导力与科研兴校探索</w:t>
            </w:r>
          </w:p>
        </w:tc>
        <w:tc>
          <w:tcPr>
            <w:tcW w:w="2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千山万水</w:t>
            </w:r>
            <w:r>
              <w:rPr>
                <w:rFonts w:ascii="仿宋" w:hAnsi="仿宋" w:eastAsia="仿宋" w:cs="宋体"/>
                <w:bCs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润物无声——浙江省江山市峡口小学的“风之行”校本研修的探索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姜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玲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浙江省江山市峡口小学校长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构建教研共同体，引发学校发生深层次变革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孙镜峰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山东省淄博市临淄区晏婴小学校长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以专题教研提升教师教学技能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吴晓梅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湖北荆门市教学研究室副主任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给每个教师装上发动机——校长教师领导力的提升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刘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影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湖南省株洲市八达小学副董事长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fldChar w:fldCharType="begin"/>
            </w:r>
            <w:r>
              <w:instrText xml:space="preserve"> HYPERLINK "http://study.enaea.edu.cn/kecheng/detail_273312" \t "_blank" \o "科研引领   质量立校"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  <w:t>科研引领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 质量立校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  <w:fldChar w:fldCharType="end"/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陈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静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潍坊市奎文区德润国际学校校长</w:t>
            </w:r>
          </w:p>
        </w:tc>
      </w:tr>
    </w:tbl>
    <w:p>
      <w:pPr>
        <w:spacing w:line="36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说明：</w:t>
      </w:r>
      <w:r>
        <w:rPr>
          <w:rFonts w:ascii="仿宋" w:hAnsi="仿宋" w:eastAsia="仿宋"/>
          <w:szCs w:val="21"/>
        </w:rPr>
        <w:t>1.个别课程或稍有调整，请以平台最终发布课程为准；</w:t>
      </w:r>
    </w:p>
    <w:p>
      <w:pPr>
        <w:spacing w:line="360" w:lineRule="exact"/>
        <w:ind w:firstLine="1050" w:firstLineChars="500"/>
        <w:rPr>
          <w:rFonts w:ascii="黑体" w:hAnsi="黑体" w:eastAsia="黑体"/>
          <w:sz w:val="28"/>
          <w:szCs w:val="32"/>
        </w:rPr>
      </w:pPr>
      <w:r>
        <w:rPr>
          <w:rFonts w:ascii="仿宋" w:hAnsi="仿宋" w:eastAsia="仿宋"/>
          <w:szCs w:val="21"/>
        </w:rPr>
        <w:t>2.课程主讲人职务为课程录制时的职务。</w:t>
      </w:r>
    </w:p>
    <w:p>
      <w:pPr>
        <w:outlineLvl w:val="0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9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2020-10-19T08:22:17Z</dcterms:created>
  <dc:creator>user</dc:creator>
  <cp:lastModifiedBy>user</cp:lastModifiedBy>
  <dcterms:modified xsi:type="dcterms:W3CDTF">2020-10-19T08:22:34Z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