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/>
          <w:b w:val="0"/>
          <w:sz w:val="28"/>
          <w:szCs w:val="28"/>
        </w:rPr>
      </w:pPr>
      <w:bookmarkStart w:id="0" w:name="_Toc25682"/>
      <w:bookmarkStart w:id="1" w:name="_Toc20186"/>
      <w:bookmarkStart w:id="2" w:name="_Toc26370"/>
      <w:bookmarkStart w:id="3" w:name="_Toc24498"/>
      <w:r>
        <w:rPr>
          <w:rFonts w:ascii="黑体" w:hAnsi="黑体" w:eastAsia="黑体"/>
          <w:b w:val="0"/>
          <w:sz w:val="28"/>
          <w:szCs w:val="28"/>
        </w:rPr>
        <w:t>附件1</w:t>
      </w:r>
      <w:bookmarkEnd w:id="0"/>
      <w:bookmarkEnd w:id="1"/>
      <w:bookmarkEnd w:id="2"/>
      <w:bookmarkEnd w:id="3"/>
    </w:p>
    <w:p>
      <w:pPr>
        <w:pStyle w:val="2"/>
        <w:jc w:val="center"/>
        <w:rPr>
          <w:rFonts w:hint="default" w:ascii="方正小标宋简体" w:hAnsi="华文中宋" w:eastAsia="方正小标宋简体"/>
          <w:b w:val="0"/>
          <w:kern w:val="2"/>
          <w:sz w:val="36"/>
          <w:szCs w:val="36"/>
        </w:rPr>
      </w:pPr>
      <w:bookmarkStart w:id="8" w:name="_GoBack"/>
      <w:bookmarkEnd w:id="8"/>
      <w:bookmarkStart w:id="4" w:name="_Toc28524"/>
      <w:bookmarkStart w:id="5" w:name="_Toc26807"/>
      <w:bookmarkStart w:id="6" w:name="_Toc20874"/>
      <w:bookmarkStart w:id="7" w:name="_Toc12828"/>
      <w:r>
        <w:rPr>
          <w:rFonts w:ascii="方正小标宋简体" w:hAnsi="华文中宋" w:eastAsia="方正小标宋简体"/>
          <w:b w:val="0"/>
          <w:kern w:val="2"/>
          <w:sz w:val="36"/>
          <w:szCs w:val="36"/>
        </w:rPr>
        <w:t>通识课程列表</w:t>
      </w:r>
      <w:bookmarkEnd w:id="4"/>
      <w:bookmarkEnd w:id="5"/>
      <w:bookmarkEnd w:id="6"/>
      <w:bookmarkEnd w:id="7"/>
    </w:p>
    <w:tbl>
      <w:tblPr>
        <w:tblStyle w:val="3"/>
        <w:tblW w:w="94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055"/>
        <w:gridCol w:w="1089"/>
        <w:gridCol w:w="30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模块名称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单位与职务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教育信息化与网络安全形势分析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总体国家安全观下的网络安全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中共中央党校国际战略研究所讲师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教育信息化发展趋势及我国教育信息化战略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曾德华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教育部教育管理信息中心副主任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网络安全人才需求及缺口分析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殷国强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北京中安国发信息技术研究院专家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利用互联网走好群众路线——习近平的网络观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课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教育信息化与网络安全政策解读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维护网络空间主权、安全和发展利益的法治保障——《中华人民共和国网络安全法》介绍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飞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全国人大常委会法制工作委员会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多维视角解读《中华人民共和国网络安全法》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中国网络空间战略研究所所长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教育系统网络安全政策解读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潘润凯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教育部科技司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网络安全等级保护2.0标准体系和主要标准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马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力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公安部信息安全等级保护评估中心研究员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教育信息化与网络安全素养提升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以科学的网络安全观营造清朗的网络空间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沈昌祥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中国工程院院士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新媒体时代党和国家意识形态安全防线构筑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陈冬生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中共中央党校教授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大数据时代的个人信息保护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宋志红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国家行政学院法学教研部副教授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法治思维下数据安全保护工作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洪延青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北京大学互联网发展研究中心研究员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教育信息化与网络安全规划实施 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校园网络安全发展规划与建设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张胜生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北京中安国发信息技术研究院院长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数字化校园发展研究与实践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陈圣日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上海市七宝中学现代教育技术中心主任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网络学习空间建设与应用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炯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西北师范大学教授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信息化助力高校管理与服务方式变革——以华东师范大学为例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沈富可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华东师范大学信息化办公室主任</w:t>
            </w:r>
          </w:p>
        </w:tc>
      </w:tr>
    </w:tbl>
    <w:p>
      <w:pPr>
        <w:spacing w:before="156" w:beforeLines="50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说明：1.实施中个别课程或稍有调整，请以平台最终发布课程为准；</w:t>
      </w:r>
    </w:p>
    <w:p>
      <w:pPr>
        <w:pStyle w:val="5"/>
        <w:tabs>
          <w:tab w:val="left" w:pos="3119"/>
        </w:tabs>
        <w:ind w:firstLine="720" w:firstLineChars="300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2.课程主讲人职务为课程录制时的职务。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92E04"/>
    <w:rsid w:val="6E092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2020-10-21T06:11:00Z</dcterms:created>
  <dc:creator>孙赛</dc:creator>
  <cp:lastModifiedBy>孙赛</cp:lastModifiedBy>
  <dcterms:modified xsi:type="dcterms:W3CDTF">2020-10-21T06:11:54Z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