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/>
          <w:b w:val="0"/>
          <w:sz w:val="30"/>
          <w:szCs w:val="30"/>
        </w:rPr>
      </w:pPr>
      <w:r>
        <w:rPr>
          <w:rFonts w:ascii="黑体" w:hAnsi="黑体" w:eastAsia="黑体"/>
          <w:b w:val="0"/>
          <w:sz w:val="30"/>
          <w:szCs w:val="30"/>
        </w:rPr>
        <w:t>附件3</w:t>
      </w:r>
    </w:p>
    <w:p>
      <w:pPr>
        <w:pStyle w:val="2"/>
        <w:jc w:val="center"/>
        <w:rPr>
          <w:rFonts w:hint="default" w:ascii="方正小标宋简体" w:hAnsi="华文中宋" w:eastAsia="方正小标宋简体"/>
          <w:b w:val="0"/>
          <w:kern w:val="2"/>
          <w:sz w:val="36"/>
          <w:szCs w:val="36"/>
        </w:rPr>
      </w:pPr>
      <w:r>
        <w:rPr>
          <w:rFonts w:ascii="方正小标宋简体" w:hAnsi="华文中宋" w:eastAsia="方正小标宋简体"/>
          <w:b w:val="0"/>
          <w:kern w:val="2"/>
          <w:sz w:val="36"/>
          <w:szCs w:val="36"/>
        </w:rPr>
        <w:t>技术人员选学课程列表</w:t>
      </w:r>
    </w:p>
    <w:tbl>
      <w:tblPr>
        <w:tblStyle w:val="3"/>
        <w:tblW w:w="94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4050"/>
        <w:gridCol w:w="1075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模块名称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单位与职务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网络安全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技术与防护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用可信计算筑牢网络安全防线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沈昌祥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中国工程院院士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大数据时代的个人信息保护：精准治理“精准诈骗”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秦  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中国网络空间战略研究所所长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深度网络安全防御经验分享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田  磊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中国航空规划设计研究总院运维服务安全室主任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黑客入侵案例重现分析与业务保障对策沙盘演练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张胜生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北京中安国发信息技术研究院院长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高校网络安全防护建设分享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吴可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北京启明星辰信息安全技术有限公司教育行业本部技术总监，高级工程师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信息系统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开发与运营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教育管理公共服务平台与网络安全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曾德华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教育部教育管理信息中心主任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信息安全管理和技术导论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唐俊飞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北京铭学思诚科技有限公司、北京梆梆安全科技有限公司，资深讲师、网络安全专家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物联网漏洞挖掘方法介绍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陈力波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上海交通大学工程师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网络空间攻防演习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陈力波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上海交通大学工程师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后渗透测试原理与典型案例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陈力波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上海交通大学工程师</w:t>
            </w:r>
          </w:p>
        </w:tc>
      </w:tr>
    </w:tbl>
    <w:p>
      <w:pPr>
        <w:spacing w:before="156" w:beforeLines="50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pStyle w:val="5"/>
        <w:tabs>
          <w:tab w:val="left" w:pos="3119"/>
        </w:tabs>
        <w:ind w:firstLine="720" w:firstLineChars="300"/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2.课程主讲人职务为课程录制时的职务。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66C89"/>
    <w:rsid w:val="6A866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2020-10-21T06:20:00Z</dcterms:created>
  <dc:creator>孙赛</dc:creator>
  <cp:lastModifiedBy>孙赛</cp:lastModifiedBy>
  <dcterms:modified xsi:type="dcterms:W3CDTF">2020-10-21T06:20:30Z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