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黑体" w:cs="黑体"/>
          <w:kern w:val="44"/>
          <w:sz w:val="30"/>
          <w:szCs w:val="30"/>
        </w:rPr>
      </w:pPr>
      <w:r>
        <w:rPr>
          <w:rFonts w:hint="eastAsia" w:ascii="Times New Roman" w:hAnsi="Times New Roman" w:eastAsia="黑体" w:cs="黑体"/>
          <w:kern w:val="44"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Times New Roman" w:hAnsi="Times New Roman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eastAsia="方正小标宋简体" w:cs="黑体"/>
          <w:kern w:val="44"/>
          <w:sz w:val="36"/>
          <w:szCs w:val="36"/>
        </w:rPr>
        <w:t>大学教师教学教法专题网络培训课程资源列表</w:t>
      </w:r>
    </w:p>
    <w:tbl>
      <w:tblPr>
        <w:tblStyle w:val="3"/>
        <w:tblW w:w="62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81"/>
        <w:gridCol w:w="4706"/>
        <w:gridCol w:w="1188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维度</w:t>
            </w:r>
          </w:p>
        </w:tc>
        <w:tc>
          <w:tcPr>
            <w:tcW w:w="32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模块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名称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课程列表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3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专业理念</w:t>
            </w: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高等教育使命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"https://study.enaea.edu.cn/kecheng/detail_279698" \t "_blank" \o "人才培养为本 本科教育是根——学习贯彻全国教育大会精神体会"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人才培养为本 本科教育是根——学习贯彻全国教育大会精神体会</w:t>
            </w: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吴  岩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教育部高等教育司司长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313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以学生发展为本位 提升高等教育教学质量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杨慧林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中国人民大学副校长、教授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313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教师专业精神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sz w:val="24"/>
              </w:rPr>
              <w:t>做专业卓越的高校教师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sz w:val="24"/>
              </w:rPr>
              <w:t>崔景贵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sz w:val="24"/>
              </w:rPr>
              <w:t>江苏理工学院副院长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3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大学生喜爱什么样的老师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郑曙光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宁波大学人文社会科学处处长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13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如何做一个温暖的老师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路丙辉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安徽师范大学政治学院教授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专业知识</w:t>
            </w: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高等教育学理论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世界高等教育改革发展趋势与借鉴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周满生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教育部教育发展研究中心专家咨询委员会副主任委员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理解大学教学及其复杂性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陈晓端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陕西师范大学教育学院教授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  <w:t>高校金课的基本范式——以学生为中心的理念解读</w:t>
            </w:r>
          </w:p>
        </w:tc>
        <w:tc>
          <w:tcPr>
            <w:tcW w:w="5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李丹青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高等教育心理学理论</w:t>
            </w: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高等教育中的学习心理规律及其应用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姚梅林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北京师范大学心理学院教授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学习心理辅导的基本原理与要素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连  榕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福建师范大学心理学院院长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创新学习的心理机制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庞维国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华东师范大学教授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信息化教学理论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科技与教学——信息时代的教与学特征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傅钢善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陕西师范大学教授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信息技术与高校教学模式创新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张立新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浙江师范大学教育技术学系副院长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学习科学理论</w:t>
            </w: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学习方式与有效教学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姚梅林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北京师范大学心理学院教授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如何让你的学生爱上学习</w:t>
            </w:r>
          </w:p>
        </w:tc>
        <w:tc>
          <w:tcPr>
            <w:tcW w:w="5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李丹青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 xml:space="preserve">数字时代的零存整取式学习  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王竹立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中山大学教授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3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专业能力</w:t>
            </w: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教学设计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以学生为中心的课程教学设计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郭江峰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大学课堂教学的有效设计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陈晓端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陕西师范大学教育学院教授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  <w:t>BOPPPS有效教学结构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ascii="Times New Roman" w:hAnsi="Times New Roman" w:eastAsia="仿宋_GB2312" w:cs="仿宋"/>
                <w:kern w:val="0"/>
                <w:sz w:val="24"/>
                <w:lang w:bidi="ar"/>
              </w:rPr>
              <w:t>张建群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北京交通大学副教授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基于OBE理念的课程教学大纲的制订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郭江峰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教学实施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OBE理念下教与学的实施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郭江峰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浙江理工大学教学发展中心主任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如何上好一堂课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吴能表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西南大学教务处处长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以学生为中心的有效教学设计模型——五星教学原理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周付安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北京工商大学讲师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教学评价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我们该有什么样的教学评价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李丹青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浙江大学教授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高校课堂教学评价的理论和方法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刘振天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教育部高等教育教学评估中心院校教学评估处处长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信息化教学评价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闫寒冰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华东师范大学开放教育学院院长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教学反思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教学反思——教师专业发展的有效途径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王化英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北京市海淀区教师进修学校教研员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大学教师的有效教学反思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陈晓端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陕西师范大学教育学院教授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信息技术支持下的教学反思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肖玉敏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华东师范大学教育学部教育信息网络中心主任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四步教你变身高富帅PPT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张 志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武汉工程大学大学生创新创业中心主任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微课设计与制作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杨上影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广西师范学院现代教育技术中心副主任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在线开放课程的建设与应用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汪  琼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北京大学教育学院现代教育技术中心主任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利用慕课资源实施翻转课堂的实践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于歆杰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清华大学教授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课程建设</w:t>
            </w: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五类一流课程的教学设计要点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余建波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上海交通大学慕课研究院院长助理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一流在线课程的教学设计与实现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余建波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上海交通大学慕课研究院院长助理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一流虚拟仿真实验课程的设计、开发与应用</w:t>
            </w:r>
          </w:p>
        </w:tc>
        <w:tc>
          <w:tcPr>
            <w:tcW w:w="56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周勇义</w:t>
            </w:r>
          </w:p>
        </w:tc>
        <w:tc>
          <w:tcPr>
            <w:tcW w:w="154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北京大学实验室与设备管理部副部长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kern w:val="0"/>
                <w:sz w:val="24"/>
                <w:lang w:bidi="ar"/>
              </w:rPr>
              <w:t>教学研究</w:t>
            </w: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教师如何开展课题研究</w:t>
            </w:r>
          </w:p>
        </w:tc>
        <w:tc>
          <w:tcPr>
            <w:tcW w:w="5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王姣姣</w:t>
            </w:r>
          </w:p>
        </w:tc>
        <w:tc>
          <w:tcPr>
            <w:tcW w:w="15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吉林省教育学院校长培训中心副主任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信息技术支持的课例研究</w:t>
            </w:r>
          </w:p>
        </w:tc>
        <w:tc>
          <w:tcPr>
            <w:tcW w:w="5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谢忠新</w:t>
            </w:r>
          </w:p>
        </w:tc>
        <w:tc>
          <w:tcPr>
            <w:tcW w:w="15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上海市浦东教育发展研究院教育信息中心主任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教学成果奖凝练体会与案例</w:t>
            </w:r>
          </w:p>
        </w:tc>
        <w:tc>
          <w:tcPr>
            <w:tcW w:w="5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陆国栋</w:t>
            </w:r>
          </w:p>
        </w:tc>
        <w:tc>
          <w:tcPr>
            <w:tcW w:w="15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浙江大学教授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b/>
                <w:sz w:val="24"/>
              </w:rPr>
              <w:t>科学研究</w:t>
            </w: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科研论文的撰写与创新</w:t>
            </w:r>
          </w:p>
        </w:tc>
        <w:tc>
          <w:tcPr>
            <w:tcW w:w="5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褚福磊</w:t>
            </w:r>
          </w:p>
        </w:tc>
        <w:tc>
          <w:tcPr>
            <w:tcW w:w="15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国家社会科学基金申报交流——选题与申请书撰写</w:t>
            </w:r>
          </w:p>
        </w:tc>
        <w:tc>
          <w:tcPr>
            <w:tcW w:w="5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王孝松</w:t>
            </w:r>
          </w:p>
        </w:tc>
        <w:tc>
          <w:tcPr>
            <w:tcW w:w="15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中国人民大学教授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1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"/>
                <w:b/>
                <w:sz w:val="24"/>
              </w:rPr>
            </w:pPr>
          </w:p>
        </w:tc>
        <w:tc>
          <w:tcPr>
            <w:tcW w:w="22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国家各类项目申报及注意事项</w:t>
            </w:r>
          </w:p>
        </w:tc>
        <w:tc>
          <w:tcPr>
            <w:tcW w:w="56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叶陈刚</w:t>
            </w:r>
          </w:p>
        </w:tc>
        <w:tc>
          <w:tcPr>
            <w:tcW w:w="154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kern w:val="0"/>
                <w:sz w:val="24"/>
                <w:lang w:bidi="ar"/>
              </w:rPr>
              <w:t>对外经济贸易大学教授</w:t>
            </w:r>
          </w:p>
        </w:tc>
      </w:tr>
    </w:tbl>
    <w:p>
      <w:pPr>
        <w:spacing w:before="156" w:beforeLines="50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说明：1.实施中个别课程或稍有调整，请以平台最终发布课程为准；</w:t>
      </w:r>
    </w:p>
    <w:p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2.课程主讲人职务为课程录制时的职务。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D76E1"/>
    <w:rsid w:val="7DED7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2020-10-21T07:30:00Z</dcterms:created>
  <dc:creator>孙赛</dc:creator>
  <cp:lastModifiedBy>孙赛</cp:lastModifiedBy>
  <dcterms:modified xsi:type="dcterms:W3CDTF">2020-10-21T07:31:24Z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