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ascii="黑体" w:hAnsi="黑体" w:eastAsia="黑体" w:cs="黑体"/>
          <w:b w:val="0"/>
          <w:bCs w:val="0"/>
          <w:sz w:val="30"/>
          <w:szCs w:val="30"/>
        </w:rPr>
      </w:pPr>
      <w:bookmarkStart w:id="0" w:name="_Toc22048"/>
      <w:bookmarkStart w:id="1" w:name="_Toc16665"/>
      <w:bookmarkStart w:id="2" w:name="_Toc23988"/>
      <w:bookmarkStart w:id="3" w:name="_Toc22280"/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附件4</w:t>
      </w:r>
      <w:bookmarkEnd w:id="0"/>
      <w:bookmarkEnd w:id="1"/>
      <w:bookmarkEnd w:id="2"/>
      <w:bookmarkEnd w:id="3"/>
    </w:p>
    <w:p>
      <w:pPr>
        <w:pStyle w:val="2"/>
        <w:spacing w:before="156" w:beforeLines="50" w:beforeAutospacing="0" w:after="156" w:afterLines="50" w:afterAutospacing="0" w:line="580" w:lineRule="exact"/>
        <w:jc w:val="center"/>
        <w:rPr>
          <w:rFonts w:ascii="方正仿宋简体" w:hAnsi="方正仿宋简体" w:eastAsia="方正仿宋简体" w:cs="方正仿宋简体"/>
          <w:bCs w:val="0"/>
          <w:kern w:val="2"/>
          <w:sz w:val="36"/>
          <w:szCs w:val="36"/>
        </w:rPr>
      </w:pPr>
      <w:bookmarkStart w:id="4" w:name="_Toc21532"/>
      <w:bookmarkStart w:id="5" w:name="_Toc745"/>
      <w:bookmarkStart w:id="6" w:name="_Toc8827"/>
      <w:bookmarkStart w:id="7" w:name="_Toc10922"/>
      <w:r>
        <w:rPr>
          <w:rFonts w:hint="eastAsia" w:ascii="方正仿宋简体" w:hAnsi="方正仿宋简体" w:eastAsia="方正仿宋简体" w:cs="方正仿宋简体"/>
          <w:bCs w:val="0"/>
          <w:kern w:val="2"/>
          <w:sz w:val="36"/>
          <w:szCs w:val="36"/>
        </w:rPr>
        <w:t>学工干部网络培训课程列表</w:t>
      </w:r>
      <w:bookmarkEnd w:id="4"/>
      <w:bookmarkEnd w:id="5"/>
      <w:bookmarkEnd w:id="6"/>
      <w:bookmarkEnd w:id="7"/>
    </w:p>
    <w:tbl>
      <w:tblPr>
        <w:tblStyle w:val="3"/>
        <w:tblW w:w="9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3666"/>
        <w:gridCol w:w="1167"/>
        <w:gridCol w:w="4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课程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模块</w:t>
            </w:r>
          </w:p>
        </w:tc>
        <w:tc>
          <w:tcPr>
            <w:tcW w:w="36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课程名称</w:t>
            </w:r>
          </w:p>
        </w:tc>
        <w:tc>
          <w:tcPr>
            <w:tcW w:w="11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主讲人</w:t>
            </w:r>
          </w:p>
        </w:tc>
        <w:tc>
          <w:tcPr>
            <w:tcW w:w="40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学生党建与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思政教育</w:t>
            </w:r>
          </w:p>
        </w:tc>
        <w:tc>
          <w:tcPr>
            <w:tcW w:w="3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旗帜引领守初心，实验教学以育人——关于加强高校基层党支部建设的思考</w:t>
            </w:r>
          </w:p>
        </w:tc>
        <w:tc>
          <w:tcPr>
            <w:tcW w:w="11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徐庆红</w:t>
            </w:r>
          </w:p>
        </w:tc>
        <w:tc>
          <w:tcPr>
            <w:tcW w:w="40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北京化工大学化学学院化学实验教学中心党支部书记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关于高校学生党建工作的几点思考</w:t>
            </w:r>
          </w:p>
        </w:tc>
        <w:tc>
          <w:tcPr>
            <w:tcW w:w="11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张润枝</w:t>
            </w:r>
          </w:p>
        </w:tc>
        <w:tc>
          <w:tcPr>
            <w:tcW w:w="40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北京师范大学马克思主义学院（政治学与国际关系学院）党委书记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当代中国高校大学生思想政治工作的创新发展与实践探索</w:t>
            </w:r>
          </w:p>
        </w:tc>
        <w:tc>
          <w:tcPr>
            <w:tcW w:w="11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王  晖</w:t>
            </w:r>
          </w:p>
        </w:tc>
        <w:tc>
          <w:tcPr>
            <w:tcW w:w="40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南京航空航天大学党委常委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加强思想政治教育，促进大学生就业</w:t>
            </w:r>
          </w:p>
        </w:tc>
        <w:tc>
          <w:tcPr>
            <w:tcW w:w="11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赵放辉</w:t>
            </w:r>
          </w:p>
        </w:tc>
        <w:tc>
          <w:tcPr>
            <w:tcW w:w="40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中国石油大学（华东）石油工程学院党委书记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学生事务与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学风建设</w:t>
            </w:r>
          </w:p>
        </w:tc>
        <w:tc>
          <w:tcPr>
            <w:tcW w:w="3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高校学生工作战略领导力提升</w:t>
            </w:r>
          </w:p>
        </w:tc>
        <w:tc>
          <w:tcPr>
            <w:tcW w:w="11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储祖旺</w:t>
            </w:r>
          </w:p>
        </w:tc>
        <w:tc>
          <w:tcPr>
            <w:tcW w:w="40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中国地质大学（武汉）党委常委、组织部部长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学生干部创新思维培养</w:t>
            </w:r>
          </w:p>
        </w:tc>
        <w:tc>
          <w:tcPr>
            <w:tcW w:w="11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吴  庆</w:t>
            </w:r>
          </w:p>
        </w:tc>
        <w:tc>
          <w:tcPr>
            <w:tcW w:w="40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中国青年政治学院共青团工作理论研究所所长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大学生自我管理与生涯发展</w:t>
            </w:r>
          </w:p>
        </w:tc>
        <w:tc>
          <w:tcPr>
            <w:tcW w:w="11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庄明科</w:t>
            </w:r>
          </w:p>
        </w:tc>
        <w:tc>
          <w:tcPr>
            <w:tcW w:w="40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北京大学学生心理健康教育与咨询中心副主任、职业发展教研室主任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互联网与学生工作</w:t>
            </w:r>
          </w:p>
        </w:tc>
        <w:tc>
          <w:tcPr>
            <w:tcW w:w="11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贾海利</w:t>
            </w:r>
          </w:p>
        </w:tc>
        <w:tc>
          <w:tcPr>
            <w:tcW w:w="40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河北科技大学理工学院团委书记兼学工部副主任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大学生就业指导</w:t>
            </w:r>
          </w:p>
        </w:tc>
        <w:tc>
          <w:tcPr>
            <w:tcW w:w="3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互联网与新就业</w:t>
            </w:r>
          </w:p>
        </w:tc>
        <w:tc>
          <w:tcPr>
            <w:tcW w:w="11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陈荣凯</w:t>
            </w:r>
          </w:p>
        </w:tc>
        <w:tc>
          <w:tcPr>
            <w:tcW w:w="40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美团点评副总裁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</w:p>
        </w:tc>
        <w:tc>
          <w:tcPr>
            <w:tcW w:w="3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中国就业市场40年新变化及应对策略</w:t>
            </w:r>
          </w:p>
        </w:tc>
        <w:tc>
          <w:tcPr>
            <w:tcW w:w="11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曾湘泉</w:t>
            </w:r>
          </w:p>
        </w:tc>
        <w:tc>
          <w:tcPr>
            <w:tcW w:w="40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中国人民大学劳动人事学院教授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人才评价当下热点和趋势 ——基于职业的视角</w:t>
            </w:r>
          </w:p>
        </w:tc>
        <w:tc>
          <w:tcPr>
            <w:tcW w:w="11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范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 xml:space="preserve"> 巍</w:t>
            </w:r>
          </w:p>
        </w:tc>
        <w:tc>
          <w:tcPr>
            <w:tcW w:w="40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中国人事科学研究院企业人事管理研究室副主任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大学生“互联网+”求职加速方案</w:t>
            </w:r>
          </w:p>
        </w:tc>
        <w:tc>
          <w:tcPr>
            <w:tcW w:w="11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张  锐</w:t>
            </w:r>
          </w:p>
        </w:tc>
        <w:tc>
          <w:tcPr>
            <w:tcW w:w="40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北京万学教育科技有限公司董事长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大学生创业教育</w:t>
            </w:r>
          </w:p>
        </w:tc>
        <w:tc>
          <w:tcPr>
            <w:tcW w:w="3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高校创新创业教育实践孵化平台建设</w:t>
            </w:r>
          </w:p>
        </w:tc>
        <w:tc>
          <w:tcPr>
            <w:tcW w:w="11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李志民</w:t>
            </w:r>
          </w:p>
        </w:tc>
        <w:tc>
          <w:tcPr>
            <w:tcW w:w="40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教育部科技发展中心主任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创新创业教育与协同育人的实践探索</w:t>
            </w:r>
          </w:p>
        </w:tc>
        <w:tc>
          <w:tcPr>
            <w:tcW w:w="11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马连湘</w:t>
            </w:r>
          </w:p>
        </w:tc>
        <w:tc>
          <w:tcPr>
            <w:tcW w:w="40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青岛科技大学校长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</w:p>
        </w:tc>
        <w:tc>
          <w:tcPr>
            <w:tcW w:w="3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大学生创新创业教育的实践与反思</w:t>
            </w:r>
          </w:p>
        </w:tc>
        <w:tc>
          <w:tcPr>
            <w:tcW w:w="11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王占仁</w:t>
            </w:r>
          </w:p>
        </w:tc>
        <w:tc>
          <w:tcPr>
            <w:tcW w:w="40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东北师范大学副校长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</w:p>
        </w:tc>
        <w:tc>
          <w:tcPr>
            <w:tcW w:w="3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陪伴学生走过从梦想到现实的最后一公里——同济大学创新创业教育</w:t>
            </w:r>
          </w:p>
        </w:tc>
        <w:tc>
          <w:tcPr>
            <w:tcW w:w="11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徐建平</w:t>
            </w:r>
          </w:p>
        </w:tc>
        <w:tc>
          <w:tcPr>
            <w:tcW w:w="40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同济大学党委副书记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辅导员队伍建设</w:t>
            </w:r>
          </w:p>
        </w:tc>
        <w:tc>
          <w:tcPr>
            <w:tcW w:w="3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“早、准、精、实”布局队伍建设 团结奉献彰显工作成效——陕西科技大学辅导员队伍建设</w:t>
            </w:r>
          </w:p>
        </w:tc>
        <w:tc>
          <w:tcPr>
            <w:tcW w:w="11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崔  楠</w:t>
            </w:r>
          </w:p>
        </w:tc>
        <w:tc>
          <w:tcPr>
            <w:tcW w:w="40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陕西科技大学机电工程学院分党委副书记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如切如磋 如琢如磨——中国矿业大学辅导员队伍建设</w:t>
            </w:r>
          </w:p>
        </w:tc>
        <w:tc>
          <w:tcPr>
            <w:tcW w:w="11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黄军利</w:t>
            </w:r>
          </w:p>
        </w:tc>
        <w:tc>
          <w:tcPr>
            <w:tcW w:w="40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中国矿业大学学生工作处处长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依法治校视域下高校辅导员法治素养培育</w:t>
            </w:r>
          </w:p>
        </w:tc>
        <w:tc>
          <w:tcPr>
            <w:tcW w:w="11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石连海</w:t>
            </w:r>
          </w:p>
        </w:tc>
        <w:tc>
          <w:tcPr>
            <w:tcW w:w="40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国家教育行政学院副教授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信息化环境下高校辅导员的素养提升与工作创新</w:t>
            </w:r>
          </w:p>
        </w:tc>
        <w:tc>
          <w:tcPr>
            <w:tcW w:w="11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刘宏达</w:t>
            </w:r>
          </w:p>
        </w:tc>
        <w:tc>
          <w:tcPr>
            <w:tcW w:w="40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华中师范大学党委学生工作部部长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辅导员工作实务</w:t>
            </w:r>
          </w:p>
        </w:tc>
        <w:tc>
          <w:tcPr>
            <w:tcW w:w="3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共产党人好比种子：新时代大学生如何认识中共</w:t>
            </w:r>
          </w:p>
        </w:tc>
        <w:tc>
          <w:tcPr>
            <w:tcW w:w="11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夏  泉</w:t>
            </w:r>
          </w:p>
        </w:tc>
        <w:tc>
          <w:tcPr>
            <w:tcW w:w="40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暨南大学党委副书记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</w:p>
        </w:tc>
        <w:tc>
          <w:tcPr>
            <w:tcW w:w="3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走进学生心里，让思想政治教育润物无声</w:t>
            </w:r>
          </w:p>
        </w:tc>
        <w:tc>
          <w:tcPr>
            <w:tcW w:w="11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袁世平</w:t>
            </w:r>
          </w:p>
        </w:tc>
        <w:tc>
          <w:tcPr>
            <w:tcW w:w="40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中南大学湘雅护理学院党委副书记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理想信念前沿问题——对大学生进行理想信念教育的若干思考</w:t>
            </w:r>
          </w:p>
        </w:tc>
        <w:tc>
          <w:tcPr>
            <w:tcW w:w="11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王向明</w:t>
            </w:r>
          </w:p>
        </w:tc>
        <w:tc>
          <w:tcPr>
            <w:tcW w:w="40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中国人民大学马克思主义学院教授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关于高校辅导员素质能力大赛的实践与思考</w:t>
            </w:r>
          </w:p>
        </w:tc>
        <w:tc>
          <w:tcPr>
            <w:tcW w:w="11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周延锋</w:t>
            </w:r>
          </w:p>
        </w:tc>
        <w:tc>
          <w:tcPr>
            <w:tcW w:w="40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福建师范大学法学院党委副书记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大学生心理健康教育与危机干预</w:t>
            </w:r>
          </w:p>
        </w:tc>
        <w:tc>
          <w:tcPr>
            <w:tcW w:w="3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做学生健康成长的指导者和引路人</w:t>
            </w:r>
          </w:p>
        </w:tc>
        <w:tc>
          <w:tcPr>
            <w:tcW w:w="11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刘  润</w:t>
            </w:r>
          </w:p>
        </w:tc>
        <w:tc>
          <w:tcPr>
            <w:tcW w:w="40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同济大学党委学生工作部部长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疫情下大学生常见心理问题与应对</w:t>
            </w:r>
          </w:p>
        </w:tc>
        <w:tc>
          <w:tcPr>
            <w:tcW w:w="11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马喜亭</w:t>
            </w:r>
          </w:p>
        </w:tc>
        <w:tc>
          <w:tcPr>
            <w:tcW w:w="40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北京航空航天大学大学生心理咨询研究中心主任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大学生心理健康与危机干预</w:t>
            </w:r>
          </w:p>
        </w:tc>
        <w:tc>
          <w:tcPr>
            <w:tcW w:w="11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赵丽琴</w:t>
            </w:r>
          </w:p>
        </w:tc>
        <w:tc>
          <w:tcPr>
            <w:tcW w:w="40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北京工业大学人文学院社会工作系系主任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大学生常见心理问题及应对方法</w:t>
            </w:r>
          </w:p>
        </w:tc>
        <w:tc>
          <w:tcPr>
            <w:tcW w:w="11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庄明科</w:t>
            </w:r>
          </w:p>
        </w:tc>
        <w:tc>
          <w:tcPr>
            <w:tcW w:w="40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北京大学学生心理健康教育与咨询中心副主任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团组织建设与校园文化</w:t>
            </w:r>
          </w:p>
        </w:tc>
        <w:tc>
          <w:tcPr>
            <w:tcW w:w="3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如何建设新时代职业院校的校园文化</w:t>
            </w:r>
          </w:p>
        </w:tc>
        <w:tc>
          <w:tcPr>
            <w:tcW w:w="11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何向荣</w:t>
            </w:r>
          </w:p>
        </w:tc>
        <w:tc>
          <w:tcPr>
            <w:tcW w:w="40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浙江工贸职业技术学院原党委书记、院长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如何做好新时期群团工作——学习习近平总书记对群团改革工作的重要指示</w:t>
            </w:r>
          </w:p>
        </w:tc>
        <w:tc>
          <w:tcPr>
            <w:tcW w:w="11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洪向华</w:t>
            </w:r>
          </w:p>
        </w:tc>
        <w:tc>
          <w:tcPr>
            <w:tcW w:w="40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中共中央党校（国家行政学院）党的建设教研部教授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高校共青团“第二课堂成绩单”制度建设理论与实践</w:t>
            </w:r>
          </w:p>
        </w:tc>
        <w:tc>
          <w:tcPr>
            <w:tcW w:w="11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 xml:space="preserve">秦 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涛</w:t>
            </w:r>
          </w:p>
        </w:tc>
        <w:tc>
          <w:tcPr>
            <w:tcW w:w="40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全国学校共青团研究中心副主任、副教授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沟通协调能力</w:t>
            </w:r>
          </w:p>
        </w:tc>
        <w:tc>
          <w:tcPr>
            <w:tcW w:w="3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沟通艺术</w:t>
            </w:r>
          </w:p>
        </w:tc>
        <w:tc>
          <w:tcPr>
            <w:tcW w:w="1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姚小玲</w:t>
            </w:r>
          </w:p>
        </w:tc>
        <w:tc>
          <w:tcPr>
            <w:tcW w:w="40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北京航空航天大学教授，博士生导师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上下级沟通礼仪</w:t>
            </w:r>
          </w:p>
        </w:tc>
        <w:tc>
          <w:tcPr>
            <w:tcW w:w="1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韩晓洁</w:t>
            </w:r>
          </w:p>
        </w:tc>
        <w:tc>
          <w:tcPr>
            <w:tcW w:w="40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中央广播电视大学特聘商务礼仪讲师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礼仪与沟通</w:t>
            </w:r>
          </w:p>
        </w:tc>
        <w:tc>
          <w:tcPr>
            <w:tcW w:w="1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李兴国</w:t>
            </w:r>
          </w:p>
        </w:tc>
        <w:tc>
          <w:tcPr>
            <w:tcW w:w="40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国家行政学院社会和文化教研部教授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高校内部管理与沟通策略</w:t>
            </w:r>
          </w:p>
        </w:tc>
        <w:tc>
          <w:tcPr>
            <w:tcW w:w="1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刘亚荣</w:t>
            </w:r>
          </w:p>
        </w:tc>
        <w:tc>
          <w:tcPr>
            <w:tcW w:w="40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国家教育行政学院学校管理教研部主任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bookmarkStart w:id="8" w:name="_GoBack"/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 w:bidi="ar"/>
              </w:rPr>
              <w:t>学习创新能力</w:t>
            </w:r>
          </w:p>
        </w:tc>
        <w:tc>
          <w:tcPr>
            <w:tcW w:w="3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还在忙而无功？你需要学习计划管理</w:t>
            </w:r>
          </w:p>
        </w:tc>
        <w:tc>
          <w:tcPr>
            <w:tcW w:w="1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孙春岭</w:t>
            </w:r>
          </w:p>
        </w:tc>
        <w:tc>
          <w:tcPr>
            <w:tcW w:w="40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高级人力资源师</w:t>
            </w:r>
          </w:p>
        </w:tc>
      </w:tr>
      <w:bookmark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</w:p>
        </w:tc>
        <w:tc>
          <w:tcPr>
            <w:tcW w:w="3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终身学习体系建设：回顾与前瞻</w:t>
            </w:r>
          </w:p>
        </w:tc>
        <w:tc>
          <w:tcPr>
            <w:tcW w:w="1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韩  民</w:t>
            </w:r>
          </w:p>
        </w:tc>
        <w:tc>
          <w:tcPr>
            <w:tcW w:w="40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中国教育发展战略学会常务副会长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创新思维与创新教育</w:t>
            </w:r>
          </w:p>
        </w:tc>
        <w:tc>
          <w:tcPr>
            <w:tcW w:w="1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王竹立</w:t>
            </w:r>
          </w:p>
        </w:tc>
        <w:tc>
          <w:tcPr>
            <w:tcW w:w="40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中山大学教师发展中心培训教师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lang w:eastAsia="zh-CN"/>
              </w:rPr>
            </w:pPr>
          </w:p>
        </w:tc>
        <w:tc>
          <w:tcPr>
            <w:tcW w:w="36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组织领导力的坚守与创新</w:t>
            </w:r>
          </w:p>
        </w:tc>
        <w:tc>
          <w:tcPr>
            <w:tcW w:w="1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李育辉</w:t>
            </w:r>
          </w:p>
        </w:tc>
        <w:tc>
          <w:tcPr>
            <w:tcW w:w="40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 w:bidi="ar"/>
              </w:rPr>
              <w:t>中国人民大学劳动人事学院教授</w:t>
            </w:r>
          </w:p>
        </w:tc>
      </w:tr>
    </w:tbl>
    <w:p>
      <w:pPr>
        <w:rPr>
          <w:rFonts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说明：1.实施中个别课程或稍有调整，请以平台最终发布课程为准；</w:t>
      </w:r>
    </w:p>
    <w:p>
      <w:pPr>
        <w:ind w:firstLine="720" w:firstLineChars="300"/>
        <w:rPr>
          <w:rFonts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2.课程主讲人职务为课程录制时的职务。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5487D"/>
    <w:rsid w:val="2C1548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  <w:lang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2020-10-21T08:14:00Z</dcterms:created>
  <dc:creator>孙赛</dc:creator>
  <cp:lastModifiedBy>孙赛</cp:lastModifiedBy>
  <dcterms:modified xsi:type="dcterms:W3CDTF">2020-10-21T08:14:19Z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