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 w:cs="黑体"/>
          <w:b w:val="0"/>
          <w:bCs w:val="0"/>
          <w:sz w:val="30"/>
          <w:szCs w:val="30"/>
        </w:rPr>
      </w:pPr>
      <w:bookmarkStart w:id="0" w:name="_Toc26464"/>
      <w:bookmarkStart w:id="1" w:name="_Toc4191"/>
      <w:bookmarkStart w:id="2" w:name="_Toc22785"/>
      <w:bookmarkStart w:id="3" w:name="_Toc18174"/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附件6</w:t>
      </w:r>
      <w:bookmarkEnd w:id="0"/>
      <w:bookmarkEnd w:id="1"/>
      <w:bookmarkEnd w:id="2"/>
      <w:bookmarkEnd w:id="3"/>
    </w:p>
    <w:p>
      <w:pPr>
        <w:pStyle w:val="2"/>
        <w:spacing w:before="156" w:beforeLines="50" w:beforeAutospacing="0" w:after="156" w:afterLines="50" w:afterAutospacing="0" w:line="580" w:lineRule="exact"/>
        <w:jc w:val="center"/>
        <w:rPr>
          <w:rFonts w:ascii="方正仿宋简体" w:hAnsi="方正仿宋简体" w:eastAsia="方正仿宋简体" w:cs="方正仿宋简体"/>
          <w:bCs w:val="0"/>
          <w:kern w:val="2"/>
          <w:sz w:val="36"/>
          <w:szCs w:val="36"/>
        </w:rPr>
      </w:pPr>
      <w:bookmarkStart w:id="4" w:name="_Toc3378"/>
      <w:bookmarkStart w:id="5" w:name="_Toc7715"/>
      <w:bookmarkStart w:id="6" w:name="_Toc32682"/>
      <w:bookmarkStart w:id="7" w:name="_Toc21585"/>
      <w:bookmarkStart w:id="8" w:name="_Toc28507"/>
      <w:bookmarkStart w:id="9" w:name="_Toc16541"/>
      <w:bookmarkStart w:id="10" w:name="_Toc14069"/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  <w:t>财务干部网络培训课程列表</w:t>
      </w:r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Style w:val="3"/>
        <w:tblW w:w="92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613"/>
        <w:gridCol w:w="1167"/>
        <w:gridCol w:w="37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课程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模块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课程名称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主讲人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单位职务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政治理论修养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深入学习领会习近平总书记关于教育的重要论述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邓传淮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教育部政策法规司司长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习近平新时代中国特色社会主义思想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韩庆祥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中共中央党校（国家行政学院）校务委员会委员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深入学习贯彻党的十九届四中全会精神，推进教育治理体系和治理能力现代化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张  力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教育部教育发展研究中心原主任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民法典的时代精神与中国特色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王  轶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中国人民大学党委常委、副校长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高校财务政策解读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《高等学校财务制度》的主要变化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王  冬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财政部教科文司教育一处处长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《高等学校财务制度》修订的背景和原则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霍步刚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财政部教科文司副司长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解读《高等学校财务制度》——结转结余及专用基金的管理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吕  娜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财政部教科文司教育一处主任科员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解读《高等学校财务制度》——收入和支出管理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刘玉光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教育部财务司义务教育保障处处长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 w:bidi="ar"/>
              </w:rPr>
              <w:t>财会业务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如何规范会计档案管理工作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蔡盈芳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国家档案局经济科技档案业务指导司企业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 w:bidi="ar"/>
              </w:rPr>
              <w:t>档案业务指导处处长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认真学习贯彻新《会计法》，做新时代合格的会计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叶陈刚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 xml:space="preserve">对外经济贸易大学会计学系教授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内部控制及内部控制审计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郝振平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清华大学经济管理学院教授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新技术变革下的财务管理进化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张庆龙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 xml:space="preserve">北京国家会计学院教授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t>沟通协调能力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沟通艺术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姚小玲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北京航空航天大学教授，博士生导师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上下级沟通礼仪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韩晓洁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中央广播电视大学特聘商务礼仪讲师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礼仪与沟通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李兴国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国家行政学院社会和文化教研部教授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高校内部管理与沟通策略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刘亚荣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国家教育行政学院学校管理教研部主任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  <w:t>学习创新能力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还在忙而无功？你需要学习计划管理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孙春岭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高级人力资源师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</w:rPr>
            </w:pP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终身学习体系建设：回顾与前瞻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韩  民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中国教育发展战略学会常务副会长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创</w:t>
            </w:r>
            <w:bookmarkStart w:id="11" w:name="_GoBack"/>
            <w:bookmarkEnd w:id="11"/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新思维与创新教育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王竹立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中山大学教师发展中心培训教师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lang w:eastAsia="zh-CN"/>
              </w:rPr>
            </w:pP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组织领导力的坚守与创新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李育辉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 w:bidi="ar"/>
              </w:rPr>
              <w:t>中国人民大学劳动人事学院教授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说明：1.实施中个别课程或稍有调整，请以平台最终发布课程为准；</w:t>
      </w:r>
    </w:p>
    <w:p>
      <w:pPr>
        <w:ind w:firstLine="720" w:firstLineChars="300"/>
        <w:rPr>
          <w:rFonts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2.课程主讲人职务为课程录制时的职务。</w:t>
      </w:r>
    </w:p>
    <w:p>
      <w:pPr>
        <w:rPr>
          <w:rFonts w:ascii="仿宋" w:hAnsi="仿宋" w:eastAsia="仿宋" w:cs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04860"/>
    <w:rsid w:val="4FA048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  <w:lang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2020-10-21T08:15:00Z</dcterms:created>
  <dc:creator>孙赛</dc:creator>
  <cp:lastModifiedBy>孙赛</cp:lastModifiedBy>
  <dcterms:modified xsi:type="dcterms:W3CDTF">2020-10-21T08:15:21Z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