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黑体" w:hAnsi="黑体" w:eastAsia="黑体" w:cs="黑体"/>
          <w:b w:val="0"/>
          <w:bCs w:val="0"/>
          <w:sz w:val="30"/>
          <w:szCs w:val="30"/>
        </w:rPr>
      </w:pPr>
      <w:bookmarkStart w:id="0" w:name="_Toc14886"/>
      <w:bookmarkStart w:id="1" w:name="_Toc32520"/>
      <w:bookmarkStart w:id="2" w:name="_Toc3538"/>
      <w:bookmarkStart w:id="3" w:name="_Toc30277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附件8</w:t>
      </w:r>
      <w:bookmarkEnd w:id="0"/>
      <w:bookmarkEnd w:id="1"/>
      <w:bookmarkEnd w:id="2"/>
      <w:bookmarkEnd w:id="3"/>
    </w:p>
    <w:p>
      <w:pPr>
        <w:pStyle w:val="2"/>
        <w:spacing w:before="156" w:beforeLines="50" w:beforeAutospacing="0" w:after="156" w:afterLines="50" w:afterAutospacing="0" w:line="580" w:lineRule="exact"/>
        <w:jc w:val="center"/>
        <w:rPr>
          <w:rFonts w:ascii="方正仿宋简体" w:hAnsi="方正仿宋简体" w:eastAsia="方正仿宋简体" w:cs="方正仿宋简体"/>
          <w:bCs w:val="0"/>
          <w:kern w:val="2"/>
          <w:sz w:val="36"/>
          <w:szCs w:val="36"/>
        </w:rPr>
      </w:pPr>
      <w:bookmarkStart w:id="4" w:name="_Toc8785"/>
      <w:bookmarkStart w:id="5" w:name="_Toc9553"/>
      <w:bookmarkStart w:id="6" w:name="_Toc28597"/>
      <w:bookmarkStart w:id="7" w:name="_Toc3199"/>
      <w:bookmarkStart w:id="8" w:name="_Toc27158"/>
      <w:bookmarkStart w:id="9" w:name="_Toc850"/>
      <w:bookmarkStart w:id="10" w:name="_Toc19026"/>
      <w:r>
        <w:rPr>
          <w:rFonts w:hint="eastAsia" w:ascii="方正仿宋简体" w:hAnsi="方正仿宋简体" w:eastAsia="方正仿宋简体" w:cs="方正仿宋简体"/>
          <w:bCs w:val="0"/>
          <w:kern w:val="2"/>
          <w:sz w:val="36"/>
          <w:szCs w:val="36"/>
        </w:rPr>
        <w:t>人事干部网络培训课程列表</w:t>
      </w:r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Style w:val="3"/>
        <w:tblW w:w="96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4409"/>
        <w:gridCol w:w="1200"/>
        <w:gridCol w:w="3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模块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课程名称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主讲人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主讲人简介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政治理论修养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深入学习领会习近平总书记关于教育的重要论述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邓传淮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教育部政策法规司司长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习近平新时代中国特色社会主义思想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韩庆祥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中共中央党校（国家行政学院）校务委员会委员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深入学习贯彻党的十九届四中全会精神，推进教育治理体系和治理能力现代化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张  力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教育部教育发展研究中心原主任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民法典的时代精神与中国特色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  轶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中国人民大学党委常委、副校长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高校人事政策与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形势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人力资源管理40年思考与展望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杨伟国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中国人民大学劳动人事学院院长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中国企业人力资源管理四十年最优实践：十大案例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彭剑锋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中国人民大学劳动人事学院教授、华夏基石咨询集团董事长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人力资源的新状态与管理变革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余兴安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中国人事科学研究院研究室主任、研究员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《事业单位领导人员管理暂行规定》解读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吴  江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中国人事科学研究院原院长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高校人事制度改革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《关于深化人才发展体制机制改革的意见》解读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李克实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中国人事科学研究院副院长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高校人事制度改革实践探索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王希勤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清华大学党委常委、副校长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实施人才战略，改革分配制度，努力推进双一流建设——以济南大学为例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李光红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济南大学党委常委、副校长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高校中层干部选拔任用监督的实践与思考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张相林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中央财经大学政府管理学院副教授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如何破解科研事业单位人事制度改革难题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李建忠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中国人事科学研究院副院长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深化高校人事改革 打造高精尖师资队伍——以中国农业大学为例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孟超英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中国农业大学人事处处长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“双一流”建设与人事、人才制度改革——以中国人民大学为例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吴晓球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中国人民大学副校长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人事管理工作实务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绩效管理系统的优化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刘旭涛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国家行政学院教授，公共管理教研部副主任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人才测评在组织人事管理中的应用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  瑱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人力资源和社会保障部全国人才流动中心人才测评办公室主任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加强干部档案管理，推动干部队伍科学化建设——《干部人事档案工作条例》解读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李克实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中国人事科学研究院副院长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机关事业单位养老保险制度政策解读及实施情况分析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乔庆梅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中国人民大学劳动人事学院副教授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人才培养与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队伍培训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《2018—2022年全国干部教育培训规划》解读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于京天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国家教育行政学院副院长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加强高素质干部队伍建设，为双一流建设提供组织保证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张相林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中央财经大学政府管理学院副教授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五段赋能培训模式——基于“教育部—中国移动”校长培训项目的实践探索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韩  民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中国教育发展战略学会常务副会长兼秘书长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高校干部教育培训体系建设的探索——以北京航空航天大学为例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张志刚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北京航空航天大学党委组织部副部长兼党校副校长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高校教师队伍建设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新时代教师队伍建设新策略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高书国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中国教育学会副秘书长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加强教师队伍建设 实现高校内涵发展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钟秉林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中国教育学会会长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与新时代同向同行  打造一流师资队伍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梁  齐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上海交通大学党委教师工作部部长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从教师教育谈“谁来培养人”的问题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朱旭东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北京师范大学教育学部部长、教授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沟通协调能力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沟通艺术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姚小玲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北京航空航天大学教授，博士生导师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上下级沟通礼仪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韩晓洁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中央广播电视大学特聘商务礼仪讲师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礼仪与沟通</w:t>
            </w:r>
            <w:bookmarkStart w:id="11" w:name="_GoBack"/>
            <w:bookmarkEnd w:id="11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李兴国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国家行政学院社会和文化教研部教授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高校内部管理与沟通策略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刘亚荣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国家教育行政学院学校管理教研部主任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学习创新能力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还在忙而无功？你需要学习计划管理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孙春岭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高级人力资源师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终身学习体系建设：回顾与前瞻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韩  民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中国教育发展战略学会常务副会长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创新思维与创新教育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王竹立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中山大学教师发展中心培训教师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组织领导力的坚守与创新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李育辉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中国人民大学劳动人事学院教授</w:t>
            </w: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说明：1.实施中个别课程或稍有调整，请以平台最终发布课程为准；</w:t>
      </w:r>
    </w:p>
    <w:p>
      <w:pPr>
        <w:ind w:firstLine="720" w:firstLineChars="300"/>
        <w:rPr>
          <w:rFonts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2.课程主讲人职务为课程录制时的职务。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4320D"/>
    <w:rsid w:val="08F43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2020-10-21T08:16:00Z</dcterms:created>
  <dc:creator>孙赛</dc:creator>
  <cp:lastModifiedBy>孙赛</cp:lastModifiedBy>
  <dcterms:modified xsi:type="dcterms:W3CDTF">2020-10-21T08:16:19Z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