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left="-1" w:leftChars="-135" w:hanging="282" w:hangingChars="94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pStyle w:val="2"/>
        <w:jc w:val="center"/>
        <w:rPr>
          <w:rFonts w:hint="default" w:ascii="方正小标宋简体" w:hAnsi="华文中宋" w:eastAsia="方正小标宋简体"/>
          <w:b w:val="0"/>
          <w:kern w:val="2"/>
          <w:sz w:val="36"/>
          <w:szCs w:val="36"/>
        </w:rPr>
      </w:pPr>
      <w:r>
        <w:rPr>
          <w:rFonts w:ascii="方正小标宋简体" w:hAnsi="华文中宋" w:eastAsia="方正小标宋简体"/>
          <w:b w:val="0"/>
          <w:kern w:val="2"/>
          <w:sz w:val="36"/>
          <w:szCs w:val="36"/>
        </w:rPr>
        <w:t>自主选修课程列表</w:t>
      </w:r>
    </w:p>
    <w:tbl>
      <w:tblPr>
        <w:tblStyle w:val="3"/>
        <w:tblW w:w="9852" w:type="dxa"/>
        <w:tblInd w:w="-7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4380"/>
        <w:gridCol w:w="1032"/>
        <w:gridCol w:w="33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模块名称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单位与职务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安全宣传工作实务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意识形态工作如何凝民心聚共识——习近平总书记关于意识形态工作重要讲话精神解读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 春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中共中央党校（国家行政学院）研究生院原副院长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如何讲好高校品牌故事——全媒体语境下的新闻宣传工作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祁雪晶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北京师范大学新闻传播学院学生工作办公室主任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高校校园安全管理工作实务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高校消防安全现状及对策分析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纪 杰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中国科学技术大学火灾科学国家重点实验室研究员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食品安全基础知识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何计国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中国农业大学食品科学与营养工程学院教育教学工作委员会委员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构建高校分类分级的网络安全防护体系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 臻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北京师范大学信息网络中心原主任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安全事件应急处置实务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突发事件应对策略与方法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游志斌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中共中央党校（国家行政学院）应急管理培训中心（中欧应急管理学院）教授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公共卫生应急管理与重大疫情防控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董泽宇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中共中央党校（国家行政学院）应急管理培训中心（中欧应急管理学院）副教授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“互联网+”时代教育突发事件的信息发布与舆情应对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杨艳玲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国家教育行政学院社会科学教研部主任、副教授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保密意识与防范意识培养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坚持党管保密、依法治密，推进新时代保密工作转型升级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孙宝云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北京电子科技学院管理系教授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保密技术防范常识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肖稳田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中共中央党校（国家行政学院）电子政务专家委员会网信部主任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新技术环境下网络安全及保密体系建设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白 宇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公安部网络安全保卫局处长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大学生保密及信息安全意识教育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蒋兴浩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上海交通大学网络空间安全学院教授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谈诈骗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 刚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中国刑事警察学院反诈骗专家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应急处置与舆情引导能力培养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校园安全：预防、预警与处警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冯锁柱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北京警察学院教授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重大事件网上舆论引导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符 雷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内蒙古自治区党委宣传部副部长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职业院校舆情引导与突发事件的防范和处置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何向荣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浙江工贸职业技术学院原党委书记、院长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爱国主义情感教育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《新时代爱国主义教育实施纲要》解读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 亮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中央团校副教授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“四个自信”形成发展的历史路径、内在逻辑、时代价值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王海滨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中共中央党校（国家行政学院）马克思主义学院副教授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中华传统文化与核心价值观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 来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清华大学国学研究院院长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说明：1.实施中个别课程或稍有调整，请以平台最终发布课程为准；</w:t>
      </w:r>
    </w:p>
    <w:p>
      <w:pPr>
        <w:pStyle w:val="5"/>
        <w:tabs>
          <w:tab w:val="left" w:pos="3119"/>
        </w:tabs>
        <w:spacing w:line="360" w:lineRule="auto"/>
        <w:ind w:firstLine="720" w:firstLineChars="300"/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2.课程主讲人职务为课程录制时的职务。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D0153"/>
    <w:rsid w:val="23ED0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2020-10-29T02:53:00Z</dcterms:created>
  <dc:creator>孙赛</dc:creator>
  <cp:lastModifiedBy>孙赛</cp:lastModifiedBy>
  <dcterms:modified xsi:type="dcterms:W3CDTF">2020-10-29T02:54:16Z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