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1" w:leftChars="-135" w:hanging="282" w:hangingChars="94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1</w:t>
      </w:r>
    </w:p>
    <w:p>
      <w:pPr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“高校领导干部政治能力提升”专题网络培训</w:t>
      </w:r>
    </w:p>
    <w:p>
      <w:pPr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</w:rPr>
        <w:t>课程列表</w:t>
      </w: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206"/>
        <w:gridCol w:w="992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模块名称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kern w:val="0"/>
                <w:sz w:val="24"/>
                <w:szCs w:val="24"/>
              </w:rPr>
              <w:t>政治建设的总体要求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新时代全面加强党的政治建设——《中共中央关于加强党的政治建设的意见》解读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将“中国之治”推向更高境界——深入学习领会《习近平谈治国理政》第三卷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坚定政治自信，构建政治建设发展的新蓝图新思想新格局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曹鹏飞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如何把党的政治建设摆在首位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洪向华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中共中央党校（国家行政学院）科研部副巡视员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第五十讲 把党的政治建设摆在首位——习近平新时代中国特色社会主义思想系列微视频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坚定政治信仰，坚持社会主义办学方向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学习贯彻全国教育大会精神，推进教育体制机制改革，建设现代大学制度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刘自成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教育部综合改革司司长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社会主义政治文明与民主政治建设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黄百炼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国家教育行政学院原党委书记、常务副院长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牢记使命，勇于开拓——建设中国特色世界一流大学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尤  政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清华大学副校长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自信从容办好中国大学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林忠钦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上海交通大学校长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大学的改革与管理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王树国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西安交通大学校长，党委副书记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服务国家战略 建设高水平大学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丁烈云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华中科技大学校长、党委副书记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世界一流大学视野下的“双一流”建设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朱庆葆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南京大学党委副书记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实现内涵式发展 建设高水平大学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钟秉林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北京师范大学原校长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坚持特色办学  服务国家战略发展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蒋建清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南京信息工程大学校长、党委副书记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走出我国建设世界一流大学、一流学科的路子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赵沁平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中国学位与研究生教育学会会长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深入领会科学理论体系——学习《习近平新时代中国特色社会主义思想三十讲》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 xml:space="preserve">颜晓峰 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《黑格尔法哲学批判》与民主政治建设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唐爱军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中共中央党校（国家行政学院）马克思主义学院副教授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深入学习中国特色社会主义理论体系，用马克思主义中国化最新成果武装头脑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周锡荣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中共中央党校（国家行政学院）理论研究室教授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用习近平总书记系列重要讲话精神武装头脑、指导实践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韩庆祥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中共中央党校（国家行政学院）原校委委员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加强政治领导，深入落实党委领导下的校长负责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《党委会的工作方法》解析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张太原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中共中央党校（国家行政学院）中共党史教研部中国现代政党史教研室主任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发挥好“显著优势”，坚持和完善党的领导制度体系，提高党科学执政、民主执政、依法执政水平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曹鹏飞</w:t>
            </w:r>
          </w:p>
        </w:tc>
        <w:tc>
          <w:tcPr>
            <w:tcW w:w="365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中共中央党校(国家行政学院)党建部教授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全面解读《关于新形势下党内政治生活的若干准则》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李良栋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中共中央党校（国家行政学院）政法教研部原主任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提出党的建设的伟大工程  发挥党的领导作用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李  蓉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中共中央党史研究室第一研究部副主任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党员干部如何自觉践行“两个维护”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  拓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中共中央党校(国家行政学院)科学社会主义教研部教授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增强全面加强党的领导的自信和自觉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冯秋婷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现代大学制度与党委领导下的校长负责制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顾海良</w:t>
            </w:r>
          </w:p>
        </w:tc>
        <w:tc>
          <w:tcPr>
            <w:tcW w:w="365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全国人大教科文卫委员会委员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关于高校党委领导下的校长负责制的几点思考——兼谈大学治理和现代大学制度建设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李延保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中山大学原党委书记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不解决方法问题，任务也只是瞎说一顿——学习《党委会的工作方法》的心得体会和实践思考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郭玉良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北方工业大学党委副书记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思想力，行动力——西安交通大学党委工作纪实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纪录片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提高政治领导力，增强党员干部思想政治工作本领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如何全面增强基层党组织的政治功能和组织力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杨云成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北京市委党校党史党建教研部副主任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《中国共产党普通高等学校基层组织工作条例》学习辅导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刘立志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中组部全国组织干部学院二处处长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坚持新发展理念，统筹推进“五位一体”总体布局和协调推进“四个全面”战略布局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加强高校党的政治建设 不断提升领导干部政治能力建设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张维维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群众路线与调查研究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罗平汉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中共中央党校（国家行政学院）中共党史教研部主任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沂蒙精神与践行党的群众路线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柴鸥林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中共临沂市委党校副校长、教授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人民性：开辟马克思主义群众史观的新境界——论从毛泽东到习近平的人民观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戴立兴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中国社会科学院马克思主义研究院党建党史研究室主任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思想引领 组织规范 创新载体 服务群众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李国良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清华大学计算机科学与技术系软件所党支部书记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走进群众——干部的规范和教育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王人博</w:t>
            </w:r>
          </w:p>
        </w:tc>
        <w:tc>
          <w:tcPr>
            <w:tcW w:w="36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中国政法大学教授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对待群众的典型负面言语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石国亮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首都师范大学马克思主义学院教授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利用互联网走好群众路线——习近平的网络观系列微课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  <w:t>净化政治生态，涵养风清气正育人环境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加强和规范党内政治生活 推进全面从严治党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高新民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中共中央党校（国家行政学院）党的建设教研部教授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建设廉洁政治 坚决反对腐败是加强和规范党内政治生活的重要任务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纪律严明是党内政治生活规范有序的重要保障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  春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反腐倡廉建设中的廉政政策与成效评估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宋  伟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清华大学廉政与治理研究中心副主任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基层党组织反腐倡廉建设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陈凯龙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中共中央党校（国家行政学院）党建教研部教授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廉政文化和官德建设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黄苇町  王  杰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中共中央《求是》杂志研究员、中共中央党校教授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严明党的政治纪律和规矩——学习《习近平关于严明党的纪律和规矩论述摘编》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许耀桐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加强党内政治文化建设，净化政治生态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冯颜利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中国社会科学院哲学研究所纪委书记、副所长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加强新时代党内政治文化和政治生态建设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陈冬生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中共中央党校（国家行政学院）马克思主义理论教研部研究室主任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中国共产党党内政治文化的主要特征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颜杰峰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中央民族大学马克思主义学院副教授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坚持正确选人用人思想，为严肃党内政治生活提供组织保证——深入学习习近平总书记选人用人思想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赵淑梅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中国人民大学马克思主义学院副院长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讲政德廉政更要廉家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用政德建设夯实党风廉政建设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廉洁奉公的彭德怀元帅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微  课</w:t>
            </w:r>
          </w:p>
        </w:tc>
        <w:tc>
          <w:tcPr>
            <w:tcW w:w="36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说明：1.实施中个别课程或稍有调整，请以平台最终发布课程为准；</w:t>
      </w:r>
    </w:p>
    <w:p>
      <w:pPr>
        <w:pStyle w:val="5"/>
        <w:tabs>
          <w:tab w:val="left" w:pos="3119"/>
        </w:tabs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46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2020-11-13T00:52:06Z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