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5CF87" w14:textId="77777777" w:rsidR="008A7330" w:rsidRPr="008A7330" w:rsidRDefault="008A7330" w:rsidP="008A7330">
      <w:pPr>
        <w:autoSpaceDE w:val="0"/>
        <w:autoSpaceDN w:val="0"/>
        <w:adjustRightInd w:val="0"/>
        <w:spacing w:beforeLines="50" w:before="120" w:afterLines="50" w:after="120" w:line="240" w:lineRule="auto"/>
        <w:rPr>
          <w:rFonts w:cs="Times New Roman"/>
          <w:b/>
          <w:bCs/>
          <w:sz w:val="30"/>
          <w:szCs w:val="30"/>
        </w:rPr>
      </w:pPr>
      <w:r w:rsidRPr="008A7330">
        <w:rPr>
          <w:rFonts w:cs="Times New Roman"/>
          <w:b/>
          <w:bCs/>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8A7330">
        <w:rPr>
          <w:rFonts w:cs="Times New Roman"/>
          <w:b/>
          <w:bCs/>
          <w:sz w:val="30"/>
          <w:szCs w:val="30"/>
        </w:rPr>
        <w:instrText>ADDIN CNKISM.UserStyle</w:instrText>
      </w:r>
      <w:r w:rsidRPr="008A7330">
        <w:rPr>
          <w:rFonts w:cs="Times New Roman"/>
          <w:b/>
          <w:bCs/>
          <w:sz w:val="30"/>
          <w:szCs w:val="30"/>
        </w:rPr>
      </w:r>
      <w:r w:rsidRPr="008A7330">
        <w:rPr>
          <w:rFonts w:cs="Times New Roman"/>
          <w:b/>
          <w:bCs/>
          <w:sz w:val="30"/>
          <w:szCs w:val="30"/>
        </w:rPr>
        <w:fldChar w:fldCharType="end"/>
      </w:r>
      <w:r w:rsidRPr="008A7330">
        <w:rPr>
          <w:rFonts w:cs="Times New Roman"/>
          <w:b/>
          <w:bCs/>
          <w:sz w:val="30"/>
          <w:szCs w:val="30"/>
        </w:rPr>
        <w:t>UDC</w:t>
      </w:r>
    </w:p>
    <w:p w14:paraId="1CD754D9" w14:textId="18E9CA37" w:rsidR="008A7330" w:rsidRDefault="008A7330" w:rsidP="007A61AE">
      <w:pPr>
        <w:wordWrap w:val="0"/>
        <w:autoSpaceDE w:val="0"/>
        <w:autoSpaceDN w:val="0"/>
        <w:adjustRightInd w:val="0"/>
        <w:spacing w:line="400" w:lineRule="atLeast"/>
        <w:ind w:right="139"/>
        <w:jc w:val="right"/>
        <w:rPr>
          <w:rFonts w:eastAsia="黑体"/>
          <w:sz w:val="36"/>
          <w:szCs w:val="36"/>
        </w:rPr>
      </w:pPr>
      <w:r>
        <w:rPr>
          <w:rFonts w:eastAsia="黑体"/>
          <w:sz w:val="36"/>
          <w:szCs w:val="36"/>
        </w:rPr>
        <w:t>中华人民共和国国家标准</w:t>
      </w:r>
      <w:r w:rsidR="007A61AE">
        <w:rPr>
          <w:rFonts w:eastAsia="黑体" w:hint="eastAsia"/>
          <w:sz w:val="36"/>
          <w:szCs w:val="36"/>
        </w:rPr>
        <w:t xml:space="preserve"> </w:t>
      </w:r>
      <w:r w:rsidR="007A61AE">
        <w:rPr>
          <w:rFonts w:eastAsia="黑体"/>
          <w:sz w:val="36"/>
          <w:szCs w:val="36"/>
        </w:rPr>
        <w:t xml:space="preserve">  </w:t>
      </w:r>
      <w:r>
        <w:rPr>
          <w:rFonts w:eastAsia="黑体" w:hint="eastAsia"/>
          <w:sz w:val="36"/>
          <w:szCs w:val="36"/>
        </w:rPr>
        <w:t xml:space="preserve">    </w:t>
      </w:r>
      <w:r>
        <w:object w:dxaOrig="3492" w:dyaOrig="2281" w14:anchorId="461F7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14.05pt" o:ole="">
            <v:imagedata r:id="rId8" o:title=""/>
          </v:shape>
          <o:OLEObject Type="Embed" ProgID="PBrush" ShapeID="_x0000_i1025" DrawAspect="Content" ObjectID="_1668237983" r:id="rId9"/>
        </w:object>
      </w:r>
    </w:p>
    <w:p w14:paraId="0BDEC467" w14:textId="7BDFA09A" w:rsidR="008A7330" w:rsidRPr="002E68B9" w:rsidRDefault="00A07AF3" w:rsidP="003A0737">
      <w:pPr>
        <w:spacing w:beforeLines="100" w:before="240" w:line="360" w:lineRule="auto"/>
        <w:ind w:firstLineChars="100" w:firstLine="241"/>
        <w:rPr>
          <w:rFonts w:eastAsiaTheme="minorEastAsia"/>
          <w:b/>
          <w:sz w:val="30"/>
          <w:szCs w:val="30"/>
        </w:rPr>
      </w:pPr>
      <w:r>
        <w:rPr>
          <w:b/>
          <w:bCs/>
          <w:noProof/>
        </w:rPr>
        <mc:AlternateContent>
          <mc:Choice Requires="wps">
            <w:drawing>
              <wp:anchor distT="0" distB="0" distL="114300" distR="114300" simplePos="0" relativeHeight="251672576" behindDoc="0" locked="0" layoutInCell="1" allowOverlap="1" wp14:anchorId="61F3771D" wp14:editId="177C17DE">
                <wp:simplePos x="0" y="0"/>
                <wp:positionH relativeFrom="column">
                  <wp:posOffset>17393</wp:posOffset>
                </wp:positionH>
                <wp:positionV relativeFrom="paragraph">
                  <wp:posOffset>490855</wp:posOffset>
                </wp:positionV>
                <wp:extent cx="5666740" cy="0"/>
                <wp:effectExtent l="0" t="0" r="2921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6350">
                          <a:solidFill>
                            <a:srgbClr val="000000"/>
                          </a:solidFill>
                          <a:round/>
                        </a:ln>
                      </wps:spPr>
                      <wps:bodyPr/>
                    </wps:wsp>
                  </a:graphicData>
                </a:graphic>
              </wp:anchor>
            </w:drawing>
          </mc:Choice>
          <mc:Fallback>
            <w:pict>
              <v:line w14:anchorId="13C4ED15" id="直接连接符 4"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1.35pt,38.65pt" to="447.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" strokeweight=".5pt"/>
            </w:pict>
          </mc:Fallback>
        </mc:AlternateContent>
      </w:r>
      <w:r w:rsidR="008A7330" w:rsidRPr="002E68B9">
        <w:rPr>
          <w:rFonts w:eastAsiaTheme="minorEastAsia"/>
          <w:b/>
          <w:sz w:val="30"/>
          <w:szCs w:val="30"/>
        </w:rPr>
        <w:t xml:space="preserve">P                </w:t>
      </w:r>
      <w:r w:rsidR="008A7330">
        <w:rPr>
          <w:rFonts w:eastAsiaTheme="minorEastAsia"/>
          <w:b/>
          <w:sz w:val="30"/>
          <w:szCs w:val="30"/>
        </w:rPr>
        <w:t xml:space="preserve">                      </w:t>
      </w:r>
      <w:r w:rsidR="008A7330" w:rsidRPr="002E68B9">
        <w:rPr>
          <w:rFonts w:eastAsiaTheme="minorEastAsia"/>
          <w:b/>
          <w:sz w:val="30"/>
          <w:szCs w:val="30"/>
        </w:rPr>
        <w:t xml:space="preserve">  GB </w:t>
      </w:r>
      <w:r w:rsidR="008A7330" w:rsidRPr="002E68B9">
        <w:rPr>
          <w:rFonts w:eastAsiaTheme="minorEastAsia" w:hint="eastAsia"/>
          <w:b/>
          <w:sz w:val="30"/>
          <w:szCs w:val="30"/>
        </w:rPr>
        <w:t>5</w:t>
      </w:r>
      <w:r w:rsidR="00A64738">
        <w:rPr>
          <w:rFonts w:eastAsiaTheme="minorEastAsia"/>
          <w:b/>
          <w:sz w:val="30"/>
          <w:szCs w:val="30"/>
        </w:rPr>
        <w:t>1141</w:t>
      </w:r>
      <w:r w:rsidR="008A7330" w:rsidRPr="002E68B9">
        <w:rPr>
          <w:rFonts w:eastAsiaTheme="minorEastAsia"/>
          <w:b/>
          <w:sz w:val="30"/>
          <w:szCs w:val="30"/>
        </w:rPr>
        <w:t xml:space="preserve"> – 20</w:t>
      </w:r>
      <w:r w:rsidR="00A64738">
        <w:rPr>
          <w:rFonts w:eastAsiaTheme="minorEastAsia"/>
          <w:b/>
          <w:sz w:val="30"/>
          <w:szCs w:val="30"/>
        </w:rPr>
        <w:t>2</w:t>
      </w:r>
      <w:r w:rsidRPr="00A07AF3">
        <w:rPr>
          <w:rFonts w:eastAsiaTheme="minorEastAsia" w:hint="eastAsia"/>
          <w:b/>
          <w:sz w:val="30"/>
          <w:szCs w:val="30"/>
        </w:rPr>
        <w:t>×</w:t>
      </w:r>
    </w:p>
    <w:p w14:paraId="7C216667" w14:textId="0D4DC733" w:rsidR="008A7330" w:rsidRDefault="008A7330" w:rsidP="007A61AE">
      <w:pPr>
        <w:autoSpaceDE w:val="0"/>
        <w:autoSpaceDN w:val="0"/>
        <w:adjustRightInd w:val="0"/>
        <w:spacing w:line="480" w:lineRule="auto"/>
        <w:rPr>
          <w:b/>
          <w:bCs/>
          <w:sz w:val="28"/>
          <w:szCs w:val="28"/>
        </w:rPr>
      </w:pPr>
    </w:p>
    <w:p w14:paraId="28626618" w14:textId="77777777" w:rsidR="008A7330" w:rsidRDefault="008A7330" w:rsidP="007A61AE">
      <w:pPr>
        <w:autoSpaceDE w:val="0"/>
        <w:autoSpaceDN w:val="0"/>
        <w:adjustRightInd w:val="0"/>
        <w:spacing w:line="480" w:lineRule="auto"/>
        <w:rPr>
          <w:b/>
          <w:bCs/>
          <w:sz w:val="28"/>
          <w:szCs w:val="28"/>
        </w:rPr>
      </w:pPr>
    </w:p>
    <w:p w14:paraId="27E363B9" w14:textId="77777777" w:rsidR="00A07AF3" w:rsidRDefault="00A07AF3" w:rsidP="007A61AE">
      <w:pPr>
        <w:autoSpaceDE w:val="0"/>
        <w:autoSpaceDN w:val="0"/>
        <w:adjustRightInd w:val="0"/>
        <w:spacing w:line="480" w:lineRule="auto"/>
        <w:rPr>
          <w:rFonts w:hint="eastAsia"/>
          <w:b/>
          <w:bCs/>
          <w:sz w:val="28"/>
          <w:szCs w:val="28"/>
        </w:rPr>
      </w:pPr>
    </w:p>
    <w:p w14:paraId="201FB254" w14:textId="3185583C" w:rsidR="00304E76" w:rsidRPr="00304E76" w:rsidRDefault="008A7330" w:rsidP="00304E76">
      <w:pPr>
        <w:spacing w:afterLines="50" w:after="120" w:line="360" w:lineRule="auto"/>
        <w:jc w:val="center"/>
        <w:rPr>
          <w:rFonts w:ascii="黑体" w:eastAsia="黑体" w:hAnsi="黑体" w:cs="Times New Roman"/>
          <w:b/>
          <w:sz w:val="44"/>
          <w:szCs w:val="24"/>
        </w:rPr>
      </w:pPr>
      <w:r w:rsidRPr="008A7330">
        <w:rPr>
          <w:rFonts w:ascii="黑体" w:eastAsia="黑体" w:hAnsi="黑体" w:cs="Times New Roman" w:hint="eastAsia"/>
          <w:b/>
          <w:sz w:val="44"/>
          <w:szCs w:val="24"/>
        </w:rPr>
        <w:t>既有建筑绿色改造评价标准</w:t>
      </w:r>
    </w:p>
    <w:p w14:paraId="7B08F663" w14:textId="35973B7E" w:rsidR="00304E76" w:rsidRPr="00304E76" w:rsidRDefault="008A7330" w:rsidP="008A7330">
      <w:pPr>
        <w:spacing w:line="360" w:lineRule="auto"/>
        <w:jc w:val="center"/>
        <w:rPr>
          <w:rFonts w:cs="Times New Roman"/>
          <w:sz w:val="36"/>
          <w:szCs w:val="36"/>
        </w:rPr>
      </w:pPr>
      <w:r w:rsidRPr="008A7330">
        <w:rPr>
          <w:rFonts w:cs="Times New Roman"/>
          <w:sz w:val="36"/>
          <w:szCs w:val="36"/>
        </w:rPr>
        <w:t>Assessment standard for green retrofitting</w:t>
      </w:r>
      <w:r>
        <w:rPr>
          <w:rFonts w:cs="Times New Roman" w:hint="eastAsia"/>
          <w:sz w:val="36"/>
          <w:szCs w:val="36"/>
        </w:rPr>
        <w:t xml:space="preserve"> </w:t>
      </w:r>
      <w:r w:rsidRPr="008A7330">
        <w:rPr>
          <w:rFonts w:cs="Times New Roman"/>
          <w:sz w:val="36"/>
          <w:szCs w:val="36"/>
        </w:rPr>
        <w:t>of existing building</w:t>
      </w:r>
    </w:p>
    <w:p w14:paraId="554DE1F4" w14:textId="05D21CE8" w:rsidR="00304E76" w:rsidRPr="00304E76" w:rsidRDefault="00304E76" w:rsidP="008A7330">
      <w:pPr>
        <w:spacing w:line="420" w:lineRule="auto"/>
        <w:jc w:val="center"/>
        <w:rPr>
          <w:rFonts w:cs="Times New Roman"/>
          <w:sz w:val="36"/>
          <w:szCs w:val="36"/>
        </w:rPr>
      </w:pPr>
      <w:r w:rsidRPr="00304E76">
        <w:rPr>
          <w:rFonts w:cs="Times New Roman"/>
          <w:sz w:val="36"/>
          <w:szCs w:val="36"/>
        </w:rPr>
        <w:t>（征求意见稿）</w:t>
      </w:r>
    </w:p>
    <w:p w14:paraId="27E235CB" w14:textId="77777777" w:rsidR="00304E76" w:rsidRPr="00304E76" w:rsidRDefault="00304E76" w:rsidP="007A61AE">
      <w:pPr>
        <w:spacing w:beforeLines="100" w:before="240" w:afterLines="100" w:after="240" w:line="240" w:lineRule="auto"/>
        <w:rPr>
          <w:rFonts w:cs="Times New Roman"/>
          <w:sz w:val="28"/>
          <w:szCs w:val="24"/>
        </w:rPr>
      </w:pPr>
    </w:p>
    <w:p w14:paraId="2C3672A8" w14:textId="77777777" w:rsidR="00304E76" w:rsidRPr="00304E76" w:rsidRDefault="00304E76" w:rsidP="007A61AE">
      <w:pPr>
        <w:spacing w:beforeLines="100" w:before="240" w:afterLines="100" w:after="240" w:line="240" w:lineRule="auto"/>
        <w:rPr>
          <w:rFonts w:cs="Times New Roman"/>
          <w:sz w:val="28"/>
          <w:szCs w:val="24"/>
        </w:rPr>
      </w:pPr>
    </w:p>
    <w:p w14:paraId="3FD95C91" w14:textId="77777777" w:rsidR="00304E76" w:rsidRPr="00304E76" w:rsidRDefault="00304E76" w:rsidP="007A61AE">
      <w:pPr>
        <w:spacing w:beforeLines="100" w:before="240" w:afterLines="100" w:after="240" w:line="240" w:lineRule="auto"/>
        <w:rPr>
          <w:rFonts w:cs="Times New Roman"/>
          <w:sz w:val="28"/>
          <w:szCs w:val="24"/>
        </w:rPr>
      </w:pPr>
    </w:p>
    <w:p w14:paraId="10C0EFBC" w14:textId="77777777" w:rsidR="00304E76" w:rsidRPr="00304E76" w:rsidRDefault="00304E76" w:rsidP="007A61AE">
      <w:pPr>
        <w:spacing w:beforeLines="100" w:before="240" w:afterLines="100" w:after="240" w:line="240" w:lineRule="auto"/>
        <w:rPr>
          <w:rFonts w:cs="Times New Roman"/>
          <w:sz w:val="28"/>
          <w:szCs w:val="24"/>
        </w:rPr>
      </w:pPr>
    </w:p>
    <w:p w14:paraId="54B9B698" w14:textId="77777777" w:rsidR="00304E76" w:rsidRPr="00304E76" w:rsidRDefault="00304E76" w:rsidP="007A61AE">
      <w:pPr>
        <w:spacing w:beforeLines="100" w:before="240" w:afterLines="100" w:after="240" w:line="240" w:lineRule="auto"/>
        <w:rPr>
          <w:rFonts w:cs="Times New Roman"/>
          <w:sz w:val="28"/>
          <w:szCs w:val="24"/>
        </w:rPr>
      </w:pPr>
    </w:p>
    <w:p w14:paraId="12A50D5A" w14:textId="77777777" w:rsidR="008A7330" w:rsidRDefault="008A7330" w:rsidP="007A61AE">
      <w:pPr>
        <w:spacing w:beforeLines="100" w:before="240" w:afterLines="100" w:after="240" w:line="240" w:lineRule="auto"/>
        <w:rPr>
          <w:rFonts w:cs="Times New Roman"/>
          <w:sz w:val="28"/>
          <w:szCs w:val="24"/>
        </w:rPr>
      </w:pPr>
    </w:p>
    <w:p w14:paraId="597565C8" w14:textId="77777777" w:rsidR="00A07AF3" w:rsidRPr="008A7330" w:rsidRDefault="00A07AF3" w:rsidP="007A61AE">
      <w:pPr>
        <w:spacing w:beforeLines="100" w:before="240" w:afterLines="100" w:after="240" w:line="240" w:lineRule="auto"/>
        <w:rPr>
          <w:rFonts w:cs="Times New Roman" w:hint="eastAsia"/>
          <w:sz w:val="28"/>
          <w:szCs w:val="24"/>
        </w:rPr>
      </w:pPr>
    </w:p>
    <w:p w14:paraId="60FDFAC7" w14:textId="0EAC6124" w:rsidR="008A7330" w:rsidRPr="008A7330" w:rsidRDefault="008A7330" w:rsidP="008A7330">
      <w:pPr>
        <w:spacing w:line="240" w:lineRule="auto"/>
        <w:ind w:leftChars="-350" w:left="-840" w:firstLineChars="250" w:firstLine="750"/>
        <w:jc w:val="left"/>
        <w:rPr>
          <w:rFonts w:ascii="黑体" w:eastAsia="黑体" w:hAnsi="黑体" w:cs="Times New Roman"/>
          <w:sz w:val="30"/>
          <w:szCs w:val="30"/>
          <w:u w:val="single"/>
        </w:rPr>
      </w:pPr>
      <w:r w:rsidRPr="008A7330">
        <w:rPr>
          <w:rFonts w:eastAsia="黑体" w:cs="Times New Roman"/>
          <w:sz w:val="30"/>
          <w:szCs w:val="30"/>
          <w:u w:val="single"/>
        </w:rPr>
        <w:t>20</w:t>
      </w:r>
      <w:r w:rsidRPr="008A7330">
        <w:rPr>
          <w:rFonts w:ascii="宋体" w:hAnsi="宋体" w:cs="Times New Roman" w:hint="eastAsia"/>
          <w:sz w:val="30"/>
          <w:szCs w:val="30"/>
          <w:u w:val="single"/>
        </w:rPr>
        <w:t>××</w:t>
      </w:r>
      <w:r w:rsidRPr="008A7330">
        <w:rPr>
          <w:rFonts w:ascii="黑体" w:eastAsia="黑体" w:hAnsi="黑体" w:cs="Times New Roman" w:hint="eastAsia"/>
          <w:sz w:val="30"/>
          <w:szCs w:val="30"/>
          <w:u w:val="single"/>
        </w:rPr>
        <w:t>-</w:t>
      </w:r>
      <w:r w:rsidRPr="008A7330">
        <w:rPr>
          <w:rFonts w:ascii="宋体" w:hAnsi="宋体" w:cs="Times New Roman" w:hint="eastAsia"/>
          <w:sz w:val="30"/>
          <w:szCs w:val="30"/>
          <w:u w:val="single"/>
        </w:rPr>
        <w:t>××</w:t>
      </w:r>
      <w:r w:rsidRPr="008A7330">
        <w:rPr>
          <w:rFonts w:ascii="黑体" w:eastAsia="黑体" w:hAnsi="黑体" w:cs="Times New Roman" w:hint="eastAsia"/>
          <w:sz w:val="30"/>
          <w:szCs w:val="30"/>
          <w:u w:val="single"/>
        </w:rPr>
        <w:t>-</w:t>
      </w:r>
      <w:r w:rsidRPr="008A7330">
        <w:rPr>
          <w:rFonts w:ascii="宋体" w:hAnsi="宋体" w:cs="Times New Roman" w:hint="eastAsia"/>
          <w:sz w:val="30"/>
          <w:szCs w:val="30"/>
          <w:u w:val="single"/>
        </w:rPr>
        <w:t>××</w:t>
      </w:r>
      <w:r w:rsidRPr="008A7330">
        <w:rPr>
          <w:rFonts w:ascii="黑体" w:eastAsia="黑体" w:hAnsi="黑体" w:cs="Times New Roman" w:hint="eastAsia"/>
          <w:sz w:val="30"/>
          <w:szCs w:val="30"/>
          <w:u w:val="single"/>
        </w:rPr>
        <w:t xml:space="preserve">发布             </w:t>
      </w:r>
      <w:r w:rsidR="003A0737">
        <w:rPr>
          <w:rFonts w:ascii="黑体" w:eastAsia="黑体" w:hAnsi="黑体" w:cs="Times New Roman"/>
          <w:sz w:val="30"/>
          <w:szCs w:val="30"/>
          <w:u w:val="single"/>
        </w:rPr>
        <w:t xml:space="preserve">    </w:t>
      </w:r>
      <w:r w:rsidRPr="008A7330">
        <w:rPr>
          <w:rFonts w:ascii="黑体" w:eastAsia="黑体" w:hAnsi="黑体" w:cs="Times New Roman" w:hint="eastAsia"/>
          <w:sz w:val="30"/>
          <w:szCs w:val="30"/>
          <w:u w:val="single"/>
        </w:rPr>
        <w:t xml:space="preserve">  </w:t>
      </w:r>
      <w:r w:rsidRPr="008A7330">
        <w:rPr>
          <w:rFonts w:eastAsia="黑体" w:cs="Times New Roman" w:hint="eastAsia"/>
          <w:sz w:val="30"/>
          <w:szCs w:val="30"/>
          <w:u w:val="single"/>
        </w:rPr>
        <w:t>20</w:t>
      </w:r>
      <w:r w:rsidRPr="008A7330">
        <w:rPr>
          <w:rFonts w:ascii="宋体" w:hAnsi="宋体" w:cs="Times New Roman" w:hint="eastAsia"/>
          <w:sz w:val="30"/>
          <w:szCs w:val="30"/>
          <w:u w:val="single"/>
        </w:rPr>
        <w:t>××</w:t>
      </w:r>
      <w:r w:rsidRPr="008A7330">
        <w:rPr>
          <w:rFonts w:ascii="黑体" w:eastAsia="黑体" w:hAnsi="黑体" w:cs="Times New Roman" w:hint="eastAsia"/>
          <w:sz w:val="30"/>
          <w:szCs w:val="30"/>
          <w:u w:val="single"/>
        </w:rPr>
        <w:t>-</w:t>
      </w:r>
      <w:r w:rsidRPr="008A7330">
        <w:rPr>
          <w:rFonts w:ascii="宋体" w:hAnsi="宋体" w:cs="Times New Roman" w:hint="eastAsia"/>
          <w:sz w:val="30"/>
          <w:szCs w:val="30"/>
          <w:u w:val="single"/>
        </w:rPr>
        <w:t>××</w:t>
      </w:r>
      <w:r w:rsidRPr="008A7330">
        <w:rPr>
          <w:rFonts w:ascii="黑体" w:eastAsia="黑体" w:hAnsi="黑体" w:cs="Times New Roman" w:hint="eastAsia"/>
          <w:sz w:val="30"/>
          <w:szCs w:val="30"/>
          <w:u w:val="single"/>
        </w:rPr>
        <w:t>-</w:t>
      </w:r>
      <w:r w:rsidRPr="008A7330">
        <w:rPr>
          <w:rFonts w:ascii="宋体" w:hAnsi="宋体" w:cs="Times New Roman" w:hint="eastAsia"/>
          <w:sz w:val="30"/>
          <w:szCs w:val="30"/>
          <w:u w:val="single"/>
        </w:rPr>
        <w:t>××</w:t>
      </w:r>
      <w:r w:rsidRPr="008A7330">
        <w:rPr>
          <w:rFonts w:ascii="黑体" w:eastAsia="黑体" w:hAnsi="黑体" w:cs="Times New Roman" w:hint="eastAsia"/>
          <w:sz w:val="30"/>
          <w:szCs w:val="30"/>
          <w:u w:val="single"/>
        </w:rPr>
        <w:t>实施</w:t>
      </w:r>
    </w:p>
    <w:p w14:paraId="0A8A9045" w14:textId="77777777" w:rsidR="008A7330" w:rsidRPr="008A7330" w:rsidRDefault="008A7330" w:rsidP="008A7330">
      <w:pPr>
        <w:adjustRightInd w:val="0"/>
        <w:snapToGrid w:val="0"/>
        <w:spacing w:line="240" w:lineRule="atLeast"/>
        <w:rPr>
          <w:rFonts w:ascii="黑体" w:eastAsia="黑体" w:hAnsi="黑体" w:cs="Times New Roman"/>
          <w:sz w:val="36"/>
          <w:szCs w:val="36"/>
        </w:rPr>
      </w:pPr>
      <w:r w:rsidRPr="008A7330">
        <w:rPr>
          <w:rFonts w:ascii="黑体" w:eastAsia="黑体" w:hAnsi="黑体" w:cs="Times New Roman"/>
          <w:noProof/>
          <w:sz w:val="36"/>
          <w:szCs w:val="36"/>
        </w:rPr>
        <mc:AlternateContent>
          <mc:Choice Requires="wps">
            <w:drawing>
              <wp:anchor distT="0" distB="0" distL="114300" distR="114300" simplePos="0" relativeHeight="251670528" behindDoc="0" locked="0" layoutInCell="1" allowOverlap="1" wp14:anchorId="5F9EC91C" wp14:editId="1F24FECD">
                <wp:simplePos x="0" y="0"/>
                <wp:positionH relativeFrom="column">
                  <wp:posOffset>4114800</wp:posOffset>
                </wp:positionH>
                <wp:positionV relativeFrom="paragraph">
                  <wp:posOffset>127220</wp:posOffset>
                </wp:positionV>
                <wp:extent cx="2109470" cy="487680"/>
                <wp:effectExtent l="0" t="0" r="0"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9470" cy="487680"/>
                        </a:xfrm>
                        <a:prstGeom prst="rect">
                          <a:avLst/>
                        </a:prstGeom>
                        <a:noFill/>
                        <a:ln>
                          <a:noFill/>
                        </a:ln>
                      </wps:spPr>
                      <wps:txbx>
                        <w:txbxContent>
                          <w:p w14:paraId="04BE468C" w14:textId="77777777" w:rsidR="00A07AF3" w:rsidRPr="001B5E1F" w:rsidRDefault="00A07AF3" w:rsidP="008A7330">
                            <w:pPr>
                              <w:rPr>
                                <w:rFonts w:ascii="黑体" w:eastAsia="黑体" w:hAnsi="黑体"/>
                              </w:rPr>
                            </w:pPr>
                            <w:r w:rsidRPr="001B5E1F">
                              <w:rPr>
                                <w:rFonts w:ascii="黑体" w:eastAsia="黑体" w:hAnsi="黑体" w:hint="eastAsia"/>
                                <w:sz w:val="32"/>
                                <w:szCs w:val="32"/>
                              </w:rPr>
                              <w:t>联合发布</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9EC91C" id="_x0000_t202" coordsize="21600,21600" o:spt="202" path="m,l,21600r21600,l21600,xe">
                <v:stroke joinstyle="miter"/>
                <v:path gradientshapeok="t" o:connecttype="rect"/>
              </v:shapetype>
              <v:shape id="文本框 1" o:spid="_x0000_s1026" type="#_x0000_t202" style="position:absolute;left:0;text-align:left;margin-left:324pt;margin-top:10pt;width:166.1pt;height:38.4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" filled="f" stroked="f">
                <v:path arrowok="t"/>
                <v:textbox style="mso-fit-shape-to-text:t">
                  <w:txbxContent>
                    <w:p w14:paraId="04BE468C" w14:textId="77777777" w:rsidR="00A07AF3" w:rsidRPr="001B5E1F" w:rsidRDefault="00A07AF3" w:rsidP="008A7330">
                      <w:pPr>
                        <w:rPr>
                          <w:rFonts w:ascii="黑体" w:eastAsia="黑体" w:hAnsi="黑体"/>
                        </w:rPr>
                      </w:pPr>
                      <w:r w:rsidRPr="001B5E1F">
                        <w:rPr>
                          <w:rFonts w:ascii="黑体" w:eastAsia="黑体" w:hAnsi="黑体" w:hint="eastAsia"/>
                          <w:sz w:val="32"/>
                          <w:szCs w:val="32"/>
                        </w:rPr>
                        <w:t>联合发布</w:t>
                      </w:r>
                    </w:p>
                  </w:txbxContent>
                </v:textbox>
              </v:shape>
            </w:pict>
          </mc:Fallback>
        </mc:AlternateContent>
      </w:r>
      <w:r w:rsidRPr="008A7330">
        <w:rPr>
          <w:rFonts w:ascii="黑体" w:eastAsia="黑体" w:hAnsi="黑体" w:cs="Times New Roman"/>
          <w:sz w:val="36"/>
          <w:szCs w:val="36"/>
        </w:rPr>
        <w:t>中华人民共和国住房和城乡建设部</w:t>
      </w:r>
    </w:p>
    <w:p w14:paraId="00CD50BB" w14:textId="77777777" w:rsidR="008A7330" w:rsidRPr="008A7330" w:rsidRDefault="008A7330" w:rsidP="008A7330">
      <w:pPr>
        <w:spacing w:line="240" w:lineRule="auto"/>
        <w:rPr>
          <w:rFonts w:ascii="黑体" w:eastAsia="黑体" w:hAnsi="黑体" w:cs="Times New Roman"/>
          <w:sz w:val="36"/>
          <w:szCs w:val="36"/>
        </w:rPr>
      </w:pPr>
      <w:r w:rsidRPr="008A7330">
        <w:rPr>
          <w:rFonts w:ascii="黑体" w:eastAsia="黑体" w:hAnsi="黑体" w:cs="Times New Roman"/>
          <w:sz w:val="36"/>
          <w:szCs w:val="36"/>
        </w:rPr>
        <w:t>国 家 市 场 监 督 管 理 总 局</w:t>
      </w:r>
    </w:p>
    <w:p w14:paraId="64A66A9B" w14:textId="1868059B" w:rsidR="008A7330" w:rsidRDefault="008A7330" w:rsidP="00411F9B">
      <w:pPr>
        <w:spacing w:line="360" w:lineRule="auto"/>
        <w:jc w:val="center"/>
        <w:rPr>
          <w:rFonts w:eastAsia="黑体"/>
          <w:sz w:val="36"/>
        </w:rPr>
      </w:pPr>
    </w:p>
    <w:p w14:paraId="69ABBB43" w14:textId="77777777" w:rsidR="007A61AE" w:rsidRDefault="007A61AE" w:rsidP="00411F9B">
      <w:pPr>
        <w:spacing w:line="360" w:lineRule="auto"/>
        <w:jc w:val="center"/>
        <w:rPr>
          <w:rFonts w:eastAsia="黑体"/>
          <w:sz w:val="36"/>
        </w:rPr>
      </w:pPr>
    </w:p>
    <w:p w14:paraId="06AB6561" w14:textId="1B31E838" w:rsidR="00411F9B" w:rsidRPr="00F55A93" w:rsidRDefault="00411F9B" w:rsidP="00411F9B">
      <w:pPr>
        <w:spacing w:line="360" w:lineRule="auto"/>
        <w:jc w:val="center"/>
        <w:rPr>
          <w:rFonts w:eastAsia="黑体"/>
          <w:sz w:val="36"/>
        </w:rPr>
      </w:pPr>
      <w:r w:rsidRPr="00411F9B">
        <w:rPr>
          <w:rFonts w:eastAsia="黑体" w:hint="eastAsia"/>
          <w:sz w:val="36"/>
        </w:rPr>
        <w:t>中华人民共和国国家标准</w:t>
      </w:r>
    </w:p>
    <w:p w14:paraId="785D0098" w14:textId="77777777" w:rsidR="00411F9B" w:rsidRPr="00F55A93" w:rsidRDefault="00411F9B" w:rsidP="00411F9B">
      <w:pPr>
        <w:spacing w:line="360" w:lineRule="auto"/>
        <w:rPr>
          <w:rFonts w:eastAsia="黑体"/>
          <w:sz w:val="28"/>
        </w:rPr>
      </w:pPr>
    </w:p>
    <w:p w14:paraId="7196A55D" w14:textId="568C518D" w:rsidR="00411F9B" w:rsidRPr="00F55A93" w:rsidRDefault="00411F9B" w:rsidP="00411F9B">
      <w:pPr>
        <w:spacing w:line="600" w:lineRule="exact"/>
        <w:ind w:leftChars="-81" w:left="-194" w:rightChars="-61" w:right="-146"/>
        <w:jc w:val="center"/>
        <w:rPr>
          <w:rFonts w:eastAsia="黑体"/>
          <w:b/>
          <w:sz w:val="44"/>
          <w:szCs w:val="44"/>
        </w:rPr>
      </w:pPr>
      <w:bookmarkStart w:id="0" w:name="_GoBack"/>
      <w:bookmarkEnd w:id="0"/>
      <w:r w:rsidRPr="00411F9B">
        <w:rPr>
          <w:rFonts w:eastAsia="黑体" w:hint="eastAsia"/>
          <w:b/>
          <w:sz w:val="44"/>
          <w:szCs w:val="44"/>
        </w:rPr>
        <w:t>既有建筑绿色改造评价标准</w:t>
      </w:r>
    </w:p>
    <w:p w14:paraId="3B52C663" w14:textId="7F5F1365" w:rsidR="00411F9B" w:rsidRPr="00F55A93" w:rsidRDefault="00411F9B" w:rsidP="00A07AF3">
      <w:pPr>
        <w:spacing w:line="360" w:lineRule="auto"/>
        <w:jc w:val="center"/>
        <w:rPr>
          <w:rFonts w:eastAsia="黑体"/>
          <w:sz w:val="36"/>
          <w:szCs w:val="36"/>
        </w:rPr>
      </w:pPr>
      <w:r w:rsidRPr="00411F9B">
        <w:rPr>
          <w:rFonts w:eastAsia="黑体"/>
          <w:sz w:val="36"/>
          <w:szCs w:val="36"/>
        </w:rPr>
        <w:t>Assessment standard for green retrofitting of</w:t>
      </w:r>
      <w:r w:rsidR="00A07AF3">
        <w:rPr>
          <w:rFonts w:eastAsia="黑体" w:hint="eastAsia"/>
          <w:sz w:val="36"/>
          <w:szCs w:val="36"/>
        </w:rPr>
        <w:t xml:space="preserve"> </w:t>
      </w:r>
      <w:r w:rsidRPr="00411F9B">
        <w:rPr>
          <w:rFonts w:eastAsia="黑体"/>
          <w:sz w:val="36"/>
          <w:szCs w:val="36"/>
        </w:rPr>
        <w:t>existing building</w:t>
      </w:r>
    </w:p>
    <w:p w14:paraId="7191A97D" w14:textId="7ACDAF51" w:rsidR="00411F9B" w:rsidRPr="00F55A93" w:rsidRDefault="00411F9B" w:rsidP="00411F9B">
      <w:pPr>
        <w:jc w:val="center"/>
        <w:rPr>
          <w:rFonts w:eastAsia="黑体"/>
          <w:sz w:val="30"/>
          <w:szCs w:val="30"/>
        </w:rPr>
      </w:pPr>
      <w:r w:rsidRPr="00411F9B">
        <w:rPr>
          <w:rFonts w:eastAsia="黑体"/>
          <w:sz w:val="30"/>
          <w:szCs w:val="30"/>
        </w:rPr>
        <w:t>GB/T 51141-202</w:t>
      </w:r>
      <w:r w:rsidRPr="00A07AF3">
        <w:rPr>
          <w:rFonts w:asciiTheme="minorEastAsia" w:eastAsiaTheme="minorEastAsia" w:hAnsiTheme="minorEastAsia"/>
          <w:sz w:val="30"/>
          <w:szCs w:val="30"/>
        </w:rPr>
        <w:t>×</w:t>
      </w:r>
    </w:p>
    <w:p w14:paraId="7C202554" w14:textId="77777777" w:rsidR="00411F9B" w:rsidRPr="00F55A93" w:rsidRDefault="00411F9B" w:rsidP="00411F9B">
      <w:pPr>
        <w:spacing w:line="360" w:lineRule="auto"/>
        <w:rPr>
          <w:rFonts w:eastAsia="仿宋_GB2312"/>
          <w:spacing w:val="60"/>
          <w:sz w:val="28"/>
        </w:rPr>
      </w:pPr>
    </w:p>
    <w:p w14:paraId="784510B5" w14:textId="77777777" w:rsidR="00411F9B" w:rsidRPr="00F55A93" w:rsidRDefault="00411F9B" w:rsidP="00411F9B">
      <w:pPr>
        <w:spacing w:line="360" w:lineRule="auto"/>
        <w:rPr>
          <w:rFonts w:eastAsia="仿宋_GB2312"/>
          <w:spacing w:val="60"/>
          <w:sz w:val="28"/>
        </w:rPr>
      </w:pPr>
    </w:p>
    <w:p w14:paraId="78EDC70B" w14:textId="77777777" w:rsidR="00411F9B" w:rsidRPr="00411F9B" w:rsidRDefault="00411F9B" w:rsidP="00411F9B">
      <w:pPr>
        <w:ind w:firstLineChars="500" w:firstLine="1400"/>
        <w:rPr>
          <w:sz w:val="28"/>
          <w:szCs w:val="28"/>
        </w:rPr>
      </w:pPr>
      <w:r w:rsidRPr="00411F9B">
        <w:rPr>
          <w:rFonts w:hint="eastAsia"/>
          <w:sz w:val="28"/>
          <w:szCs w:val="28"/>
        </w:rPr>
        <w:t>主编部门：中华人民共和国住房和城乡建设部</w:t>
      </w:r>
    </w:p>
    <w:p w14:paraId="54F9E2F6" w14:textId="77777777" w:rsidR="00411F9B" w:rsidRPr="00411F9B" w:rsidRDefault="00411F9B" w:rsidP="00411F9B">
      <w:pPr>
        <w:ind w:firstLineChars="500" w:firstLine="1400"/>
        <w:rPr>
          <w:sz w:val="28"/>
          <w:szCs w:val="28"/>
        </w:rPr>
      </w:pPr>
      <w:r w:rsidRPr="00411F9B">
        <w:rPr>
          <w:rFonts w:hint="eastAsia"/>
          <w:sz w:val="28"/>
          <w:szCs w:val="28"/>
        </w:rPr>
        <w:t>批准部门：中华人民共和国住房和城乡建设部</w:t>
      </w:r>
    </w:p>
    <w:p w14:paraId="4606F72B" w14:textId="1184DBD9" w:rsidR="00411F9B" w:rsidRPr="008B0100" w:rsidRDefault="00411F9B" w:rsidP="00411F9B">
      <w:pPr>
        <w:ind w:firstLineChars="500" w:firstLine="1400"/>
        <w:rPr>
          <w:sz w:val="28"/>
          <w:szCs w:val="28"/>
        </w:rPr>
      </w:pPr>
      <w:r w:rsidRPr="00411F9B">
        <w:rPr>
          <w:rFonts w:hint="eastAsia"/>
          <w:sz w:val="28"/>
          <w:szCs w:val="28"/>
        </w:rPr>
        <w:t>施行日期：</w:t>
      </w:r>
      <w:r w:rsidRPr="00411F9B">
        <w:rPr>
          <w:rFonts w:hint="eastAsia"/>
          <w:sz w:val="28"/>
          <w:szCs w:val="28"/>
        </w:rPr>
        <w:t>202</w:t>
      </w:r>
      <w:r w:rsidRPr="00411F9B">
        <w:rPr>
          <w:rFonts w:hint="eastAsia"/>
          <w:sz w:val="28"/>
          <w:szCs w:val="28"/>
        </w:rPr>
        <w:t>×年××月××日</w:t>
      </w:r>
    </w:p>
    <w:p w14:paraId="1445044A" w14:textId="77777777" w:rsidR="00411F9B" w:rsidRPr="00F55A93" w:rsidRDefault="00411F9B" w:rsidP="00411F9B">
      <w:pPr>
        <w:spacing w:line="360" w:lineRule="auto"/>
        <w:rPr>
          <w:rFonts w:eastAsia="黑体"/>
          <w:spacing w:val="60"/>
          <w:sz w:val="28"/>
        </w:rPr>
      </w:pPr>
    </w:p>
    <w:p w14:paraId="36C2524A" w14:textId="77777777" w:rsidR="00411F9B" w:rsidRPr="00F55A93" w:rsidRDefault="00411F9B" w:rsidP="00411F9B">
      <w:pPr>
        <w:spacing w:line="360" w:lineRule="auto"/>
        <w:rPr>
          <w:rFonts w:eastAsia="黑体"/>
          <w:spacing w:val="60"/>
          <w:sz w:val="28"/>
        </w:rPr>
      </w:pPr>
    </w:p>
    <w:p w14:paraId="78A003F5" w14:textId="77777777" w:rsidR="00411F9B" w:rsidRDefault="00411F9B" w:rsidP="00411F9B">
      <w:pPr>
        <w:spacing w:line="360" w:lineRule="auto"/>
        <w:rPr>
          <w:rFonts w:eastAsia="黑体"/>
          <w:spacing w:val="60"/>
          <w:sz w:val="28"/>
        </w:rPr>
      </w:pPr>
    </w:p>
    <w:p w14:paraId="03FC29D0" w14:textId="77777777" w:rsidR="005B0997" w:rsidRDefault="005B0997" w:rsidP="00411F9B">
      <w:pPr>
        <w:spacing w:line="360" w:lineRule="auto"/>
        <w:rPr>
          <w:rFonts w:eastAsia="黑体"/>
          <w:spacing w:val="60"/>
          <w:sz w:val="28"/>
        </w:rPr>
      </w:pPr>
    </w:p>
    <w:p w14:paraId="7BDCD2F2" w14:textId="77777777" w:rsidR="005B0997" w:rsidRDefault="005B0997" w:rsidP="00411F9B">
      <w:pPr>
        <w:spacing w:line="360" w:lineRule="auto"/>
        <w:rPr>
          <w:rFonts w:eastAsia="黑体"/>
          <w:spacing w:val="60"/>
          <w:sz w:val="28"/>
        </w:rPr>
      </w:pPr>
    </w:p>
    <w:p w14:paraId="61958B91" w14:textId="77777777" w:rsidR="005B0997" w:rsidRDefault="005B0997" w:rsidP="00411F9B">
      <w:pPr>
        <w:spacing w:line="360" w:lineRule="auto"/>
        <w:rPr>
          <w:rFonts w:eastAsia="黑体"/>
          <w:spacing w:val="60"/>
          <w:sz w:val="28"/>
        </w:rPr>
      </w:pPr>
    </w:p>
    <w:p w14:paraId="41182B0B" w14:textId="77777777" w:rsidR="005B0997" w:rsidRDefault="005B0997" w:rsidP="00411F9B">
      <w:pPr>
        <w:spacing w:line="360" w:lineRule="auto"/>
        <w:rPr>
          <w:rFonts w:eastAsia="黑体"/>
          <w:spacing w:val="60"/>
          <w:sz w:val="28"/>
        </w:rPr>
      </w:pPr>
    </w:p>
    <w:p w14:paraId="57381804" w14:textId="77777777" w:rsidR="005B0997" w:rsidRDefault="005B0997" w:rsidP="00411F9B">
      <w:pPr>
        <w:spacing w:line="360" w:lineRule="auto"/>
        <w:rPr>
          <w:rFonts w:eastAsia="黑体"/>
          <w:spacing w:val="60"/>
          <w:sz w:val="28"/>
        </w:rPr>
      </w:pPr>
    </w:p>
    <w:p w14:paraId="1DFE352F" w14:textId="77777777" w:rsidR="005B0997" w:rsidRDefault="005B0997" w:rsidP="00411F9B">
      <w:pPr>
        <w:spacing w:line="360" w:lineRule="auto"/>
        <w:rPr>
          <w:rFonts w:eastAsia="黑体"/>
          <w:spacing w:val="60"/>
          <w:sz w:val="28"/>
        </w:rPr>
      </w:pPr>
    </w:p>
    <w:p w14:paraId="30F2DD90" w14:textId="77777777" w:rsidR="00411F9B" w:rsidRDefault="00411F9B" w:rsidP="00411F9B">
      <w:pPr>
        <w:spacing w:line="360" w:lineRule="auto"/>
        <w:rPr>
          <w:rFonts w:eastAsia="黑体"/>
          <w:spacing w:val="60"/>
          <w:sz w:val="28"/>
        </w:rPr>
      </w:pPr>
    </w:p>
    <w:p w14:paraId="2DC4C54B" w14:textId="77777777" w:rsidR="00411F9B" w:rsidRPr="00F55A93" w:rsidRDefault="00411F9B" w:rsidP="00411F9B">
      <w:pPr>
        <w:spacing w:line="360" w:lineRule="auto"/>
        <w:rPr>
          <w:rFonts w:eastAsia="黑体"/>
          <w:spacing w:val="60"/>
          <w:sz w:val="28"/>
        </w:rPr>
      </w:pPr>
    </w:p>
    <w:p w14:paraId="70D18850" w14:textId="77777777" w:rsidR="00411F9B" w:rsidRPr="00D151CF" w:rsidRDefault="00411F9B" w:rsidP="00411F9B">
      <w:pPr>
        <w:spacing w:line="360" w:lineRule="auto"/>
        <w:jc w:val="center"/>
        <w:rPr>
          <w:rFonts w:eastAsia="仿宋_GB2312"/>
          <w:sz w:val="32"/>
          <w:szCs w:val="32"/>
        </w:rPr>
      </w:pPr>
      <w:r w:rsidRPr="00D151CF">
        <w:rPr>
          <w:rFonts w:eastAsia="仿宋_GB2312"/>
          <w:sz w:val="32"/>
          <w:szCs w:val="32"/>
        </w:rPr>
        <w:t>中国</w:t>
      </w:r>
      <w:r w:rsidRPr="00D151CF">
        <w:rPr>
          <w:rFonts w:eastAsia="仿宋_GB2312"/>
          <w:sz w:val="32"/>
          <w:szCs w:val="32"/>
        </w:rPr>
        <w:t xml:space="preserve">      </w:t>
      </w:r>
      <w:r w:rsidRPr="00D151CF">
        <w:rPr>
          <w:rFonts w:eastAsia="仿宋_GB2312"/>
          <w:sz w:val="32"/>
          <w:szCs w:val="32"/>
        </w:rPr>
        <w:t>出版社</w:t>
      </w:r>
    </w:p>
    <w:p w14:paraId="31675C80" w14:textId="77777777" w:rsidR="00411F9B" w:rsidRPr="006361C4" w:rsidRDefault="00411F9B" w:rsidP="00411F9B">
      <w:pPr>
        <w:jc w:val="center"/>
        <w:rPr>
          <w:b/>
          <w:sz w:val="28"/>
        </w:rPr>
      </w:pPr>
      <w:r w:rsidRPr="00D151CF">
        <w:rPr>
          <w:b/>
          <w:sz w:val="28"/>
        </w:rPr>
        <w:t>20</w:t>
      </w:r>
      <w:r>
        <w:rPr>
          <w:b/>
          <w:sz w:val="28"/>
        </w:rPr>
        <w:t>2</w:t>
      </w:r>
      <w:r w:rsidRPr="00A07AF3">
        <w:rPr>
          <w:rFonts w:asciiTheme="minorEastAsia" w:eastAsiaTheme="minorEastAsia" w:hAnsiTheme="minorEastAsia"/>
          <w:b/>
          <w:sz w:val="28"/>
        </w:rPr>
        <w:t>×</w:t>
      </w:r>
      <w:r w:rsidRPr="00D151CF">
        <w:rPr>
          <w:b/>
          <w:sz w:val="28"/>
        </w:rPr>
        <w:t xml:space="preserve">  </w:t>
      </w:r>
      <w:r w:rsidRPr="00D151CF">
        <w:rPr>
          <w:b/>
          <w:sz w:val="28"/>
        </w:rPr>
        <w:t>北</w:t>
      </w:r>
      <w:r w:rsidRPr="00D151CF">
        <w:rPr>
          <w:b/>
          <w:sz w:val="28"/>
        </w:rPr>
        <w:t xml:space="preserve">  </w:t>
      </w:r>
      <w:r w:rsidRPr="00D151CF">
        <w:rPr>
          <w:b/>
          <w:sz w:val="28"/>
        </w:rPr>
        <w:t>京</w:t>
      </w:r>
    </w:p>
    <w:p w14:paraId="655462A7" w14:textId="77777777" w:rsidR="00411F9B" w:rsidRPr="00F55A93" w:rsidRDefault="00411F9B" w:rsidP="00411F9B">
      <w:pPr>
        <w:spacing w:line="360" w:lineRule="auto"/>
        <w:jc w:val="center"/>
        <w:rPr>
          <w:rFonts w:eastAsia="黑体"/>
          <w:b/>
          <w:sz w:val="32"/>
          <w:szCs w:val="32"/>
        </w:rPr>
        <w:sectPr w:rsidR="00411F9B" w:rsidRPr="00F55A93" w:rsidSect="008A7330">
          <w:footerReference w:type="even" r:id="rId10"/>
          <w:footerReference w:type="default" r:id="rId11"/>
          <w:pgSz w:w="11906" w:h="16838" w:code="9"/>
          <w:pgMar w:top="1418" w:right="1418" w:bottom="1418" w:left="1418" w:header="851" w:footer="992" w:gutter="0"/>
          <w:pgNumType w:start="1"/>
          <w:cols w:space="720"/>
          <w:docGrid w:linePitch="498" w:charSpace="2186"/>
        </w:sectPr>
      </w:pPr>
    </w:p>
    <w:sdt>
      <w:sdtPr>
        <w:rPr>
          <w:rFonts w:ascii="Times New Roman" w:eastAsia="黑体" w:hAnsi="Times New Roman" w:cstheme="minorBidi"/>
          <w:color w:val="000000" w:themeColor="text1"/>
          <w:kern w:val="2"/>
          <w:sz w:val="24"/>
          <w:szCs w:val="22"/>
          <w:lang w:val="zh-CN"/>
        </w:rPr>
        <w:id w:val="-1829981102"/>
        <w:docPartObj>
          <w:docPartGallery w:val="Table of Contents"/>
          <w:docPartUnique/>
        </w:docPartObj>
      </w:sdtPr>
      <w:sdtEndPr>
        <w:rPr>
          <w:rFonts w:eastAsia="宋体"/>
          <w:b/>
          <w:bCs/>
        </w:rPr>
      </w:sdtEndPr>
      <w:sdtContent>
        <w:p w14:paraId="44496408" w14:textId="05BB2DF8" w:rsidR="008B2EA6" w:rsidRPr="004B57A2" w:rsidRDefault="008B2EA6" w:rsidP="008B2EA6">
          <w:pPr>
            <w:pStyle w:val="TOC"/>
            <w:jc w:val="center"/>
            <w:rPr>
              <w:rFonts w:ascii="Times New Roman" w:eastAsia="黑体" w:hAnsi="Times New Roman"/>
              <w:color w:val="000000" w:themeColor="text1"/>
            </w:rPr>
          </w:pPr>
          <w:r w:rsidRPr="004B57A2">
            <w:rPr>
              <w:rFonts w:ascii="Times New Roman" w:eastAsia="黑体" w:hAnsi="Times New Roman"/>
              <w:color w:val="000000" w:themeColor="text1"/>
              <w:lang w:val="zh-CN"/>
            </w:rPr>
            <w:t>目</w:t>
          </w:r>
          <w:r w:rsidRPr="004B57A2">
            <w:rPr>
              <w:rFonts w:ascii="Times New Roman" w:eastAsia="黑体" w:hAnsi="Times New Roman" w:hint="eastAsia"/>
              <w:color w:val="000000" w:themeColor="text1"/>
              <w:lang w:val="zh-CN"/>
            </w:rPr>
            <w:t xml:space="preserve"> </w:t>
          </w:r>
          <w:r w:rsidRPr="004B57A2">
            <w:rPr>
              <w:rFonts w:ascii="Times New Roman" w:eastAsia="黑体" w:hAnsi="Times New Roman"/>
              <w:color w:val="000000" w:themeColor="text1"/>
              <w:lang w:val="zh-CN"/>
            </w:rPr>
            <w:t xml:space="preserve"> </w:t>
          </w:r>
          <w:r w:rsidRPr="004B57A2">
            <w:rPr>
              <w:rFonts w:ascii="Times New Roman" w:eastAsia="黑体" w:hAnsi="Times New Roman" w:hint="eastAsia"/>
              <w:color w:val="000000" w:themeColor="text1"/>
              <w:lang w:val="zh-CN"/>
            </w:rPr>
            <w:t>次</w:t>
          </w:r>
        </w:p>
        <w:p w14:paraId="6451757A" w14:textId="77777777" w:rsidR="002D4B2D" w:rsidRPr="004B57A2" w:rsidRDefault="00CA6DF0">
          <w:pPr>
            <w:pStyle w:val="20"/>
            <w:rPr>
              <w:rFonts w:eastAsiaTheme="minorEastAsia" w:cstheme="minorBidi"/>
              <w:noProof/>
              <w:color w:val="000000" w:themeColor="text1"/>
              <w:kern w:val="2"/>
              <w:sz w:val="21"/>
            </w:rPr>
          </w:pPr>
          <w:r w:rsidRPr="004B57A2">
            <w:rPr>
              <w:color w:val="000000" w:themeColor="text1"/>
            </w:rPr>
            <w:fldChar w:fldCharType="begin"/>
          </w:r>
          <w:r w:rsidRPr="004B57A2">
            <w:rPr>
              <w:color w:val="000000" w:themeColor="text1"/>
            </w:rPr>
            <w:instrText xml:space="preserve"> TOC \o "1-4" \h \z \u </w:instrText>
          </w:r>
          <w:r w:rsidRPr="004B57A2">
            <w:rPr>
              <w:color w:val="000000" w:themeColor="text1"/>
            </w:rPr>
            <w:fldChar w:fldCharType="separate"/>
          </w:r>
          <w:hyperlink w:anchor="_Toc54613508" w:history="1">
            <w:r w:rsidR="002D4B2D" w:rsidRPr="004B57A2">
              <w:rPr>
                <w:rStyle w:val="af3"/>
                <w:noProof/>
                <w:color w:val="000000" w:themeColor="text1"/>
              </w:rPr>
              <w:t>1</w:t>
            </w:r>
            <w:r w:rsidR="002D4B2D" w:rsidRPr="004B57A2">
              <w:rPr>
                <w:rStyle w:val="af3"/>
                <w:rFonts w:hint="eastAsia"/>
                <w:noProof/>
                <w:color w:val="000000" w:themeColor="text1"/>
              </w:rPr>
              <w:t xml:space="preserve">　总则</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_Toc54613508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w:t>
            </w:r>
            <w:r w:rsidR="002D4B2D" w:rsidRPr="004B57A2">
              <w:rPr>
                <w:noProof/>
                <w:webHidden/>
                <w:color w:val="000000" w:themeColor="text1"/>
              </w:rPr>
              <w:fldChar w:fldCharType="end"/>
            </w:r>
          </w:hyperlink>
        </w:p>
        <w:p w14:paraId="2414B5BE" w14:textId="77777777" w:rsidR="002D4B2D" w:rsidRPr="004B57A2" w:rsidRDefault="00A07AF3">
          <w:pPr>
            <w:pStyle w:val="20"/>
            <w:rPr>
              <w:rFonts w:eastAsiaTheme="minorEastAsia" w:cstheme="minorBidi"/>
              <w:noProof/>
              <w:color w:val="000000" w:themeColor="text1"/>
              <w:kern w:val="2"/>
              <w:sz w:val="21"/>
            </w:rPr>
          </w:pPr>
          <w:hyperlink w:anchor="_Toc54613509" w:history="1">
            <w:r w:rsidR="002D4B2D" w:rsidRPr="004B57A2">
              <w:rPr>
                <w:rStyle w:val="af3"/>
                <w:noProof/>
                <w:color w:val="000000" w:themeColor="text1"/>
              </w:rPr>
              <w:t>2</w:t>
            </w:r>
            <w:r w:rsidR="002D4B2D" w:rsidRPr="004B57A2">
              <w:rPr>
                <w:rStyle w:val="af3"/>
                <w:rFonts w:hint="eastAsia"/>
                <w:noProof/>
                <w:color w:val="000000" w:themeColor="text1"/>
              </w:rPr>
              <w:t xml:space="preserve">　术语</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_Toc54613509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2</w:t>
            </w:r>
            <w:r w:rsidR="002D4B2D" w:rsidRPr="004B57A2">
              <w:rPr>
                <w:noProof/>
                <w:webHidden/>
                <w:color w:val="000000" w:themeColor="text1"/>
              </w:rPr>
              <w:fldChar w:fldCharType="end"/>
            </w:r>
          </w:hyperlink>
        </w:p>
        <w:p w14:paraId="498D0D7E" w14:textId="77777777" w:rsidR="002D4B2D" w:rsidRPr="004B57A2" w:rsidRDefault="00A07AF3">
          <w:pPr>
            <w:pStyle w:val="20"/>
            <w:rPr>
              <w:rFonts w:eastAsiaTheme="minorEastAsia" w:cstheme="minorBidi"/>
              <w:noProof/>
              <w:color w:val="000000" w:themeColor="text1"/>
              <w:kern w:val="2"/>
              <w:sz w:val="21"/>
            </w:rPr>
          </w:pPr>
          <w:hyperlink w:anchor="_Toc54613510" w:history="1">
            <w:r w:rsidR="002D4B2D" w:rsidRPr="004B57A2">
              <w:rPr>
                <w:rStyle w:val="af3"/>
                <w:noProof/>
                <w:color w:val="000000" w:themeColor="text1"/>
              </w:rPr>
              <w:t>3</w:t>
            </w:r>
            <w:r w:rsidR="002D4B2D" w:rsidRPr="004B57A2">
              <w:rPr>
                <w:rStyle w:val="af3"/>
                <w:rFonts w:hint="eastAsia"/>
                <w:noProof/>
                <w:color w:val="000000" w:themeColor="text1"/>
              </w:rPr>
              <w:t xml:space="preserve">　基本规定</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_Toc54613510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3</w:t>
            </w:r>
            <w:r w:rsidR="002D4B2D" w:rsidRPr="004B57A2">
              <w:rPr>
                <w:noProof/>
                <w:webHidden/>
                <w:color w:val="000000" w:themeColor="text1"/>
              </w:rPr>
              <w:fldChar w:fldCharType="end"/>
            </w:r>
          </w:hyperlink>
        </w:p>
        <w:p w14:paraId="434B81F3"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11" w:history="1">
            <w:r w:rsidR="002D4B2D" w:rsidRPr="004B57A2">
              <w:rPr>
                <w:rStyle w:val="af3"/>
                <w:noProof/>
                <w:color w:val="000000" w:themeColor="text1"/>
              </w:rPr>
              <w:t>3.1</w:t>
            </w:r>
            <w:r w:rsidR="002D4B2D" w:rsidRPr="004B57A2">
              <w:rPr>
                <w:rStyle w:val="af3"/>
                <w:rFonts w:hint="eastAsia"/>
                <w:noProof/>
                <w:color w:val="000000" w:themeColor="text1"/>
              </w:rPr>
              <w:t xml:space="preserve">　一般规定</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_Toc54613511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3</w:t>
            </w:r>
            <w:r w:rsidR="002D4B2D" w:rsidRPr="004B57A2">
              <w:rPr>
                <w:noProof/>
                <w:webHidden/>
                <w:color w:val="000000" w:themeColor="text1"/>
              </w:rPr>
              <w:fldChar w:fldCharType="end"/>
            </w:r>
          </w:hyperlink>
        </w:p>
        <w:p w14:paraId="42C525B0"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12" w:history="1">
            <w:r w:rsidR="002D4B2D" w:rsidRPr="004B57A2">
              <w:rPr>
                <w:rStyle w:val="af3"/>
                <w:noProof/>
                <w:color w:val="000000" w:themeColor="text1"/>
              </w:rPr>
              <w:t>3.2</w:t>
            </w:r>
            <w:r w:rsidR="002D4B2D" w:rsidRPr="004B57A2">
              <w:rPr>
                <w:rStyle w:val="af3"/>
                <w:rFonts w:hint="eastAsia"/>
                <w:noProof/>
                <w:color w:val="000000" w:themeColor="text1"/>
              </w:rPr>
              <w:t xml:space="preserve">　评价与等级划分</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_Toc54613512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3</w:t>
            </w:r>
            <w:r w:rsidR="002D4B2D" w:rsidRPr="004B57A2">
              <w:rPr>
                <w:noProof/>
                <w:webHidden/>
                <w:color w:val="000000" w:themeColor="text1"/>
              </w:rPr>
              <w:fldChar w:fldCharType="end"/>
            </w:r>
          </w:hyperlink>
        </w:p>
        <w:p w14:paraId="2043A5AF" w14:textId="77777777" w:rsidR="002D4B2D" w:rsidRPr="004B57A2" w:rsidRDefault="00A07AF3">
          <w:pPr>
            <w:pStyle w:val="20"/>
            <w:rPr>
              <w:rFonts w:eastAsiaTheme="minorEastAsia" w:cstheme="minorBidi"/>
              <w:noProof/>
              <w:color w:val="000000" w:themeColor="text1"/>
              <w:kern w:val="2"/>
              <w:sz w:val="21"/>
            </w:rPr>
          </w:pPr>
          <w:hyperlink w:anchor="_Toc54613513" w:history="1">
            <w:r w:rsidR="002D4B2D" w:rsidRPr="004B57A2">
              <w:rPr>
                <w:rStyle w:val="af3"/>
                <w:noProof/>
                <w:color w:val="000000" w:themeColor="text1"/>
              </w:rPr>
              <w:t>4</w:t>
            </w:r>
            <w:r w:rsidR="002D4B2D" w:rsidRPr="004B57A2">
              <w:rPr>
                <w:rStyle w:val="af3"/>
                <w:rFonts w:hint="eastAsia"/>
                <w:noProof/>
                <w:color w:val="000000" w:themeColor="text1"/>
              </w:rPr>
              <w:t xml:space="preserve">　安全耐久</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_Toc54613513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5</w:t>
            </w:r>
            <w:r w:rsidR="002D4B2D" w:rsidRPr="004B57A2">
              <w:rPr>
                <w:noProof/>
                <w:webHidden/>
                <w:color w:val="000000" w:themeColor="text1"/>
              </w:rPr>
              <w:fldChar w:fldCharType="end"/>
            </w:r>
          </w:hyperlink>
        </w:p>
        <w:p w14:paraId="5E37EEC2"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14" w:history="1">
            <w:r w:rsidR="002D4B2D" w:rsidRPr="004B57A2">
              <w:rPr>
                <w:rStyle w:val="af3"/>
                <w:noProof/>
                <w:color w:val="000000" w:themeColor="text1"/>
              </w:rPr>
              <w:t>4.1</w:t>
            </w:r>
            <w:r w:rsidR="002D4B2D" w:rsidRPr="004B57A2">
              <w:rPr>
                <w:rStyle w:val="af3"/>
                <w:rFonts w:hint="eastAsia"/>
                <w:noProof/>
                <w:color w:val="000000" w:themeColor="text1"/>
              </w:rPr>
              <w:t xml:space="preserve">　控制项</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_Toc54613514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5</w:t>
            </w:r>
            <w:r w:rsidR="002D4B2D" w:rsidRPr="004B57A2">
              <w:rPr>
                <w:noProof/>
                <w:webHidden/>
                <w:color w:val="000000" w:themeColor="text1"/>
              </w:rPr>
              <w:fldChar w:fldCharType="end"/>
            </w:r>
          </w:hyperlink>
        </w:p>
        <w:p w14:paraId="22CF6D8F"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15" w:history="1">
            <w:r w:rsidR="002D4B2D" w:rsidRPr="004B57A2">
              <w:rPr>
                <w:rStyle w:val="af3"/>
                <w:noProof/>
                <w:color w:val="000000" w:themeColor="text1"/>
              </w:rPr>
              <w:t>4.2</w:t>
            </w:r>
            <w:r w:rsidR="002D4B2D" w:rsidRPr="004B57A2">
              <w:rPr>
                <w:rStyle w:val="af3"/>
                <w:rFonts w:hint="eastAsia"/>
                <w:noProof/>
                <w:color w:val="000000" w:themeColor="text1"/>
              </w:rPr>
              <w:t xml:space="preserve">　评分项</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_Toc54613515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5</w:t>
            </w:r>
            <w:r w:rsidR="002D4B2D" w:rsidRPr="004B57A2">
              <w:rPr>
                <w:noProof/>
                <w:webHidden/>
                <w:color w:val="000000" w:themeColor="text1"/>
              </w:rPr>
              <w:fldChar w:fldCharType="end"/>
            </w:r>
          </w:hyperlink>
        </w:p>
        <w:p w14:paraId="0AAABBB4" w14:textId="52DAE3B0" w:rsidR="002D4B2D" w:rsidRPr="004B57A2" w:rsidRDefault="00A07AF3">
          <w:pPr>
            <w:pStyle w:val="40"/>
            <w:tabs>
              <w:tab w:val="right" w:leader="dot" w:pos="8296"/>
            </w:tabs>
            <w:ind w:firstLine="960"/>
            <w:rPr>
              <w:rFonts w:eastAsiaTheme="minorEastAsia"/>
              <w:noProof/>
              <w:color w:val="000000" w:themeColor="text1"/>
              <w:sz w:val="21"/>
            </w:rPr>
          </w:pPr>
          <w:hyperlink w:anchor="_Toc54613516" w:history="1">
            <w:r w:rsidR="002D4B2D" w:rsidRPr="004B57A2">
              <w:rPr>
                <w:rStyle w:val="af3"/>
                <w:rFonts w:hint="eastAsia"/>
                <w:noProof/>
                <w:color w:val="000000" w:themeColor="text1"/>
              </w:rPr>
              <w:t>Ⅰ　安全</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_Toc54613516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5</w:t>
            </w:r>
            <w:r w:rsidR="002D4B2D" w:rsidRPr="004B57A2">
              <w:rPr>
                <w:noProof/>
                <w:webHidden/>
                <w:color w:val="000000" w:themeColor="text1"/>
              </w:rPr>
              <w:fldChar w:fldCharType="end"/>
            </w:r>
          </w:hyperlink>
        </w:p>
        <w:p w14:paraId="52EF9712" w14:textId="77777777" w:rsidR="002D4B2D" w:rsidRPr="004B57A2" w:rsidRDefault="00A07AF3">
          <w:pPr>
            <w:pStyle w:val="40"/>
            <w:tabs>
              <w:tab w:val="right" w:leader="dot" w:pos="8296"/>
            </w:tabs>
            <w:ind w:firstLine="960"/>
            <w:rPr>
              <w:rFonts w:eastAsiaTheme="minorEastAsia"/>
              <w:noProof/>
              <w:color w:val="000000" w:themeColor="text1"/>
              <w:sz w:val="21"/>
            </w:rPr>
          </w:pPr>
          <w:hyperlink w:anchor="_Toc54613517" w:history="1">
            <w:r w:rsidR="002D4B2D" w:rsidRPr="004B57A2">
              <w:rPr>
                <w:rStyle w:val="af3"/>
                <w:rFonts w:hint="eastAsia"/>
                <w:noProof/>
                <w:color w:val="000000" w:themeColor="text1"/>
              </w:rPr>
              <w:t>Ⅱ　耐久</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_Toc54613517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7</w:t>
            </w:r>
            <w:r w:rsidR="002D4B2D" w:rsidRPr="004B57A2">
              <w:rPr>
                <w:noProof/>
                <w:webHidden/>
                <w:color w:val="000000" w:themeColor="text1"/>
              </w:rPr>
              <w:fldChar w:fldCharType="end"/>
            </w:r>
          </w:hyperlink>
        </w:p>
        <w:p w14:paraId="4C836D99" w14:textId="77777777" w:rsidR="002D4B2D" w:rsidRPr="004B57A2" w:rsidRDefault="00A07AF3">
          <w:pPr>
            <w:pStyle w:val="20"/>
            <w:rPr>
              <w:rFonts w:eastAsiaTheme="minorEastAsia" w:cstheme="minorBidi"/>
              <w:noProof/>
              <w:color w:val="000000" w:themeColor="text1"/>
              <w:kern w:val="2"/>
              <w:sz w:val="21"/>
            </w:rPr>
          </w:pPr>
          <w:hyperlink w:anchor="_Toc54613518" w:history="1">
            <w:r w:rsidR="002D4B2D" w:rsidRPr="004B57A2">
              <w:rPr>
                <w:rStyle w:val="af3"/>
                <w:noProof/>
                <w:color w:val="000000" w:themeColor="text1"/>
              </w:rPr>
              <w:t>5</w:t>
            </w:r>
            <w:r w:rsidR="002D4B2D" w:rsidRPr="004B57A2">
              <w:rPr>
                <w:rStyle w:val="af3"/>
                <w:rFonts w:hint="eastAsia"/>
                <w:noProof/>
                <w:color w:val="000000" w:themeColor="text1"/>
              </w:rPr>
              <w:t xml:space="preserve">　健康舒适</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_Toc54613518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8</w:t>
            </w:r>
            <w:r w:rsidR="002D4B2D" w:rsidRPr="004B57A2">
              <w:rPr>
                <w:noProof/>
                <w:webHidden/>
                <w:color w:val="000000" w:themeColor="text1"/>
              </w:rPr>
              <w:fldChar w:fldCharType="end"/>
            </w:r>
          </w:hyperlink>
        </w:p>
        <w:p w14:paraId="69105B2D"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19" w:history="1">
            <w:r w:rsidR="002D4B2D" w:rsidRPr="004B57A2">
              <w:rPr>
                <w:rStyle w:val="af3"/>
                <w:noProof/>
                <w:color w:val="000000" w:themeColor="text1"/>
              </w:rPr>
              <w:t>5.1</w:t>
            </w:r>
            <w:r w:rsidR="002D4B2D" w:rsidRPr="004B57A2">
              <w:rPr>
                <w:rStyle w:val="af3"/>
                <w:rFonts w:hint="eastAsia"/>
                <w:noProof/>
                <w:color w:val="000000" w:themeColor="text1"/>
              </w:rPr>
              <w:t xml:space="preserve">　控制项</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_Toc54613519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8</w:t>
            </w:r>
            <w:r w:rsidR="002D4B2D" w:rsidRPr="004B57A2">
              <w:rPr>
                <w:noProof/>
                <w:webHidden/>
                <w:color w:val="000000" w:themeColor="text1"/>
              </w:rPr>
              <w:fldChar w:fldCharType="end"/>
            </w:r>
          </w:hyperlink>
        </w:p>
        <w:p w14:paraId="3386A9F6"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20" w:history="1">
            <w:r w:rsidR="002D4B2D" w:rsidRPr="004B57A2">
              <w:rPr>
                <w:rStyle w:val="af3"/>
                <w:noProof/>
                <w:color w:val="000000" w:themeColor="text1"/>
              </w:rPr>
              <w:t>5.2</w:t>
            </w:r>
            <w:r w:rsidR="002D4B2D" w:rsidRPr="004B57A2">
              <w:rPr>
                <w:rStyle w:val="af3"/>
                <w:rFonts w:hint="eastAsia"/>
                <w:noProof/>
                <w:color w:val="000000" w:themeColor="text1"/>
              </w:rPr>
              <w:t xml:space="preserve">　评分项</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_Toc54613520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9</w:t>
            </w:r>
            <w:r w:rsidR="002D4B2D" w:rsidRPr="004B57A2">
              <w:rPr>
                <w:noProof/>
                <w:webHidden/>
                <w:color w:val="000000" w:themeColor="text1"/>
              </w:rPr>
              <w:fldChar w:fldCharType="end"/>
            </w:r>
          </w:hyperlink>
        </w:p>
        <w:p w14:paraId="50330953" w14:textId="4BA31591" w:rsidR="002D4B2D" w:rsidRPr="004B57A2" w:rsidRDefault="00A07AF3">
          <w:pPr>
            <w:pStyle w:val="40"/>
            <w:tabs>
              <w:tab w:val="right" w:leader="dot" w:pos="8296"/>
            </w:tabs>
            <w:ind w:firstLine="960"/>
            <w:rPr>
              <w:rFonts w:eastAsiaTheme="minorEastAsia"/>
              <w:noProof/>
              <w:color w:val="000000" w:themeColor="text1"/>
              <w:sz w:val="21"/>
            </w:rPr>
          </w:pPr>
          <w:hyperlink w:anchor="_Toc54613521" w:history="1">
            <w:r w:rsidR="002D4B2D" w:rsidRPr="004B57A2">
              <w:rPr>
                <w:rStyle w:val="af3"/>
                <w:rFonts w:hint="eastAsia"/>
                <w:noProof/>
                <w:color w:val="000000" w:themeColor="text1"/>
              </w:rPr>
              <w:t>Ⅰ　室内空气品质</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_Toc54613521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9</w:t>
            </w:r>
            <w:r w:rsidR="002D4B2D" w:rsidRPr="004B57A2">
              <w:rPr>
                <w:noProof/>
                <w:webHidden/>
                <w:color w:val="000000" w:themeColor="text1"/>
              </w:rPr>
              <w:fldChar w:fldCharType="end"/>
            </w:r>
          </w:hyperlink>
        </w:p>
        <w:p w14:paraId="50F98F84" w14:textId="77777777" w:rsidR="002D4B2D" w:rsidRPr="004B57A2" w:rsidRDefault="00A07AF3">
          <w:pPr>
            <w:pStyle w:val="40"/>
            <w:tabs>
              <w:tab w:val="right" w:leader="dot" w:pos="8296"/>
            </w:tabs>
            <w:ind w:firstLine="960"/>
            <w:rPr>
              <w:rFonts w:eastAsiaTheme="minorEastAsia"/>
              <w:noProof/>
              <w:color w:val="000000" w:themeColor="text1"/>
              <w:sz w:val="21"/>
            </w:rPr>
          </w:pPr>
          <w:hyperlink w:anchor="_Toc54613522" w:history="1">
            <w:r w:rsidR="002D4B2D" w:rsidRPr="004B57A2">
              <w:rPr>
                <w:rStyle w:val="af3"/>
                <w:rFonts w:hint="eastAsia"/>
                <w:noProof/>
                <w:color w:val="000000" w:themeColor="text1"/>
              </w:rPr>
              <w:t>Ⅱ　水质</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_Toc54613522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9</w:t>
            </w:r>
            <w:r w:rsidR="002D4B2D" w:rsidRPr="004B57A2">
              <w:rPr>
                <w:noProof/>
                <w:webHidden/>
                <w:color w:val="000000" w:themeColor="text1"/>
              </w:rPr>
              <w:fldChar w:fldCharType="end"/>
            </w:r>
          </w:hyperlink>
        </w:p>
        <w:p w14:paraId="1103970B" w14:textId="77777777" w:rsidR="002D4B2D" w:rsidRPr="004B57A2" w:rsidRDefault="00A07AF3">
          <w:pPr>
            <w:pStyle w:val="40"/>
            <w:tabs>
              <w:tab w:val="right" w:leader="dot" w:pos="8296"/>
            </w:tabs>
            <w:ind w:firstLine="960"/>
            <w:rPr>
              <w:rFonts w:eastAsiaTheme="minorEastAsia"/>
              <w:noProof/>
              <w:color w:val="000000" w:themeColor="text1"/>
              <w:sz w:val="21"/>
            </w:rPr>
          </w:pPr>
          <w:hyperlink w:anchor="_Toc54613523" w:history="1">
            <w:r w:rsidR="002D4B2D" w:rsidRPr="004B57A2">
              <w:rPr>
                <w:rStyle w:val="af3"/>
                <w:rFonts w:hint="eastAsia"/>
                <w:noProof/>
                <w:color w:val="000000" w:themeColor="text1"/>
              </w:rPr>
              <w:t>Ⅲ　声、光环境</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_Toc54613523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10</w:t>
            </w:r>
            <w:r w:rsidR="002D4B2D" w:rsidRPr="004B57A2">
              <w:rPr>
                <w:noProof/>
                <w:webHidden/>
                <w:color w:val="000000" w:themeColor="text1"/>
              </w:rPr>
              <w:fldChar w:fldCharType="end"/>
            </w:r>
          </w:hyperlink>
        </w:p>
        <w:p w14:paraId="51C63D8A" w14:textId="77777777" w:rsidR="002D4B2D" w:rsidRPr="004B57A2" w:rsidRDefault="00A07AF3">
          <w:pPr>
            <w:pStyle w:val="40"/>
            <w:tabs>
              <w:tab w:val="right" w:leader="dot" w:pos="8296"/>
            </w:tabs>
            <w:ind w:firstLine="960"/>
            <w:rPr>
              <w:rFonts w:eastAsiaTheme="minorEastAsia"/>
              <w:noProof/>
              <w:color w:val="000000" w:themeColor="text1"/>
              <w:sz w:val="21"/>
            </w:rPr>
          </w:pPr>
          <w:hyperlink w:anchor="_Toc54613524" w:history="1">
            <w:r w:rsidR="002D4B2D" w:rsidRPr="004B57A2">
              <w:rPr>
                <w:rStyle w:val="af3"/>
                <w:rFonts w:hint="eastAsia"/>
                <w:noProof/>
                <w:color w:val="000000" w:themeColor="text1"/>
              </w:rPr>
              <w:t>Ⅳ　室内热湿环境</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_Toc54613524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11</w:t>
            </w:r>
            <w:r w:rsidR="002D4B2D" w:rsidRPr="004B57A2">
              <w:rPr>
                <w:noProof/>
                <w:webHidden/>
                <w:color w:val="000000" w:themeColor="text1"/>
              </w:rPr>
              <w:fldChar w:fldCharType="end"/>
            </w:r>
          </w:hyperlink>
        </w:p>
        <w:p w14:paraId="3D33A7FB" w14:textId="77777777" w:rsidR="002D4B2D" w:rsidRPr="004B57A2" w:rsidRDefault="00A07AF3">
          <w:pPr>
            <w:pStyle w:val="20"/>
            <w:rPr>
              <w:rFonts w:eastAsiaTheme="minorEastAsia" w:cstheme="minorBidi"/>
              <w:noProof/>
              <w:color w:val="000000" w:themeColor="text1"/>
              <w:kern w:val="2"/>
              <w:sz w:val="21"/>
            </w:rPr>
          </w:pPr>
          <w:hyperlink w:anchor="_Toc54613525" w:history="1">
            <w:r w:rsidR="002D4B2D" w:rsidRPr="004B57A2">
              <w:rPr>
                <w:rStyle w:val="af3"/>
                <w:noProof/>
                <w:color w:val="000000" w:themeColor="text1"/>
              </w:rPr>
              <w:t>6</w:t>
            </w:r>
            <w:r w:rsidR="002D4B2D" w:rsidRPr="004B57A2">
              <w:rPr>
                <w:rStyle w:val="af3"/>
                <w:rFonts w:hint="eastAsia"/>
                <w:noProof/>
                <w:color w:val="000000" w:themeColor="text1"/>
              </w:rPr>
              <w:t xml:space="preserve">　生活便利</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_Toc54613525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12</w:t>
            </w:r>
            <w:r w:rsidR="002D4B2D" w:rsidRPr="004B57A2">
              <w:rPr>
                <w:noProof/>
                <w:webHidden/>
                <w:color w:val="000000" w:themeColor="text1"/>
              </w:rPr>
              <w:fldChar w:fldCharType="end"/>
            </w:r>
          </w:hyperlink>
        </w:p>
        <w:p w14:paraId="01C021A7"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26" w:history="1">
            <w:r w:rsidR="002D4B2D" w:rsidRPr="004B57A2">
              <w:rPr>
                <w:rStyle w:val="af3"/>
                <w:noProof/>
                <w:color w:val="000000" w:themeColor="text1"/>
              </w:rPr>
              <w:t>6.1</w:t>
            </w:r>
            <w:r w:rsidR="002D4B2D" w:rsidRPr="004B57A2">
              <w:rPr>
                <w:rStyle w:val="af3"/>
                <w:rFonts w:hint="eastAsia"/>
                <w:noProof/>
                <w:color w:val="000000" w:themeColor="text1"/>
              </w:rPr>
              <w:t xml:space="preserve">　控制项</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_Toc54613526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12</w:t>
            </w:r>
            <w:r w:rsidR="002D4B2D" w:rsidRPr="004B57A2">
              <w:rPr>
                <w:noProof/>
                <w:webHidden/>
                <w:color w:val="000000" w:themeColor="text1"/>
              </w:rPr>
              <w:fldChar w:fldCharType="end"/>
            </w:r>
          </w:hyperlink>
        </w:p>
        <w:p w14:paraId="42D7B280"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27" w:history="1">
            <w:r w:rsidR="002D4B2D" w:rsidRPr="004B57A2">
              <w:rPr>
                <w:rStyle w:val="af3"/>
                <w:noProof/>
                <w:color w:val="000000" w:themeColor="text1"/>
              </w:rPr>
              <w:t>6.2</w:t>
            </w:r>
            <w:r w:rsidR="002D4B2D" w:rsidRPr="004B57A2">
              <w:rPr>
                <w:rStyle w:val="af3"/>
                <w:rFonts w:hint="eastAsia"/>
                <w:noProof/>
                <w:color w:val="000000" w:themeColor="text1"/>
              </w:rPr>
              <w:t xml:space="preserve">　评分项</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_Toc54613527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12</w:t>
            </w:r>
            <w:r w:rsidR="002D4B2D" w:rsidRPr="004B57A2">
              <w:rPr>
                <w:noProof/>
                <w:webHidden/>
                <w:color w:val="000000" w:themeColor="text1"/>
              </w:rPr>
              <w:fldChar w:fldCharType="end"/>
            </w:r>
          </w:hyperlink>
        </w:p>
        <w:p w14:paraId="67E7A022" w14:textId="517842B4" w:rsidR="002D4B2D" w:rsidRPr="004B57A2" w:rsidRDefault="00A07AF3">
          <w:pPr>
            <w:pStyle w:val="40"/>
            <w:tabs>
              <w:tab w:val="right" w:leader="dot" w:pos="8296"/>
            </w:tabs>
            <w:ind w:firstLine="960"/>
            <w:rPr>
              <w:rFonts w:eastAsiaTheme="minorEastAsia"/>
              <w:noProof/>
              <w:color w:val="000000" w:themeColor="text1"/>
              <w:sz w:val="21"/>
            </w:rPr>
          </w:pPr>
          <w:hyperlink w:anchor="_Toc54613528" w:history="1">
            <w:r w:rsidR="002D4B2D" w:rsidRPr="004B57A2">
              <w:rPr>
                <w:rStyle w:val="af3"/>
                <w:rFonts w:hint="eastAsia"/>
                <w:noProof/>
                <w:color w:val="000000" w:themeColor="text1"/>
              </w:rPr>
              <w:t>Ⅰ　出行与无障碍</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_Toc54613528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12</w:t>
            </w:r>
            <w:r w:rsidR="002D4B2D" w:rsidRPr="004B57A2">
              <w:rPr>
                <w:noProof/>
                <w:webHidden/>
                <w:color w:val="000000" w:themeColor="text1"/>
              </w:rPr>
              <w:fldChar w:fldCharType="end"/>
            </w:r>
          </w:hyperlink>
        </w:p>
        <w:p w14:paraId="3BF71BB5" w14:textId="77777777" w:rsidR="002D4B2D" w:rsidRPr="004B57A2" w:rsidRDefault="00A07AF3">
          <w:pPr>
            <w:pStyle w:val="40"/>
            <w:tabs>
              <w:tab w:val="right" w:leader="dot" w:pos="8296"/>
            </w:tabs>
            <w:ind w:firstLine="960"/>
            <w:rPr>
              <w:rFonts w:eastAsiaTheme="minorEastAsia"/>
              <w:noProof/>
              <w:color w:val="000000" w:themeColor="text1"/>
              <w:sz w:val="21"/>
            </w:rPr>
          </w:pPr>
          <w:hyperlink w:anchor="_Toc54613529" w:history="1">
            <w:r w:rsidR="002D4B2D" w:rsidRPr="004B57A2">
              <w:rPr>
                <w:rStyle w:val="af3"/>
                <w:rFonts w:hint="eastAsia"/>
                <w:noProof/>
                <w:color w:val="000000" w:themeColor="text1"/>
              </w:rPr>
              <w:t>Ⅱ　服务设施</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_Toc54613529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12</w:t>
            </w:r>
            <w:r w:rsidR="002D4B2D" w:rsidRPr="004B57A2">
              <w:rPr>
                <w:noProof/>
                <w:webHidden/>
                <w:color w:val="000000" w:themeColor="text1"/>
              </w:rPr>
              <w:fldChar w:fldCharType="end"/>
            </w:r>
          </w:hyperlink>
        </w:p>
        <w:p w14:paraId="11EEC30D" w14:textId="77777777" w:rsidR="002D4B2D" w:rsidRPr="004B57A2" w:rsidRDefault="00A07AF3">
          <w:pPr>
            <w:pStyle w:val="40"/>
            <w:tabs>
              <w:tab w:val="right" w:leader="dot" w:pos="8296"/>
            </w:tabs>
            <w:ind w:firstLine="960"/>
            <w:rPr>
              <w:rFonts w:eastAsiaTheme="minorEastAsia"/>
              <w:noProof/>
              <w:color w:val="000000" w:themeColor="text1"/>
              <w:sz w:val="21"/>
            </w:rPr>
          </w:pPr>
          <w:hyperlink w:anchor="_Toc54613530" w:history="1">
            <w:r w:rsidR="002D4B2D" w:rsidRPr="004B57A2">
              <w:rPr>
                <w:rStyle w:val="af3"/>
                <w:noProof/>
                <w:color w:val="000000" w:themeColor="text1"/>
              </w:rPr>
              <w:t>III</w:t>
            </w:r>
            <w:r w:rsidR="002D4B2D" w:rsidRPr="004B57A2">
              <w:rPr>
                <w:rStyle w:val="af3"/>
                <w:rFonts w:hint="eastAsia"/>
                <w:noProof/>
                <w:color w:val="000000" w:themeColor="text1"/>
              </w:rPr>
              <w:t xml:space="preserve">　智慧运行</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_Toc54613530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13</w:t>
            </w:r>
            <w:r w:rsidR="002D4B2D" w:rsidRPr="004B57A2">
              <w:rPr>
                <w:noProof/>
                <w:webHidden/>
                <w:color w:val="000000" w:themeColor="text1"/>
              </w:rPr>
              <w:fldChar w:fldCharType="end"/>
            </w:r>
          </w:hyperlink>
        </w:p>
        <w:p w14:paraId="0FBD8A77" w14:textId="77777777" w:rsidR="002D4B2D" w:rsidRPr="004B57A2" w:rsidRDefault="00A07AF3">
          <w:pPr>
            <w:pStyle w:val="40"/>
            <w:tabs>
              <w:tab w:val="right" w:leader="dot" w:pos="8296"/>
            </w:tabs>
            <w:ind w:firstLine="960"/>
            <w:rPr>
              <w:rFonts w:eastAsiaTheme="minorEastAsia"/>
              <w:noProof/>
              <w:color w:val="000000" w:themeColor="text1"/>
              <w:sz w:val="21"/>
            </w:rPr>
          </w:pPr>
          <w:hyperlink w:anchor="_Toc54613531" w:history="1">
            <w:r w:rsidR="002D4B2D" w:rsidRPr="004B57A2">
              <w:rPr>
                <w:rStyle w:val="af3"/>
                <w:noProof/>
                <w:color w:val="000000" w:themeColor="text1"/>
              </w:rPr>
              <w:t>IV</w:t>
            </w:r>
            <w:r w:rsidR="002D4B2D" w:rsidRPr="004B57A2">
              <w:rPr>
                <w:rStyle w:val="af3"/>
                <w:rFonts w:hint="eastAsia"/>
                <w:noProof/>
                <w:color w:val="000000" w:themeColor="text1"/>
              </w:rPr>
              <w:t xml:space="preserve">　物业管理</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_Toc54613531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14</w:t>
            </w:r>
            <w:r w:rsidR="002D4B2D" w:rsidRPr="004B57A2">
              <w:rPr>
                <w:noProof/>
                <w:webHidden/>
                <w:color w:val="000000" w:themeColor="text1"/>
              </w:rPr>
              <w:fldChar w:fldCharType="end"/>
            </w:r>
          </w:hyperlink>
        </w:p>
        <w:p w14:paraId="7575A84E" w14:textId="77777777" w:rsidR="002D4B2D" w:rsidRPr="004B57A2" w:rsidRDefault="00A07AF3">
          <w:pPr>
            <w:pStyle w:val="20"/>
            <w:rPr>
              <w:rFonts w:eastAsiaTheme="minorEastAsia" w:cstheme="minorBidi"/>
              <w:noProof/>
              <w:color w:val="000000" w:themeColor="text1"/>
              <w:kern w:val="2"/>
              <w:sz w:val="21"/>
            </w:rPr>
          </w:pPr>
          <w:hyperlink w:anchor="_Toc54613532" w:history="1">
            <w:r w:rsidR="002D4B2D" w:rsidRPr="004B57A2">
              <w:rPr>
                <w:rStyle w:val="af3"/>
                <w:noProof/>
                <w:color w:val="000000" w:themeColor="text1"/>
              </w:rPr>
              <w:t>7</w:t>
            </w:r>
            <w:r w:rsidR="002D4B2D" w:rsidRPr="004B57A2">
              <w:rPr>
                <w:rStyle w:val="af3"/>
                <w:rFonts w:hint="eastAsia"/>
                <w:noProof/>
                <w:color w:val="000000" w:themeColor="text1"/>
              </w:rPr>
              <w:t xml:space="preserve">　资源节约</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_Toc54613532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16</w:t>
            </w:r>
            <w:r w:rsidR="002D4B2D" w:rsidRPr="004B57A2">
              <w:rPr>
                <w:noProof/>
                <w:webHidden/>
                <w:color w:val="000000" w:themeColor="text1"/>
              </w:rPr>
              <w:fldChar w:fldCharType="end"/>
            </w:r>
          </w:hyperlink>
        </w:p>
        <w:p w14:paraId="3DC6B791"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33" w:history="1">
            <w:r w:rsidR="002D4B2D" w:rsidRPr="004B57A2">
              <w:rPr>
                <w:rStyle w:val="af3"/>
                <w:noProof/>
                <w:color w:val="000000" w:themeColor="text1"/>
              </w:rPr>
              <w:t>7.1</w:t>
            </w:r>
            <w:r w:rsidR="002D4B2D" w:rsidRPr="004B57A2">
              <w:rPr>
                <w:rStyle w:val="af3"/>
                <w:rFonts w:hint="eastAsia"/>
                <w:noProof/>
                <w:color w:val="000000" w:themeColor="text1"/>
              </w:rPr>
              <w:t xml:space="preserve">　控制项</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_Toc54613533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16</w:t>
            </w:r>
            <w:r w:rsidR="002D4B2D" w:rsidRPr="004B57A2">
              <w:rPr>
                <w:noProof/>
                <w:webHidden/>
                <w:color w:val="000000" w:themeColor="text1"/>
              </w:rPr>
              <w:fldChar w:fldCharType="end"/>
            </w:r>
          </w:hyperlink>
        </w:p>
        <w:p w14:paraId="0B7CF9A4"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34" w:history="1">
            <w:r w:rsidR="002D4B2D" w:rsidRPr="004B57A2">
              <w:rPr>
                <w:rStyle w:val="af3"/>
                <w:noProof/>
                <w:color w:val="000000" w:themeColor="text1"/>
              </w:rPr>
              <w:t>7.2</w:t>
            </w:r>
            <w:r w:rsidR="002D4B2D" w:rsidRPr="004B57A2">
              <w:rPr>
                <w:rStyle w:val="af3"/>
                <w:rFonts w:hint="eastAsia"/>
                <w:noProof/>
                <w:color w:val="000000" w:themeColor="text1"/>
              </w:rPr>
              <w:t xml:space="preserve">　评分项</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_Toc54613534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17</w:t>
            </w:r>
            <w:r w:rsidR="002D4B2D" w:rsidRPr="004B57A2">
              <w:rPr>
                <w:noProof/>
                <w:webHidden/>
                <w:color w:val="000000" w:themeColor="text1"/>
              </w:rPr>
              <w:fldChar w:fldCharType="end"/>
            </w:r>
          </w:hyperlink>
        </w:p>
        <w:p w14:paraId="5481B263" w14:textId="049E5D9C" w:rsidR="002D4B2D" w:rsidRPr="004B57A2" w:rsidRDefault="00A07AF3">
          <w:pPr>
            <w:pStyle w:val="40"/>
            <w:tabs>
              <w:tab w:val="right" w:leader="dot" w:pos="8296"/>
            </w:tabs>
            <w:ind w:firstLine="960"/>
            <w:rPr>
              <w:rFonts w:eastAsiaTheme="minorEastAsia"/>
              <w:noProof/>
              <w:color w:val="000000" w:themeColor="text1"/>
              <w:sz w:val="21"/>
            </w:rPr>
          </w:pPr>
          <w:hyperlink w:anchor="_Toc54613535" w:history="1">
            <w:r w:rsidR="002D4B2D" w:rsidRPr="004B57A2">
              <w:rPr>
                <w:rStyle w:val="af3"/>
                <w:noProof/>
                <w:color w:val="000000" w:themeColor="text1"/>
              </w:rPr>
              <w:t>I</w:t>
            </w:r>
            <w:r w:rsidR="002D4B2D" w:rsidRPr="004B57A2">
              <w:rPr>
                <w:rStyle w:val="af3"/>
                <w:rFonts w:hint="eastAsia"/>
                <w:noProof/>
                <w:color w:val="000000" w:themeColor="text1"/>
              </w:rPr>
              <w:t xml:space="preserve">　节能与能源利用</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_Toc54613535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17</w:t>
            </w:r>
            <w:r w:rsidR="002D4B2D" w:rsidRPr="004B57A2">
              <w:rPr>
                <w:noProof/>
                <w:webHidden/>
                <w:color w:val="000000" w:themeColor="text1"/>
              </w:rPr>
              <w:fldChar w:fldCharType="end"/>
            </w:r>
          </w:hyperlink>
        </w:p>
        <w:p w14:paraId="0EA56772" w14:textId="4A79DF2C" w:rsidR="002D4B2D" w:rsidRPr="004B57A2" w:rsidRDefault="00A07AF3">
          <w:pPr>
            <w:pStyle w:val="40"/>
            <w:tabs>
              <w:tab w:val="right" w:leader="dot" w:pos="8296"/>
            </w:tabs>
            <w:ind w:firstLine="960"/>
            <w:rPr>
              <w:rFonts w:eastAsiaTheme="minorEastAsia"/>
              <w:noProof/>
              <w:color w:val="000000" w:themeColor="text1"/>
              <w:sz w:val="21"/>
            </w:rPr>
          </w:pPr>
          <w:hyperlink w:anchor="_Toc54613536" w:history="1">
            <w:r w:rsidR="002D4B2D" w:rsidRPr="004B57A2">
              <w:rPr>
                <w:rStyle w:val="af3"/>
                <w:rFonts w:hint="eastAsia"/>
                <w:noProof/>
                <w:color w:val="000000" w:themeColor="text1"/>
              </w:rPr>
              <w:t>Ⅱ　节水与水资源利用</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_Toc54613536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18</w:t>
            </w:r>
            <w:r w:rsidR="002D4B2D" w:rsidRPr="004B57A2">
              <w:rPr>
                <w:noProof/>
                <w:webHidden/>
                <w:color w:val="000000" w:themeColor="text1"/>
              </w:rPr>
              <w:fldChar w:fldCharType="end"/>
            </w:r>
          </w:hyperlink>
        </w:p>
        <w:p w14:paraId="7A7E2DF8" w14:textId="407368FC" w:rsidR="002D4B2D" w:rsidRPr="004B57A2" w:rsidRDefault="00A07AF3">
          <w:pPr>
            <w:pStyle w:val="40"/>
            <w:tabs>
              <w:tab w:val="right" w:leader="dot" w:pos="8296"/>
            </w:tabs>
            <w:ind w:firstLine="960"/>
            <w:rPr>
              <w:rFonts w:eastAsiaTheme="minorEastAsia"/>
              <w:noProof/>
              <w:color w:val="000000" w:themeColor="text1"/>
              <w:sz w:val="21"/>
            </w:rPr>
          </w:pPr>
          <w:hyperlink w:anchor="_Toc54613537" w:history="1">
            <w:r w:rsidR="002D4B2D" w:rsidRPr="004B57A2">
              <w:rPr>
                <w:rStyle w:val="af3"/>
                <w:rFonts w:hint="eastAsia"/>
                <w:noProof/>
                <w:color w:val="000000" w:themeColor="text1"/>
              </w:rPr>
              <w:t>Ⅲ　节材与绿色建材</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_Toc54613537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19</w:t>
            </w:r>
            <w:r w:rsidR="002D4B2D" w:rsidRPr="004B57A2">
              <w:rPr>
                <w:noProof/>
                <w:webHidden/>
                <w:color w:val="000000" w:themeColor="text1"/>
              </w:rPr>
              <w:fldChar w:fldCharType="end"/>
            </w:r>
          </w:hyperlink>
        </w:p>
        <w:p w14:paraId="55B66DB7" w14:textId="77777777" w:rsidR="002D4B2D" w:rsidRPr="004B57A2" w:rsidRDefault="00A07AF3">
          <w:pPr>
            <w:pStyle w:val="20"/>
            <w:rPr>
              <w:rFonts w:eastAsiaTheme="minorEastAsia" w:cstheme="minorBidi"/>
              <w:noProof/>
              <w:color w:val="000000" w:themeColor="text1"/>
              <w:kern w:val="2"/>
              <w:sz w:val="21"/>
            </w:rPr>
          </w:pPr>
          <w:hyperlink w:anchor="_Toc54613538" w:history="1">
            <w:r w:rsidR="002D4B2D" w:rsidRPr="004B57A2">
              <w:rPr>
                <w:rStyle w:val="af3"/>
                <w:bCs/>
                <w:noProof/>
                <w:color w:val="000000" w:themeColor="text1"/>
              </w:rPr>
              <w:t>8</w:t>
            </w:r>
            <w:r w:rsidR="002D4B2D" w:rsidRPr="004B57A2">
              <w:rPr>
                <w:rStyle w:val="af3"/>
                <w:rFonts w:hint="eastAsia"/>
                <w:bCs/>
                <w:noProof/>
                <w:color w:val="000000" w:themeColor="text1"/>
              </w:rPr>
              <w:t xml:space="preserve">　环境宜居</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_Toc54613538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21</w:t>
            </w:r>
            <w:r w:rsidR="002D4B2D" w:rsidRPr="004B57A2">
              <w:rPr>
                <w:noProof/>
                <w:webHidden/>
                <w:color w:val="000000" w:themeColor="text1"/>
              </w:rPr>
              <w:fldChar w:fldCharType="end"/>
            </w:r>
          </w:hyperlink>
        </w:p>
        <w:p w14:paraId="529BF19A"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39" w:history="1">
            <w:r w:rsidR="002D4B2D" w:rsidRPr="004B57A2">
              <w:rPr>
                <w:rStyle w:val="af3"/>
                <w:bCs/>
                <w:noProof/>
                <w:color w:val="000000" w:themeColor="text1"/>
              </w:rPr>
              <w:t>8.1</w:t>
            </w:r>
            <w:r w:rsidR="002D4B2D" w:rsidRPr="004B57A2">
              <w:rPr>
                <w:rStyle w:val="af3"/>
                <w:rFonts w:hint="eastAsia"/>
                <w:bCs/>
                <w:noProof/>
                <w:color w:val="000000" w:themeColor="text1"/>
              </w:rPr>
              <w:t xml:space="preserve">　控制项</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_Toc54613539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21</w:t>
            </w:r>
            <w:r w:rsidR="002D4B2D" w:rsidRPr="004B57A2">
              <w:rPr>
                <w:noProof/>
                <w:webHidden/>
                <w:color w:val="000000" w:themeColor="text1"/>
              </w:rPr>
              <w:fldChar w:fldCharType="end"/>
            </w:r>
          </w:hyperlink>
        </w:p>
        <w:p w14:paraId="43907EE8"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40" w:history="1">
            <w:r w:rsidR="002D4B2D" w:rsidRPr="004B57A2">
              <w:rPr>
                <w:rStyle w:val="af3"/>
                <w:bCs/>
                <w:noProof/>
                <w:color w:val="000000" w:themeColor="text1"/>
              </w:rPr>
              <w:t>8.2</w:t>
            </w:r>
            <w:r w:rsidR="002D4B2D" w:rsidRPr="004B57A2">
              <w:rPr>
                <w:rStyle w:val="af3"/>
                <w:rFonts w:hint="eastAsia"/>
                <w:bCs/>
                <w:noProof/>
                <w:color w:val="000000" w:themeColor="text1"/>
              </w:rPr>
              <w:t xml:space="preserve">　评分项</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_Toc54613540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21</w:t>
            </w:r>
            <w:r w:rsidR="002D4B2D" w:rsidRPr="004B57A2">
              <w:rPr>
                <w:noProof/>
                <w:webHidden/>
                <w:color w:val="000000" w:themeColor="text1"/>
              </w:rPr>
              <w:fldChar w:fldCharType="end"/>
            </w:r>
          </w:hyperlink>
        </w:p>
        <w:p w14:paraId="19615B95" w14:textId="268F68C2" w:rsidR="002D4B2D" w:rsidRPr="004B57A2" w:rsidRDefault="00A07AF3">
          <w:pPr>
            <w:pStyle w:val="40"/>
            <w:tabs>
              <w:tab w:val="right" w:leader="dot" w:pos="8296"/>
            </w:tabs>
            <w:ind w:firstLine="960"/>
            <w:rPr>
              <w:rFonts w:eastAsiaTheme="minorEastAsia"/>
              <w:noProof/>
              <w:color w:val="000000" w:themeColor="text1"/>
              <w:sz w:val="21"/>
            </w:rPr>
          </w:pPr>
          <w:hyperlink w:anchor="_Toc54613541" w:history="1">
            <w:r w:rsidR="002D4B2D" w:rsidRPr="004B57A2">
              <w:rPr>
                <w:rStyle w:val="af3"/>
                <w:rFonts w:cs="Times New Roman" w:hint="eastAsia"/>
                <w:bCs/>
                <w:noProof/>
                <w:color w:val="000000" w:themeColor="text1"/>
              </w:rPr>
              <w:t>Ⅰ　场地生态与景观</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_Toc54613541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21</w:t>
            </w:r>
            <w:r w:rsidR="002D4B2D" w:rsidRPr="004B57A2">
              <w:rPr>
                <w:noProof/>
                <w:webHidden/>
                <w:color w:val="000000" w:themeColor="text1"/>
              </w:rPr>
              <w:fldChar w:fldCharType="end"/>
            </w:r>
          </w:hyperlink>
        </w:p>
        <w:p w14:paraId="470319AD" w14:textId="66B2B2D1" w:rsidR="002D4B2D" w:rsidRPr="004B57A2" w:rsidRDefault="00A07AF3">
          <w:pPr>
            <w:pStyle w:val="40"/>
            <w:tabs>
              <w:tab w:val="right" w:leader="dot" w:pos="8296"/>
            </w:tabs>
            <w:ind w:firstLine="960"/>
            <w:rPr>
              <w:rFonts w:eastAsiaTheme="minorEastAsia"/>
              <w:noProof/>
              <w:color w:val="000000" w:themeColor="text1"/>
              <w:sz w:val="21"/>
            </w:rPr>
          </w:pPr>
          <w:hyperlink w:anchor="_Toc54613542" w:history="1">
            <w:r w:rsidR="002D4B2D" w:rsidRPr="004B57A2">
              <w:rPr>
                <w:rStyle w:val="af3"/>
                <w:rFonts w:cs="Times New Roman" w:hint="eastAsia"/>
                <w:noProof/>
                <w:color w:val="000000" w:themeColor="text1"/>
              </w:rPr>
              <w:t>Ⅱ　室外物理环境</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_Toc54613542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23</w:t>
            </w:r>
            <w:r w:rsidR="002D4B2D" w:rsidRPr="004B57A2">
              <w:rPr>
                <w:noProof/>
                <w:webHidden/>
                <w:color w:val="000000" w:themeColor="text1"/>
              </w:rPr>
              <w:fldChar w:fldCharType="end"/>
            </w:r>
          </w:hyperlink>
        </w:p>
        <w:p w14:paraId="5CFCE4AD" w14:textId="77777777" w:rsidR="002D4B2D" w:rsidRPr="004B57A2" w:rsidRDefault="00A07AF3">
          <w:pPr>
            <w:pStyle w:val="20"/>
            <w:rPr>
              <w:rFonts w:eastAsiaTheme="minorEastAsia" w:cstheme="minorBidi"/>
              <w:noProof/>
              <w:color w:val="000000" w:themeColor="text1"/>
              <w:kern w:val="2"/>
              <w:sz w:val="21"/>
            </w:rPr>
          </w:pPr>
          <w:hyperlink w:anchor="_Toc54613543" w:history="1">
            <w:r w:rsidR="002D4B2D" w:rsidRPr="004B57A2">
              <w:rPr>
                <w:rStyle w:val="af3"/>
                <w:noProof/>
                <w:color w:val="000000" w:themeColor="text1"/>
              </w:rPr>
              <w:t>9</w:t>
            </w:r>
            <w:r w:rsidR="002D4B2D" w:rsidRPr="004B57A2">
              <w:rPr>
                <w:rStyle w:val="af3"/>
                <w:rFonts w:hint="eastAsia"/>
                <w:noProof/>
                <w:color w:val="000000" w:themeColor="text1"/>
              </w:rPr>
              <w:t xml:space="preserve">　提高与创新</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_Toc54613543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25</w:t>
            </w:r>
            <w:r w:rsidR="002D4B2D" w:rsidRPr="004B57A2">
              <w:rPr>
                <w:noProof/>
                <w:webHidden/>
                <w:color w:val="000000" w:themeColor="text1"/>
              </w:rPr>
              <w:fldChar w:fldCharType="end"/>
            </w:r>
          </w:hyperlink>
        </w:p>
        <w:p w14:paraId="6CDDB116"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44" w:history="1">
            <w:r w:rsidR="002D4B2D" w:rsidRPr="004B57A2">
              <w:rPr>
                <w:rStyle w:val="af3"/>
                <w:noProof/>
                <w:color w:val="000000" w:themeColor="text1"/>
              </w:rPr>
              <w:t>9.1</w:t>
            </w:r>
            <w:r w:rsidR="002D4B2D" w:rsidRPr="004B57A2">
              <w:rPr>
                <w:rStyle w:val="af3"/>
                <w:rFonts w:hint="eastAsia"/>
                <w:noProof/>
                <w:color w:val="000000" w:themeColor="text1"/>
              </w:rPr>
              <w:t xml:space="preserve">　一般规定</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_Toc54613544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25</w:t>
            </w:r>
            <w:r w:rsidR="002D4B2D" w:rsidRPr="004B57A2">
              <w:rPr>
                <w:noProof/>
                <w:webHidden/>
                <w:color w:val="000000" w:themeColor="text1"/>
              </w:rPr>
              <w:fldChar w:fldCharType="end"/>
            </w:r>
          </w:hyperlink>
        </w:p>
        <w:p w14:paraId="0FDF9CF2" w14:textId="77777777" w:rsidR="002D4B2D" w:rsidRPr="004B57A2" w:rsidRDefault="00A07AF3">
          <w:pPr>
            <w:pStyle w:val="30"/>
            <w:tabs>
              <w:tab w:val="right" w:leader="dot" w:pos="8296"/>
            </w:tabs>
            <w:ind w:firstLine="480"/>
            <w:rPr>
              <w:rFonts w:eastAsiaTheme="minorEastAsia" w:cstheme="minorBidi"/>
              <w:noProof/>
              <w:color w:val="000000" w:themeColor="text1"/>
              <w:kern w:val="2"/>
              <w:sz w:val="21"/>
            </w:rPr>
          </w:pPr>
          <w:hyperlink w:anchor="_Toc54613545" w:history="1">
            <w:r w:rsidR="002D4B2D" w:rsidRPr="004B57A2">
              <w:rPr>
                <w:rStyle w:val="af3"/>
                <w:noProof/>
                <w:color w:val="000000" w:themeColor="text1"/>
              </w:rPr>
              <w:t>9.2</w:t>
            </w:r>
            <w:r w:rsidR="002D4B2D" w:rsidRPr="004B57A2">
              <w:rPr>
                <w:rStyle w:val="af3"/>
                <w:rFonts w:hint="eastAsia"/>
                <w:noProof/>
                <w:color w:val="000000" w:themeColor="text1"/>
              </w:rPr>
              <w:t xml:space="preserve">　加分项</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_Toc54613545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25</w:t>
            </w:r>
            <w:r w:rsidR="002D4B2D" w:rsidRPr="004B57A2">
              <w:rPr>
                <w:noProof/>
                <w:webHidden/>
                <w:color w:val="000000" w:themeColor="text1"/>
              </w:rPr>
              <w:fldChar w:fldCharType="end"/>
            </w:r>
          </w:hyperlink>
        </w:p>
        <w:p w14:paraId="10949E73" w14:textId="77777777" w:rsidR="002D4B2D" w:rsidRPr="004B57A2" w:rsidRDefault="00A07AF3">
          <w:pPr>
            <w:pStyle w:val="20"/>
            <w:rPr>
              <w:rFonts w:eastAsiaTheme="minorEastAsia" w:cstheme="minorBidi"/>
              <w:noProof/>
              <w:color w:val="000000" w:themeColor="text1"/>
              <w:kern w:val="2"/>
              <w:sz w:val="21"/>
            </w:rPr>
          </w:pPr>
          <w:hyperlink w:anchor="_Toc54613546" w:history="1">
            <w:r w:rsidR="002D4B2D" w:rsidRPr="004B57A2">
              <w:rPr>
                <w:rStyle w:val="af3"/>
                <w:rFonts w:hint="eastAsia"/>
                <w:noProof/>
                <w:color w:val="000000" w:themeColor="text1"/>
              </w:rPr>
              <w:t>本标准用词说明</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_Toc54613546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27</w:t>
            </w:r>
            <w:r w:rsidR="002D4B2D" w:rsidRPr="004B57A2">
              <w:rPr>
                <w:noProof/>
                <w:webHidden/>
                <w:color w:val="000000" w:themeColor="text1"/>
              </w:rPr>
              <w:fldChar w:fldCharType="end"/>
            </w:r>
          </w:hyperlink>
        </w:p>
        <w:p w14:paraId="308F4D89" w14:textId="77777777" w:rsidR="002D4B2D" w:rsidRPr="004B57A2" w:rsidRDefault="00A07AF3">
          <w:pPr>
            <w:pStyle w:val="20"/>
            <w:rPr>
              <w:rFonts w:eastAsiaTheme="minorEastAsia" w:cstheme="minorBidi"/>
              <w:noProof/>
              <w:color w:val="000000" w:themeColor="text1"/>
              <w:kern w:val="2"/>
              <w:sz w:val="21"/>
            </w:rPr>
          </w:pPr>
          <w:hyperlink w:anchor="_Toc54613547" w:history="1">
            <w:r w:rsidR="002D4B2D" w:rsidRPr="004B57A2">
              <w:rPr>
                <w:rStyle w:val="af3"/>
                <w:rFonts w:hint="eastAsia"/>
                <w:noProof/>
                <w:color w:val="000000" w:themeColor="text1"/>
              </w:rPr>
              <w:t>引用标准名录</w:t>
            </w:r>
            <w:r w:rsidR="002D4B2D" w:rsidRPr="004B57A2">
              <w:rPr>
                <w:noProof/>
                <w:webHidden/>
                <w:color w:val="000000" w:themeColor="text1"/>
              </w:rPr>
              <w:tab/>
            </w:r>
            <w:r w:rsidR="002D4B2D" w:rsidRPr="004B57A2">
              <w:rPr>
                <w:noProof/>
                <w:webHidden/>
                <w:color w:val="000000" w:themeColor="text1"/>
              </w:rPr>
              <w:fldChar w:fldCharType="begin"/>
            </w:r>
            <w:r w:rsidR="002D4B2D" w:rsidRPr="004B57A2">
              <w:rPr>
                <w:noProof/>
                <w:webHidden/>
                <w:color w:val="000000" w:themeColor="text1"/>
              </w:rPr>
              <w:instrText xml:space="preserve"> PAGEREF _Toc54613547 \h </w:instrText>
            </w:r>
            <w:r w:rsidR="002D4B2D" w:rsidRPr="004B57A2">
              <w:rPr>
                <w:noProof/>
                <w:webHidden/>
                <w:color w:val="000000" w:themeColor="text1"/>
              </w:rPr>
            </w:r>
            <w:r w:rsidR="002D4B2D" w:rsidRPr="004B57A2">
              <w:rPr>
                <w:noProof/>
                <w:webHidden/>
                <w:color w:val="000000" w:themeColor="text1"/>
              </w:rPr>
              <w:fldChar w:fldCharType="separate"/>
            </w:r>
            <w:r w:rsidR="00A003A1">
              <w:rPr>
                <w:noProof/>
                <w:webHidden/>
                <w:color w:val="000000" w:themeColor="text1"/>
              </w:rPr>
              <w:t>28</w:t>
            </w:r>
            <w:r w:rsidR="002D4B2D" w:rsidRPr="004B57A2">
              <w:rPr>
                <w:noProof/>
                <w:webHidden/>
                <w:color w:val="000000" w:themeColor="text1"/>
              </w:rPr>
              <w:fldChar w:fldCharType="end"/>
            </w:r>
          </w:hyperlink>
        </w:p>
        <w:p w14:paraId="6732A7A8" w14:textId="208ABD4E" w:rsidR="002D4B2D" w:rsidRPr="004B57A2" w:rsidRDefault="00CA6DF0" w:rsidP="002D4B2D">
          <w:pPr>
            <w:pStyle w:val="20"/>
            <w:rPr>
              <w:rFonts w:eastAsiaTheme="minorEastAsia" w:cstheme="minorBidi"/>
              <w:noProof/>
              <w:color w:val="000000" w:themeColor="text1"/>
              <w:kern w:val="2"/>
              <w:sz w:val="21"/>
            </w:rPr>
          </w:pPr>
          <w:r w:rsidRPr="004B57A2">
            <w:rPr>
              <w:color w:val="000000" w:themeColor="text1"/>
            </w:rPr>
            <w:fldChar w:fldCharType="end"/>
          </w:r>
          <w:hyperlink w:anchor="_Toc54613547" w:history="1">
            <w:r w:rsidR="002D4B2D" w:rsidRPr="004B57A2">
              <w:rPr>
                <w:rFonts w:cstheme="minorBidi" w:hint="eastAsia"/>
                <w:color w:val="000000" w:themeColor="text1"/>
                <w:kern w:val="2"/>
              </w:rPr>
              <w:t>附：条文说明</w:t>
            </w:r>
            <w:r w:rsidR="002D4B2D" w:rsidRPr="004B57A2">
              <w:rPr>
                <w:noProof/>
                <w:webHidden/>
                <w:color w:val="000000" w:themeColor="text1"/>
              </w:rPr>
              <w:tab/>
            </w:r>
            <w:r w:rsidR="00A70D65">
              <w:rPr>
                <w:noProof/>
                <w:webHidden/>
                <w:color w:val="000000" w:themeColor="text1"/>
              </w:rPr>
              <w:t>29</w:t>
            </w:r>
          </w:hyperlink>
        </w:p>
        <w:p w14:paraId="4E8F677D" w14:textId="2CDFD251" w:rsidR="008B2EA6" w:rsidRPr="004B57A2" w:rsidRDefault="00A07AF3" w:rsidP="00C47676">
          <w:pPr>
            <w:rPr>
              <w:color w:val="000000" w:themeColor="text1"/>
            </w:rPr>
          </w:pPr>
        </w:p>
      </w:sdtContent>
    </w:sdt>
    <w:p w14:paraId="67817933" w14:textId="77777777" w:rsidR="00C07D9F" w:rsidRPr="004B57A2" w:rsidRDefault="00C07D9F" w:rsidP="00261C6E">
      <w:pPr>
        <w:rPr>
          <w:rFonts w:cs="Times New Roman" w:hint="eastAsia"/>
          <w:color w:val="000000" w:themeColor="text1"/>
        </w:rPr>
        <w:sectPr w:rsidR="00C07D9F" w:rsidRPr="004B57A2" w:rsidSect="005B0997">
          <w:footerReference w:type="default" r:id="rId12"/>
          <w:pgSz w:w="11906" w:h="16838" w:code="9"/>
          <w:pgMar w:top="2098" w:right="1474" w:bottom="1531" w:left="1588" w:header="851" w:footer="992" w:gutter="0"/>
          <w:pgNumType w:fmt="upperRoman" w:start="1"/>
          <w:cols w:space="425"/>
          <w:docGrid w:linePitch="312"/>
        </w:sectPr>
      </w:pPr>
    </w:p>
    <w:p w14:paraId="1B8515D9" w14:textId="77777777" w:rsidR="007B6FEA" w:rsidRPr="004B57A2" w:rsidRDefault="00261C6E" w:rsidP="00856EF8">
      <w:pPr>
        <w:pStyle w:val="2"/>
        <w:spacing w:line="360" w:lineRule="auto"/>
        <w:rPr>
          <w:color w:val="000000" w:themeColor="text1"/>
        </w:rPr>
      </w:pPr>
      <w:bookmarkStart w:id="1" w:name="_Toc533441650"/>
      <w:bookmarkStart w:id="2" w:name="_Toc533506222"/>
      <w:bookmarkStart w:id="3" w:name="_Toc533783429"/>
      <w:bookmarkStart w:id="4" w:name="_Toc44926318"/>
      <w:bookmarkStart w:id="5" w:name="_Toc54613508"/>
      <w:r w:rsidRPr="004B57A2">
        <w:rPr>
          <w:color w:val="000000" w:themeColor="text1"/>
        </w:rPr>
        <w:lastRenderedPageBreak/>
        <w:t>1</w:t>
      </w:r>
      <w:r w:rsidRPr="004B57A2">
        <w:rPr>
          <w:color w:val="000000" w:themeColor="text1"/>
        </w:rPr>
        <w:t xml:space="preserve">　总则</w:t>
      </w:r>
      <w:bookmarkEnd w:id="1"/>
      <w:bookmarkEnd w:id="2"/>
      <w:bookmarkEnd w:id="3"/>
      <w:bookmarkEnd w:id="4"/>
      <w:bookmarkEnd w:id="5"/>
    </w:p>
    <w:p w14:paraId="10478586" w14:textId="698E89E8" w:rsidR="00261C6E" w:rsidRPr="004B57A2" w:rsidRDefault="00261C6E" w:rsidP="00A07AF3">
      <w:pPr>
        <w:pStyle w:val="a"/>
        <w:numPr>
          <w:ilvl w:val="1"/>
          <w:numId w:val="11"/>
        </w:numPr>
        <w:spacing w:line="360" w:lineRule="auto"/>
        <w:ind w:left="0" w:firstLine="0"/>
      </w:pPr>
      <w:bookmarkStart w:id="6" w:name="_Toc523765090"/>
      <w:bookmarkStart w:id="7" w:name="_Toc523823951"/>
      <w:bookmarkStart w:id="8" w:name="_Toc524207716"/>
      <w:bookmarkStart w:id="9" w:name="_Toc524708378"/>
      <w:bookmarkStart w:id="10" w:name="_Toc524946496"/>
      <w:bookmarkStart w:id="11" w:name="_Toc528865503"/>
      <w:bookmarkStart w:id="12" w:name="_Toc529639410"/>
      <w:bookmarkStart w:id="13" w:name="_Toc530690309"/>
      <w:bookmarkStart w:id="14" w:name="_Toc531008962"/>
      <w:bookmarkStart w:id="15" w:name="_Toc531009086"/>
      <w:bookmarkStart w:id="16" w:name="_Toc531013865"/>
      <w:r w:rsidRPr="004B57A2">
        <w:t>为贯彻</w:t>
      </w:r>
      <w:r w:rsidRPr="004B57A2">
        <w:rPr>
          <w:rFonts w:hint="eastAsia"/>
        </w:rPr>
        <w:t>落实绿色发展理念</w:t>
      </w:r>
      <w:r w:rsidRPr="004B57A2">
        <w:t>，</w:t>
      </w:r>
      <w:r w:rsidR="00B46A39" w:rsidRPr="004B57A2">
        <w:t>引导</w:t>
      </w:r>
      <w:r w:rsidRPr="004B57A2">
        <w:rPr>
          <w:rFonts w:hint="eastAsia"/>
        </w:rPr>
        <w:t>既有建筑绿色改造</w:t>
      </w:r>
      <w:r w:rsidRPr="004B57A2">
        <w:t>高质量发展</w:t>
      </w:r>
      <w:r w:rsidRPr="004B57A2">
        <w:rPr>
          <w:rFonts w:hint="eastAsia"/>
        </w:rPr>
        <w:t>，节约资源，保护环境，满足人民日益增长的美好生活需要</w:t>
      </w:r>
      <w:r w:rsidRPr="004B57A2">
        <w:t>，制定本标准。</w:t>
      </w:r>
      <w:bookmarkEnd w:id="6"/>
      <w:bookmarkEnd w:id="7"/>
      <w:bookmarkEnd w:id="8"/>
      <w:bookmarkEnd w:id="9"/>
      <w:bookmarkEnd w:id="10"/>
      <w:bookmarkEnd w:id="11"/>
      <w:bookmarkEnd w:id="12"/>
      <w:bookmarkEnd w:id="13"/>
      <w:bookmarkEnd w:id="14"/>
      <w:bookmarkEnd w:id="15"/>
      <w:bookmarkEnd w:id="16"/>
    </w:p>
    <w:p w14:paraId="22DA30AF" w14:textId="656C40A4" w:rsidR="00261C6E" w:rsidRPr="004B57A2" w:rsidRDefault="00261C6E" w:rsidP="00A07AF3">
      <w:pPr>
        <w:pStyle w:val="a"/>
        <w:numPr>
          <w:ilvl w:val="1"/>
          <w:numId w:val="11"/>
        </w:numPr>
        <w:spacing w:line="360" w:lineRule="auto"/>
        <w:ind w:left="0" w:firstLine="0"/>
      </w:pPr>
      <w:r w:rsidRPr="004B57A2">
        <w:rPr>
          <w:rFonts w:hint="eastAsia"/>
        </w:rPr>
        <w:t>本标准适用于既有建筑绿色改造评价。</w:t>
      </w:r>
    </w:p>
    <w:p w14:paraId="278A7C99" w14:textId="1217BCC1" w:rsidR="00261C6E" w:rsidRPr="004B57A2" w:rsidRDefault="00261C6E" w:rsidP="00A07AF3">
      <w:pPr>
        <w:pStyle w:val="a"/>
        <w:numPr>
          <w:ilvl w:val="1"/>
          <w:numId w:val="11"/>
        </w:numPr>
        <w:spacing w:line="360" w:lineRule="auto"/>
        <w:ind w:left="0" w:firstLine="0"/>
      </w:pPr>
      <w:bookmarkStart w:id="17" w:name="_Toc519714989"/>
      <w:bookmarkStart w:id="18" w:name="_Toc520298844"/>
      <w:bookmarkStart w:id="19" w:name="_Toc520364024"/>
      <w:bookmarkStart w:id="20" w:name="_Toc522463543"/>
      <w:bookmarkStart w:id="21" w:name="_Toc522463728"/>
      <w:bookmarkStart w:id="22" w:name="_Toc522877813"/>
      <w:bookmarkStart w:id="23" w:name="_Toc523765093"/>
      <w:bookmarkStart w:id="24" w:name="_Toc523823954"/>
      <w:bookmarkStart w:id="25" w:name="_Toc524207719"/>
      <w:bookmarkStart w:id="26" w:name="_Toc524708381"/>
      <w:bookmarkStart w:id="27" w:name="_Toc524946499"/>
      <w:bookmarkStart w:id="28" w:name="_Toc528865506"/>
      <w:bookmarkStart w:id="29" w:name="_Toc529639413"/>
      <w:bookmarkStart w:id="30" w:name="_Toc530690312"/>
      <w:bookmarkStart w:id="31" w:name="_Toc531008965"/>
      <w:bookmarkStart w:id="32" w:name="_Toc531009089"/>
      <w:bookmarkStart w:id="33" w:name="_Toc531013868"/>
      <w:bookmarkStart w:id="34" w:name="_Toc531668926"/>
      <w:r w:rsidRPr="004B57A2">
        <w:rPr>
          <w:rFonts w:hint="eastAsia"/>
        </w:rPr>
        <w:t>既有建筑绿色改造评价应遵循因地制宜的原则，结合</w:t>
      </w:r>
      <w:r w:rsidR="004342CB" w:rsidRPr="004B57A2">
        <w:rPr>
          <w:rFonts w:hint="eastAsia"/>
        </w:rPr>
        <w:t>既有</w:t>
      </w:r>
      <w:r w:rsidRPr="004B57A2">
        <w:rPr>
          <w:rFonts w:hint="eastAsia"/>
        </w:rPr>
        <w:t>建筑所在地域的气候、环境、资源、经济和文化等特点，对</w:t>
      </w:r>
      <w:r w:rsidR="004342CB" w:rsidRPr="004B57A2">
        <w:rPr>
          <w:rFonts w:hint="eastAsia"/>
        </w:rPr>
        <w:t>改造后</w:t>
      </w:r>
      <w:r w:rsidRPr="004B57A2">
        <w:rPr>
          <w:rFonts w:hint="eastAsia"/>
        </w:rPr>
        <w:t>的</w:t>
      </w:r>
      <w:bookmarkStart w:id="35" w:name="_Hlk516978338"/>
      <w:r w:rsidRPr="004B57A2">
        <w:rPr>
          <w:rFonts w:hint="eastAsia"/>
        </w:rPr>
        <w:t>安全耐久、健康舒适、生活便利、资源节约、环境宜居</w:t>
      </w:r>
      <w:bookmarkEnd w:id="35"/>
      <w:r w:rsidRPr="004B57A2">
        <w:rPr>
          <w:rFonts w:hint="eastAsia"/>
        </w:rPr>
        <w:t>等性能进行综合评价。</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674DFB3" w14:textId="54A5A71C" w:rsidR="00B46A39" w:rsidRPr="004B57A2" w:rsidRDefault="004342CB" w:rsidP="00A07AF3">
      <w:pPr>
        <w:pStyle w:val="a"/>
        <w:numPr>
          <w:ilvl w:val="1"/>
          <w:numId w:val="11"/>
        </w:numPr>
        <w:spacing w:line="360" w:lineRule="auto"/>
        <w:ind w:left="0" w:firstLine="0"/>
      </w:pPr>
      <w:r w:rsidRPr="004B57A2">
        <w:rPr>
          <w:rFonts w:hint="eastAsia"/>
        </w:rPr>
        <w:t>既有建筑绿色改造应</w:t>
      </w:r>
      <w:r w:rsidR="00CB7E9F" w:rsidRPr="004B57A2">
        <w:rPr>
          <w:rFonts w:hint="eastAsia"/>
        </w:rPr>
        <w:t>结合</w:t>
      </w:r>
      <w:r w:rsidRPr="004B57A2">
        <w:rPr>
          <w:rFonts w:hint="eastAsia"/>
        </w:rPr>
        <w:t>现有</w:t>
      </w:r>
      <w:r w:rsidR="00CB7E9F" w:rsidRPr="004B57A2">
        <w:rPr>
          <w:rFonts w:hint="eastAsia"/>
        </w:rPr>
        <w:t>条件</w:t>
      </w:r>
      <w:r w:rsidRPr="004B57A2">
        <w:rPr>
          <w:rFonts w:hint="eastAsia"/>
        </w:rPr>
        <w:t>、当地气候条件和地理环境等对</w:t>
      </w:r>
      <w:r w:rsidR="00CB7E9F" w:rsidRPr="004B57A2">
        <w:rPr>
          <w:rFonts w:hint="eastAsia"/>
        </w:rPr>
        <w:t>场地</w:t>
      </w:r>
      <w:r w:rsidRPr="004B57A2">
        <w:rPr>
          <w:rFonts w:hint="eastAsia"/>
        </w:rPr>
        <w:t>进行改造</w:t>
      </w:r>
      <w:r w:rsidR="00D86272" w:rsidRPr="004B57A2">
        <w:rPr>
          <w:rFonts w:hint="eastAsia"/>
        </w:rPr>
        <w:t>再利用</w:t>
      </w:r>
      <w:r w:rsidR="00CB7E9F" w:rsidRPr="004B57A2">
        <w:rPr>
          <w:rFonts w:hint="eastAsia"/>
        </w:rPr>
        <w:t>，并应对场地的风环境、光环境、热环境、声环境等</w:t>
      </w:r>
      <w:r w:rsidRPr="004B57A2">
        <w:rPr>
          <w:rFonts w:hint="eastAsia"/>
        </w:rPr>
        <w:t>进行重新</w:t>
      </w:r>
      <w:r w:rsidR="00CB7E9F" w:rsidRPr="004B57A2">
        <w:rPr>
          <w:rFonts w:hint="eastAsia"/>
        </w:rPr>
        <w:t>组织和</w:t>
      </w:r>
      <w:r w:rsidRPr="004B57A2">
        <w:rPr>
          <w:rFonts w:hint="eastAsia"/>
        </w:rPr>
        <w:t>优化</w:t>
      </w:r>
      <w:r w:rsidR="00CB7E9F" w:rsidRPr="004B57A2">
        <w:rPr>
          <w:rFonts w:hint="eastAsia"/>
        </w:rPr>
        <w:t>。</w:t>
      </w:r>
    </w:p>
    <w:p w14:paraId="06DAB6F4" w14:textId="7208C685" w:rsidR="00261C6E" w:rsidRPr="004B57A2" w:rsidRDefault="00261C6E" w:rsidP="00A07AF3">
      <w:pPr>
        <w:pStyle w:val="a"/>
        <w:numPr>
          <w:ilvl w:val="1"/>
          <w:numId w:val="11"/>
        </w:numPr>
        <w:spacing w:line="360" w:lineRule="auto"/>
        <w:ind w:left="0" w:firstLine="0"/>
      </w:pPr>
      <w:bookmarkStart w:id="36" w:name="_Toc519714990"/>
      <w:bookmarkStart w:id="37" w:name="_Toc520298845"/>
      <w:bookmarkStart w:id="38" w:name="_Toc520364025"/>
      <w:bookmarkStart w:id="39" w:name="_Toc522463544"/>
      <w:bookmarkStart w:id="40" w:name="_Toc522463729"/>
      <w:bookmarkStart w:id="41" w:name="_Toc522877814"/>
      <w:bookmarkStart w:id="42" w:name="_Toc523765095"/>
      <w:bookmarkStart w:id="43" w:name="_Toc523823956"/>
      <w:bookmarkStart w:id="44" w:name="_Toc524207721"/>
      <w:bookmarkStart w:id="45" w:name="_Toc524708383"/>
      <w:bookmarkStart w:id="46" w:name="_Toc524946501"/>
      <w:bookmarkStart w:id="47" w:name="_Toc528865508"/>
      <w:bookmarkStart w:id="48" w:name="_Toc529639415"/>
      <w:bookmarkStart w:id="49" w:name="_Toc530690314"/>
      <w:bookmarkStart w:id="50" w:name="_Toc531008967"/>
      <w:bookmarkStart w:id="51" w:name="_Toc531009091"/>
      <w:bookmarkStart w:id="52" w:name="_Toc531013870"/>
      <w:r w:rsidRPr="004B57A2">
        <w:rPr>
          <w:rFonts w:hint="eastAsia"/>
        </w:rPr>
        <w:t>既有建筑绿色改造</w:t>
      </w:r>
      <w:r w:rsidRPr="004B57A2">
        <w:t>评价除应符合本标准的规定外，尚应符合国家现行有关标准的规定。</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FA9590E" w14:textId="77777777" w:rsidR="00261C6E" w:rsidRPr="004B57A2" w:rsidRDefault="00261C6E" w:rsidP="002C2CA9">
      <w:pPr>
        <w:pStyle w:val="a9"/>
        <w:ind w:firstLine="480"/>
        <w:rPr>
          <w:color w:val="000000" w:themeColor="text1"/>
          <w:szCs w:val="21"/>
        </w:rPr>
      </w:pPr>
      <w:r w:rsidRPr="004B57A2">
        <w:rPr>
          <w:color w:val="000000" w:themeColor="text1"/>
        </w:rPr>
        <w:br w:type="page"/>
      </w:r>
    </w:p>
    <w:p w14:paraId="129E1C44" w14:textId="77777777" w:rsidR="007B6FEA" w:rsidRPr="004B57A2" w:rsidRDefault="00261C6E" w:rsidP="00856EF8">
      <w:pPr>
        <w:pStyle w:val="2"/>
        <w:spacing w:line="360" w:lineRule="auto"/>
        <w:rPr>
          <w:color w:val="000000" w:themeColor="text1"/>
        </w:rPr>
      </w:pPr>
      <w:bookmarkStart w:id="53" w:name="_Toc402883296"/>
      <w:bookmarkStart w:id="54" w:name="_Toc44926319"/>
      <w:bookmarkStart w:id="55" w:name="_Toc54613509"/>
      <w:r w:rsidRPr="004B57A2">
        <w:rPr>
          <w:color w:val="000000" w:themeColor="text1"/>
        </w:rPr>
        <w:lastRenderedPageBreak/>
        <w:t>2</w:t>
      </w:r>
      <w:r w:rsidRPr="004B57A2">
        <w:rPr>
          <w:rFonts w:hint="eastAsia"/>
          <w:color w:val="000000" w:themeColor="text1"/>
        </w:rPr>
        <w:t xml:space="preserve">　术语</w:t>
      </w:r>
      <w:bookmarkEnd w:id="53"/>
      <w:bookmarkEnd w:id="54"/>
      <w:bookmarkEnd w:id="55"/>
    </w:p>
    <w:p w14:paraId="10D1AF8B" w14:textId="382421B3" w:rsidR="00261C6E" w:rsidRPr="004B57A2" w:rsidRDefault="00261C6E" w:rsidP="00A07AF3">
      <w:pPr>
        <w:pStyle w:val="a"/>
        <w:numPr>
          <w:ilvl w:val="0"/>
          <w:numId w:val="12"/>
        </w:numPr>
        <w:spacing w:line="360" w:lineRule="auto"/>
        <w:ind w:left="0" w:firstLine="0"/>
        <w:rPr>
          <w:b/>
        </w:rPr>
      </w:pPr>
      <w:bookmarkStart w:id="56" w:name="_Toc338841101"/>
      <w:r w:rsidRPr="004B57A2">
        <w:rPr>
          <w:rFonts w:hint="eastAsia"/>
        </w:rPr>
        <w:t>绿色改造</w:t>
      </w:r>
      <w:r w:rsidR="008255DE" w:rsidRPr="004B57A2">
        <w:rPr>
          <w:rFonts w:hint="eastAsia"/>
        </w:rPr>
        <w:t xml:space="preserve"> </w:t>
      </w:r>
      <w:r w:rsidR="008255DE" w:rsidRPr="004B57A2">
        <w:t xml:space="preserve">  </w:t>
      </w:r>
      <w:r w:rsidRPr="004B57A2">
        <w:t>green retrofitting</w:t>
      </w:r>
    </w:p>
    <w:p w14:paraId="57483319" w14:textId="0D0F5C91" w:rsidR="00261C6E" w:rsidRPr="004B57A2" w:rsidRDefault="00261C6E" w:rsidP="00A07AF3">
      <w:pPr>
        <w:spacing w:line="360" w:lineRule="auto"/>
        <w:ind w:firstLineChars="200" w:firstLine="480"/>
        <w:rPr>
          <w:color w:val="000000" w:themeColor="text1"/>
        </w:rPr>
      </w:pPr>
      <w:r w:rsidRPr="004B57A2">
        <w:rPr>
          <w:rFonts w:hint="eastAsia"/>
          <w:color w:val="000000" w:themeColor="text1"/>
        </w:rPr>
        <w:t>以</w:t>
      </w:r>
      <w:r w:rsidR="00C64560" w:rsidRPr="004B57A2">
        <w:rPr>
          <w:rFonts w:hint="eastAsia"/>
          <w:color w:val="000000" w:themeColor="text1"/>
        </w:rPr>
        <w:t>保障建筑安全、</w:t>
      </w:r>
      <w:r w:rsidRPr="004B57A2">
        <w:rPr>
          <w:rFonts w:hint="eastAsia"/>
          <w:color w:val="000000" w:themeColor="text1"/>
        </w:rPr>
        <w:t>节约能源资源、改善人居环境、提升使用功能等为目标，对既有建筑进行维护、更新、加固等活动。</w:t>
      </w:r>
    </w:p>
    <w:p w14:paraId="134A4BFB" w14:textId="77777777" w:rsidR="00DF3377" w:rsidRPr="004B57A2" w:rsidRDefault="00DF3377" w:rsidP="00A07AF3">
      <w:pPr>
        <w:pStyle w:val="a"/>
        <w:numPr>
          <w:ilvl w:val="0"/>
          <w:numId w:val="12"/>
        </w:numPr>
        <w:spacing w:line="360" w:lineRule="auto"/>
        <w:ind w:left="0" w:firstLine="0"/>
      </w:pPr>
      <w:r w:rsidRPr="004B57A2">
        <w:rPr>
          <w:rFonts w:hint="eastAsia"/>
        </w:rPr>
        <w:t>改造策划</w:t>
      </w:r>
      <w:r w:rsidRPr="004B57A2">
        <w:t xml:space="preserve">   retrofitting planning</w:t>
      </w:r>
    </w:p>
    <w:p w14:paraId="24518EFD" w14:textId="77777777" w:rsidR="00DF3377" w:rsidRPr="004B57A2" w:rsidRDefault="00DF3377" w:rsidP="00A07AF3">
      <w:pPr>
        <w:spacing w:line="360" w:lineRule="auto"/>
        <w:ind w:firstLineChars="200" w:firstLine="480"/>
        <w:rPr>
          <w:color w:val="000000" w:themeColor="text1"/>
        </w:rPr>
      </w:pPr>
      <w:r w:rsidRPr="004B57A2">
        <w:rPr>
          <w:rFonts w:hint="eastAsia"/>
          <w:color w:val="000000" w:themeColor="text1"/>
        </w:rPr>
        <w:t>根据项目地理位置、市场分析、开发周期以及改造诊断结果，提出改造目标、改造功能、技术方案、投资估算及经济效益分析的活动。</w:t>
      </w:r>
    </w:p>
    <w:p w14:paraId="2A8728AB" w14:textId="7550420C" w:rsidR="00D86272" w:rsidRPr="004B57A2" w:rsidRDefault="00D86272" w:rsidP="00A07AF3">
      <w:pPr>
        <w:pStyle w:val="a"/>
        <w:numPr>
          <w:ilvl w:val="0"/>
          <w:numId w:val="12"/>
        </w:numPr>
        <w:spacing w:line="360" w:lineRule="auto"/>
        <w:ind w:left="0" w:firstLine="0"/>
      </w:pPr>
      <w:r w:rsidRPr="004B57A2">
        <w:rPr>
          <w:rFonts w:hint="eastAsia"/>
        </w:rPr>
        <w:t>预防性维护</w:t>
      </w:r>
      <w:r w:rsidRPr="004B57A2">
        <w:rPr>
          <w:rFonts w:hint="eastAsia"/>
        </w:rPr>
        <w:t xml:space="preserve"> preventive maintenance</w:t>
      </w:r>
    </w:p>
    <w:p w14:paraId="1E2FF3E0" w14:textId="2F487C6C" w:rsidR="00D86272" w:rsidRPr="004B57A2" w:rsidRDefault="00D86272" w:rsidP="00A07AF3">
      <w:pPr>
        <w:spacing w:line="360" w:lineRule="auto"/>
        <w:ind w:firstLineChars="200" w:firstLine="480"/>
        <w:rPr>
          <w:rFonts w:cs="Times New Roman"/>
          <w:color w:val="000000" w:themeColor="text1"/>
          <w:szCs w:val="24"/>
        </w:rPr>
      </w:pPr>
      <w:r w:rsidRPr="004B57A2">
        <w:rPr>
          <w:rFonts w:cs="Times New Roman" w:hint="eastAsia"/>
          <w:color w:val="000000" w:themeColor="text1"/>
          <w:szCs w:val="24"/>
        </w:rPr>
        <w:t>为</w:t>
      </w:r>
      <w:r w:rsidR="00865BEB" w:rsidRPr="004B57A2">
        <w:rPr>
          <w:rFonts w:cs="Times New Roman" w:hint="eastAsia"/>
          <w:color w:val="000000" w:themeColor="text1"/>
          <w:szCs w:val="24"/>
        </w:rPr>
        <w:t>减少设备、设施等故障，提高运行可靠性，</w:t>
      </w:r>
      <w:r w:rsidRPr="004B57A2">
        <w:rPr>
          <w:rFonts w:cs="Times New Roman" w:hint="eastAsia"/>
          <w:color w:val="000000" w:themeColor="text1"/>
          <w:szCs w:val="24"/>
        </w:rPr>
        <w:t>延长使用寿命而进行的计划内维护。</w:t>
      </w:r>
    </w:p>
    <w:p w14:paraId="43CCF194" w14:textId="18CAAB46" w:rsidR="00D86272" w:rsidRPr="004B57A2" w:rsidRDefault="00D86272" w:rsidP="00A07AF3">
      <w:pPr>
        <w:pStyle w:val="a"/>
        <w:numPr>
          <w:ilvl w:val="0"/>
          <w:numId w:val="12"/>
        </w:numPr>
        <w:spacing w:line="360" w:lineRule="auto"/>
        <w:ind w:left="0" w:firstLine="0"/>
      </w:pPr>
      <w:r w:rsidRPr="004B57A2">
        <w:rPr>
          <w:rFonts w:hint="eastAsia"/>
        </w:rPr>
        <w:t>跟踪评估</w:t>
      </w:r>
      <w:r w:rsidRPr="004B57A2">
        <w:rPr>
          <w:rFonts w:hint="eastAsia"/>
        </w:rPr>
        <w:t xml:space="preserve"> tracking evaluation</w:t>
      </w:r>
    </w:p>
    <w:p w14:paraId="6CE02BC0" w14:textId="0ADA009F" w:rsidR="00261C6E" w:rsidRPr="004B57A2" w:rsidRDefault="00D86272" w:rsidP="00A07AF3">
      <w:pPr>
        <w:spacing w:line="360" w:lineRule="auto"/>
        <w:ind w:firstLineChars="200" w:firstLine="480"/>
        <w:rPr>
          <w:rFonts w:cs="Times New Roman"/>
          <w:color w:val="000000" w:themeColor="text1"/>
          <w:szCs w:val="24"/>
        </w:rPr>
      </w:pPr>
      <w:r w:rsidRPr="004B57A2">
        <w:rPr>
          <w:rFonts w:cs="Times New Roman" w:hint="eastAsia"/>
          <w:color w:val="000000" w:themeColor="text1"/>
          <w:szCs w:val="24"/>
        </w:rPr>
        <w:t>为确保建筑设备和系统高效运行，定期对建筑设备和系统的运行情况进行调查和分析，并对未达到预期效果的环节提出改进措施的</w:t>
      </w:r>
      <w:r w:rsidR="00865BEB" w:rsidRPr="004B57A2">
        <w:rPr>
          <w:rFonts w:cs="Times New Roman" w:hint="eastAsia"/>
          <w:color w:val="000000" w:themeColor="text1"/>
          <w:szCs w:val="24"/>
        </w:rPr>
        <w:t>活动</w:t>
      </w:r>
      <w:r w:rsidRPr="004B57A2">
        <w:rPr>
          <w:rFonts w:cs="Times New Roman" w:hint="eastAsia"/>
          <w:color w:val="000000" w:themeColor="text1"/>
          <w:szCs w:val="24"/>
        </w:rPr>
        <w:t>。</w:t>
      </w:r>
    </w:p>
    <w:bookmarkEnd w:id="56"/>
    <w:p w14:paraId="06537F4E" w14:textId="139F007A" w:rsidR="00D86272" w:rsidRPr="004B57A2" w:rsidRDefault="00D86272" w:rsidP="00A07AF3">
      <w:pPr>
        <w:pStyle w:val="a"/>
        <w:numPr>
          <w:ilvl w:val="0"/>
          <w:numId w:val="12"/>
        </w:numPr>
        <w:spacing w:line="360" w:lineRule="auto"/>
        <w:ind w:left="0" w:firstLine="0"/>
      </w:pPr>
      <w:r w:rsidRPr="004B57A2">
        <w:rPr>
          <w:rFonts w:hint="eastAsia"/>
        </w:rPr>
        <w:t>综合效能调适</w:t>
      </w:r>
      <w:r w:rsidRPr="004B57A2">
        <w:rPr>
          <w:rFonts w:hint="eastAsia"/>
        </w:rPr>
        <w:t xml:space="preserve"> commissioning</w:t>
      </w:r>
    </w:p>
    <w:p w14:paraId="3FF24BFB" w14:textId="55E209CE" w:rsidR="00104E42" w:rsidRPr="004B57A2" w:rsidRDefault="00D86272" w:rsidP="00A07AF3">
      <w:pPr>
        <w:spacing w:line="360" w:lineRule="auto"/>
        <w:ind w:firstLineChars="200" w:firstLine="480"/>
        <w:rPr>
          <w:rFonts w:cs="宋体"/>
          <w:color w:val="000000" w:themeColor="text1"/>
          <w:szCs w:val="24"/>
        </w:rPr>
      </w:pPr>
      <w:r w:rsidRPr="004B57A2">
        <w:rPr>
          <w:rFonts w:cs="宋体" w:hint="eastAsia"/>
          <w:color w:val="000000" w:themeColor="text1"/>
          <w:kern w:val="0"/>
          <w:szCs w:val="24"/>
        </w:rPr>
        <w:t>在建筑建造的全过程管理中，对建筑各个系统在现场检查、平衡调适验证、设备性能测试及自控功能验证、系统联合运转、综合效果测试验证的整个体系过程进行管理的控制方法。</w:t>
      </w:r>
    </w:p>
    <w:p w14:paraId="05AE9599" w14:textId="77777777" w:rsidR="00104E42" w:rsidRPr="004B57A2" w:rsidRDefault="00104E42" w:rsidP="00856EF8">
      <w:pPr>
        <w:spacing w:line="360" w:lineRule="auto"/>
        <w:rPr>
          <w:rFonts w:cs="宋体"/>
          <w:color w:val="000000" w:themeColor="text1"/>
          <w:szCs w:val="24"/>
        </w:rPr>
      </w:pPr>
    </w:p>
    <w:p w14:paraId="44AD1A1F" w14:textId="77777777" w:rsidR="00104E42" w:rsidRPr="004B57A2" w:rsidRDefault="00104E42" w:rsidP="00856EF8">
      <w:pPr>
        <w:spacing w:line="360" w:lineRule="auto"/>
        <w:rPr>
          <w:rFonts w:cs="宋体"/>
          <w:color w:val="000000" w:themeColor="text1"/>
          <w:szCs w:val="24"/>
        </w:rPr>
      </w:pPr>
    </w:p>
    <w:p w14:paraId="70974FBE" w14:textId="77777777" w:rsidR="00104E42" w:rsidRPr="004B57A2" w:rsidRDefault="00104E42" w:rsidP="00856EF8">
      <w:pPr>
        <w:spacing w:line="360" w:lineRule="auto"/>
        <w:rPr>
          <w:rFonts w:cs="宋体"/>
          <w:color w:val="000000" w:themeColor="text1"/>
          <w:szCs w:val="24"/>
        </w:rPr>
      </w:pPr>
    </w:p>
    <w:p w14:paraId="2B7F1E60" w14:textId="2FF5EB4F" w:rsidR="00104E42" w:rsidRPr="004B57A2" w:rsidRDefault="00104E42" w:rsidP="00856EF8">
      <w:pPr>
        <w:spacing w:line="360" w:lineRule="auto"/>
        <w:rPr>
          <w:rFonts w:cs="宋体"/>
          <w:color w:val="000000" w:themeColor="text1"/>
          <w:szCs w:val="24"/>
        </w:rPr>
      </w:pPr>
    </w:p>
    <w:p w14:paraId="56A46BCF" w14:textId="46BD0B09" w:rsidR="00104E42" w:rsidRPr="004B57A2" w:rsidRDefault="00104E42" w:rsidP="00856EF8">
      <w:pPr>
        <w:spacing w:line="360" w:lineRule="auto"/>
        <w:rPr>
          <w:rFonts w:cs="宋体"/>
          <w:color w:val="000000" w:themeColor="text1"/>
          <w:szCs w:val="24"/>
        </w:rPr>
      </w:pPr>
    </w:p>
    <w:p w14:paraId="5D5D4105" w14:textId="77777777" w:rsidR="00261C6E" w:rsidRPr="004B57A2" w:rsidRDefault="00261C6E" w:rsidP="00856EF8">
      <w:pPr>
        <w:spacing w:line="360" w:lineRule="auto"/>
        <w:rPr>
          <w:rFonts w:cs="宋体"/>
          <w:color w:val="000000" w:themeColor="text1"/>
          <w:szCs w:val="24"/>
        </w:rPr>
        <w:sectPr w:rsidR="00261C6E" w:rsidRPr="004B57A2" w:rsidSect="005B0997">
          <w:pgSz w:w="11906" w:h="16838" w:code="9"/>
          <w:pgMar w:top="2098" w:right="1474" w:bottom="1531" w:left="1588" w:header="851" w:footer="992" w:gutter="0"/>
          <w:pgNumType w:start="1"/>
          <w:cols w:space="425"/>
          <w:docGrid w:linePitch="312"/>
        </w:sectPr>
      </w:pPr>
    </w:p>
    <w:p w14:paraId="16C172BA" w14:textId="77777777" w:rsidR="007B6FEA" w:rsidRPr="004B57A2" w:rsidRDefault="00261C6E" w:rsidP="00856EF8">
      <w:pPr>
        <w:pStyle w:val="2"/>
        <w:spacing w:line="360" w:lineRule="auto"/>
        <w:rPr>
          <w:color w:val="000000" w:themeColor="text1"/>
        </w:rPr>
      </w:pPr>
      <w:bookmarkStart w:id="57" w:name="_Toc349912314"/>
      <w:bookmarkStart w:id="58" w:name="_Toc378354191"/>
      <w:bookmarkStart w:id="59" w:name="_Toc520364031"/>
      <w:bookmarkStart w:id="60" w:name="_Toc533441652"/>
      <w:bookmarkStart w:id="61" w:name="_Toc533506224"/>
      <w:bookmarkStart w:id="62" w:name="_Toc533783431"/>
      <w:bookmarkStart w:id="63" w:name="_Toc44926320"/>
      <w:bookmarkStart w:id="64" w:name="_Toc54613510"/>
      <w:r w:rsidRPr="004B57A2">
        <w:rPr>
          <w:color w:val="000000" w:themeColor="text1"/>
        </w:rPr>
        <w:lastRenderedPageBreak/>
        <w:t>3</w:t>
      </w:r>
      <w:r w:rsidR="00DA171D" w:rsidRPr="004B57A2">
        <w:rPr>
          <w:rFonts w:hint="eastAsia"/>
          <w:color w:val="000000" w:themeColor="text1"/>
        </w:rPr>
        <w:t xml:space="preserve">　</w:t>
      </w:r>
      <w:r w:rsidRPr="004B57A2">
        <w:rPr>
          <w:color w:val="000000" w:themeColor="text1"/>
        </w:rPr>
        <w:t>基本规定</w:t>
      </w:r>
      <w:bookmarkEnd w:id="57"/>
      <w:bookmarkEnd w:id="58"/>
      <w:bookmarkEnd w:id="59"/>
      <w:bookmarkEnd w:id="60"/>
      <w:bookmarkEnd w:id="61"/>
      <w:bookmarkEnd w:id="62"/>
      <w:bookmarkEnd w:id="63"/>
      <w:bookmarkEnd w:id="64"/>
    </w:p>
    <w:p w14:paraId="78AE05D4" w14:textId="5DDB812B" w:rsidR="00261C6E" w:rsidRPr="004B57A2" w:rsidRDefault="00261C6E" w:rsidP="00856EF8">
      <w:pPr>
        <w:pStyle w:val="3"/>
        <w:spacing w:line="360" w:lineRule="auto"/>
        <w:rPr>
          <w:color w:val="000000" w:themeColor="text1"/>
        </w:rPr>
      </w:pPr>
      <w:bookmarkStart w:id="65" w:name="_Toc324770969"/>
      <w:bookmarkStart w:id="66" w:name="_Toc349912315"/>
      <w:bookmarkStart w:id="67" w:name="_Toc378354192"/>
      <w:bookmarkStart w:id="68" w:name="_Toc520364032"/>
      <w:bookmarkStart w:id="69" w:name="_Toc533441653"/>
      <w:bookmarkStart w:id="70" w:name="_Toc533506225"/>
      <w:bookmarkStart w:id="71" w:name="_Toc533783432"/>
      <w:bookmarkStart w:id="72" w:name="_Toc44926321"/>
      <w:bookmarkStart w:id="73" w:name="_Toc54613511"/>
      <w:r w:rsidRPr="004B57A2">
        <w:rPr>
          <w:color w:val="000000" w:themeColor="text1"/>
        </w:rPr>
        <w:t>3.1</w:t>
      </w:r>
      <w:r w:rsidR="00DA171D" w:rsidRPr="004B57A2">
        <w:rPr>
          <w:rFonts w:hint="eastAsia"/>
          <w:color w:val="000000" w:themeColor="text1"/>
        </w:rPr>
        <w:t xml:space="preserve">　</w:t>
      </w:r>
      <w:r w:rsidRPr="004B57A2">
        <w:rPr>
          <w:color w:val="000000" w:themeColor="text1"/>
        </w:rPr>
        <w:t>一般规定</w:t>
      </w:r>
      <w:bookmarkEnd w:id="65"/>
      <w:bookmarkEnd w:id="66"/>
      <w:bookmarkEnd w:id="67"/>
      <w:bookmarkEnd w:id="68"/>
      <w:bookmarkEnd w:id="69"/>
      <w:bookmarkEnd w:id="70"/>
      <w:bookmarkEnd w:id="71"/>
      <w:bookmarkEnd w:id="72"/>
      <w:bookmarkEnd w:id="73"/>
    </w:p>
    <w:p w14:paraId="47229804" w14:textId="2FFBF729" w:rsidR="00261C6E" w:rsidRPr="004B57A2" w:rsidRDefault="00261C6E" w:rsidP="00A07AF3">
      <w:pPr>
        <w:pStyle w:val="a"/>
        <w:numPr>
          <w:ilvl w:val="0"/>
          <w:numId w:val="13"/>
        </w:numPr>
        <w:spacing w:line="360" w:lineRule="auto"/>
      </w:pPr>
      <w:bookmarkStart w:id="74" w:name="_Toc519715000"/>
      <w:bookmarkStart w:id="75" w:name="_Toc520298853"/>
      <w:bookmarkStart w:id="76" w:name="_Toc520364033"/>
      <w:bookmarkStart w:id="77" w:name="_Toc522463550"/>
      <w:bookmarkStart w:id="78" w:name="_Toc522463735"/>
      <w:bookmarkStart w:id="79" w:name="_Toc522877823"/>
      <w:bookmarkStart w:id="80" w:name="_Toc523765106"/>
      <w:bookmarkStart w:id="81" w:name="_Toc523823967"/>
      <w:bookmarkStart w:id="82" w:name="_Toc524207732"/>
      <w:bookmarkStart w:id="83" w:name="_Toc524708393"/>
      <w:bookmarkStart w:id="84" w:name="_Toc524946512"/>
      <w:bookmarkStart w:id="85" w:name="_Toc528865519"/>
      <w:bookmarkStart w:id="86" w:name="_Toc529639426"/>
      <w:bookmarkStart w:id="87" w:name="_Toc530690325"/>
      <w:bookmarkStart w:id="88" w:name="_Toc531009102"/>
      <w:bookmarkStart w:id="89" w:name="_Toc531013881"/>
      <w:bookmarkStart w:id="90" w:name="_Toc44926322"/>
      <w:r w:rsidRPr="004B57A2">
        <w:t>既有建筑绿色改造评价应以单栋建筑或建筑群为评价对象</w:t>
      </w:r>
      <w:r w:rsidRPr="004B57A2">
        <w:rPr>
          <w:rFonts w:hint="eastAsia"/>
        </w:rPr>
        <w:t>。</w:t>
      </w:r>
      <w:r w:rsidRPr="004B57A2">
        <w:t>涉及系统性、整体性的指标，应基于建筑所属工程项目</w:t>
      </w:r>
      <w:r w:rsidRPr="004B57A2">
        <w:rPr>
          <w:rFonts w:hint="eastAsia"/>
        </w:rPr>
        <w:t>的</w:t>
      </w:r>
      <w:r w:rsidRPr="004B57A2">
        <w:t>总体进行评价</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4B61C7" w:rsidRPr="004B57A2">
        <w:rPr>
          <w:rFonts w:hint="eastAsia"/>
        </w:rPr>
        <w:t>。</w:t>
      </w:r>
    </w:p>
    <w:p w14:paraId="152EB0FD" w14:textId="120B7971" w:rsidR="00261C6E" w:rsidRPr="004B57A2" w:rsidRDefault="00261C6E" w:rsidP="00A07AF3">
      <w:pPr>
        <w:pStyle w:val="a"/>
        <w:numPr>
          <w:ilvl w:val="0"/>
          <w:numId w:val="13"/>
        </w:numPr>
        <w:spacing w:line="360" w:lineRule="auto"/>
      </w:pPr>
      <w:bookmarkStart w:id="91" w:name="_Toc44926323"/>
      <w:bookmarkStart w:id="92" w:name="_Toc519715001"/>
      <w:bookmarkStart w:id="93" w:name="_Toc520298854"/>
      <w:bookmarkStart w:id="94" w:name="_Toc520364034"/>
      <w:bookmarkStart w:id="95" w:name="_Toc522463551"/>
      <w:bookmarkStart w:id="96" w:name="_Toc522463736"/>
      <w:bookmarkStart w:id="97" w:name="_Toc522877824"/>
      <w:bookmarkStart w:id="98" w:name="_Toc523765109"/>
      <w:bookmarkStart w:id="99" w:name="_Toc523823971"/>
      <w:r w:rsidRPr="004B57A2">
        <w:rPr>
          <w:rFonts w:hint="eastAsia"/>
        </w:rPr>
        <w:t>既有建筑绿色改造评价应在</w:t>
      </w:r>
      <w:r w:rsidR="00CF24CB" w:rsidRPr="004B57A2">
        <w:rPr>
          <w:rFonts w:hint="eastAsia"/>
        </w:rPr>
        <w:t>改造</w:t>
      </w:r>
      <w:r w:rsidRPr="004B57A2">
        <w:rPr>
          <w:rFonts w:hint="eastAsia"/>
        </w:rPr>
        <w:t>工程竣工后进行。在</w:t>
      </w:r>
      <w:r w:rsidR="00CF24CB" w:rsidRPr="004B57A2">
        <w:rPr>
          <w:rFonts w:hint="eastAsia"/>
        </w:rPr>
        <w:t>既有</w:t>
      </w:r>
      <w:r w:rsidRPr="004B57A2">
        <w:rPr>
          <w:rFonts w:hint="eastAsia"/>
        </w:rPr>
        <w:t>建筑</w:t>
      </w:r>
      <w:r w:rsidR="00E05453" w:rsidRPr="004B57A2">
        <w:rPr>
          <w:rFonts w:hint="eastAsia"/>
        </w:rPr>
        <w:t>绿色</w:t>
      </w:r>
      <w:r w:rsidR="00CF24CB" w:rsidRPr="004B57A2">
        <w:rPr>
          <w:rFonts w:hint="eastAsia"/>
        </w:rPr>
        <w:t>改造</w:t>
      </w:r>
      <w:r w:rsidRPr="004B57A2">
        <w:rPr>
          <w:rFonts w:hint="eastAsia"/>
        </w:rPr>
        <w:t>工程施工图设计完成后，可进行预评价。</w:t>
      </w:r>
      <w:bookmarkEnd w:id="91"/>
    </w:p>
    <w:p w14:paraId="31A6E223" w14:textId="4A65958B" w:rsidR="00BF4712" w:rsidRPr="004B57A2" w:rsidRDefault="001F49AE" w:rsidP="00A07AF3">
      <w:pPr>
        <w:pStyle w:val="a"/>
        <w:numPr>
          <w:ilvl w:val="0"/>
          <w:numId w:val="13"/>
        </w:numPr>
        <w:spacing w:line="360" w:lineRule="auto"/>
      </w:pPr>
      <w:r w:rsidRPr="004B57A2">
        <w:t>绿色改造前应进行</w:t>
      </w:r>
      <w:r w:rsidR="00A41409" w:rsidRPr="004B57A2">
        <w:t>改造</w:t>
      </w:r>
      <w:r w:rsidRPr="004B57A2">
        <w:t>评估和</w:t>
      </w:r>
      <w:r w:rsidR="00A41409" w:rsidRPr="004B57A2">
        <w:t>改造</w:t>
      </w:r>
      <w:r w:rsidRPr="004B57A2">
        <w:t>策划，</w:t>
      </w:r>
      <w:r w:rsidR="004F2730" w:rsidRPr="004B57A2">
        <w:t>并应</w:t>
      </w:r>
      <w:r w:rsidR="00BF4712" w:rsidRPr="004B57A2">
        <w:t>符合下列规定</w:t>
      </w:r>
      <w:r w:rsidR="00BF4712" w:rsidRPr="004B57A2">
        <w:rPr>
          <w:rFonts w:hint="eastAsia"/>
        </w:rPr>
        <w:t>：</w:t>
      </w:r>
    </w:p>
    <w:p w14:paraId="11232147" w14:textId="232A3D3A" w:rsidR="00D94964" w:rsidRPr="004B57A2" w:rsidRDefault="00BF4712" w:rsidP="00A07AF3">
      <w:pPr>
        <w:spacing w:line="360" w:lineRule="auto"/>
        <w:ind w:firstLineChars="200" w:firstLine="482"/>
        <w:rPr>
          <w:rFonts w:cs="Times New Roman"/>
          <w:bCs/>
          <w:color w:val="000000" w:themeColor="text1"/>
          <w:szCs w:val="21"/>
        </w:rPr>
      </w:pPr>
      <w:r w:rsidRPr="004B57A2">
        <w:rPr>
          <w:rFonts w:hint="eastAsia"/>
          <w:b/>
          <w:color w:val="000000" w:themeColor="text1"/>
        </w:rPr>
        <w:t>1</w:t>
      </w:r>
      <w:r w:rsidRPr="004B57A2">
        <w:rPr>
          <w:rFonts w:cs="Times New Roman" w:hint="eastAsia"/>
          <w:bCs/>
          <w:color w:val="000000" w:themeColor="text1"/>
          <w:szCs w:val="21"/>
        </w:rPr>
        <w:t xml:space="preserve">　</w:t>
      </w:r>
      <w:r w:rsidR="00D94964" w:rsidRPr="004B57A2">
        <w:rPr>
          <w:rFonts w:cs="Times New Roman" w:hint="eastAsia"/>
          <w:bCs/>
          <w:color w:val="000000" w:themeColor="text1"/>
          <w:szCs w:val="21"/>
        </w:rPr>
        <w:t>当既有建筑竣工图纸等相关资料不全时，应进行补充完善；</w:t>
      </w:r>
    </w:p>
    <w:p w14:paraId="73D39B23" w14:textId="1DEB754E" w:rsidR="00D94964" w:rsidRPr="004B57A2" w:rsidRDefault="00D94964" w:rsidP="00A07AF3">
      <w:pPr>
        <w:spacing w:line="360" w:lineRule="auto"/>
        <w:ind w:firstLineChars="200" w:firstLine="482"/>
        <w:rPr>
          <w:rFonts w:cs="Times New Roman"/>
          <w:bCs/>
          <w:color w:val="000000" w:themeColor="text1"/>
          <w:szCs w:val="21"/>
        </w:rPr>
      </w:pPr>
      <w:r w:rsidRPr="004B57A2">
        <w:rPr>
          <w:b/>
          <w:color w:val="000000" w:themeColor="text1"/>
        </w:rPr>
        <w:t>2</w:t>
      </w:r>
      <w:r w:rsidRPr="004B57A2">
        <w:rPr>
          <w:rFonts w:cs="Times New Roman" w:hint="eastAsia"/>
          <w:bCs/>
          <w:color w:val="000000" w:themeColor="text1"/>
          <w:szCs w:val="21"/>
        </w:rPr>
        <w:t xml:space="preserve">　应按</w:t>
      </w:r>
      <w:r w:rsidR="00374752" w:rsidRPr="004B57A2">
        <w:rPr>
          <w:rFonts w:cs="Times New Roman" w:hint="eastAsia"/>
          <w:bCs/>
          <w:color w:val="000000" w:themeColor="text1"/>
          <w:szCs w:val="21"/>
        </w:rPr>
        <w:t>安全耐久、健康舒适、生活便利、资源节约、环境宜居</w:t>
      </w:r>
      <w:r w:rsidRPr="004B57A2">
        <w:rPr>
          <w:rFonts w:cs="Times New Roman" w:hint="eastAsia"/>
          <w:bCs/>
          <w:color w:val="000000" w:themeColor="text1"/>
          <w:szCs w:val="21"/>
        </w:rPr>
        <w:t>等</w:t>
      </w:r>
      <w:r w:rsidR="00374752" w:rsidRPr="004B57A2">
        <w:rPr>
          <w:rFonts w:cs="Times New Roman" w:hint="eastAsia"/>
          <w:bCs/>
          <w:color w:val="000000" w:themeColor="text1"/>
          <w:szCs w:val="21"/>
        </w:rPr>
        <w:t>既有建筑相关性能</w:t>
      </w:r>
      <w:r w:rsidRPr="004B57A2">
        <w:rPr>
          <w:rFonts w:cs="Times New Roman" w:hint="eastAsia"/>
          <w:bCs/>
          <w:color w:val="000000" w:themeColor="text1"/>
          <w:szCs w:val="21"/>
        </w:rPr>
        <w:t>开展评估与策划；</w:t>
      </w:r>
    </w:p>
    <w:p w14:paraId="49D20060" w14:textId="53789EA2" w:rsidR="00374752" w:rsidRPr="004B57A2" w:rsidRDefault="00374752" w:rsidP="00A07AF3">
      <w:pPr>
        <w:spacing w:line="360" w:lineRule="auto"/>
        <w:ind w:firstLineChars="200" w:firstLine="482"/>
        <w:rPr>
          <w:rFonts w:cs="Times New Roman"/>
          <w:bCs/>
          <w:color w:val="000000" w:themeColor="text1"/>
          <w:szCs w:val="21"/>
        </w:rPr>
      </w:pPr>
      <w:r w:rsidRPr="004B57A2">
        <w:rPr>
          <w:b/>
          <w:color w:val="000000" w:themeColor="text1"/>
        </w:rPr>
        <w:t>3</w:t>
      </w:r>
      <w:r w:rsidRPr="004B57A2">
        <w:rPr>
          <w:rFonts w:cs="Times New Roman" w:hint="eastAsia"/>
          <w:bCs/>
          <w:color w:val="000000" w:themeColor="text1"/>
          <w:szCs w:val="21"/>
        </w:rPr>
        <w:t xml:space="preserve">　</w:t>
      </w:r>
      <w:r w:rsidR="008A03AF" w:rsidRPr="004B57A2">
        <w:rPr>
          <w:rFonts w:cs="Times New Roman" w:hint="eastAsia"/>
          <w:bCs/>
          <w:color w:val="000000" w:themeColor="text1"/>
          <w:szCs w:val="24"/>
        </w:rPr>
        <w:t>当既有建筑结构满足国家现行有关结构鉴定标准时，</w:t>
      </w:r>
      <w:r w:rsidR="002268D5" w:rsidRPr="004B57A2">
        <w:rPr>
          <w:rFonts w:cs="Times New Roman" w:hint="eastAsia"/>
          <w:bCs/>
          <w:color w:val="000000" w:themeColor="text1"/>
          <w:szCs w:val="21"/>
        </w:rPr>
        <w:t>可不进行结构改造；</w:t>
      </w:r>
    </w:p>
    <w:p w14:paraId="68F34FCC" w14:textId="68568EE1" w:rsidR="008877B2" w:rsidRPr="004B57A2" w:rsidRDefault="00374752" w:rsidP="00A07AF3">
      <w:pPr>
        <w:spacing w:line="360" w:lineRule="auto"/>
        <w:ind w:firstLineChars="200" w:firstLine="482"/>
        <w:rPr>
          <w:b/>
          <w:color w:val="000000" w:themeColor="text1"/>
        </w:rPr>
      </w:pPr>
      <w:r w:rsidRPr="004B57A2">
        <w:rPr>
          <w:b/>
          <w:color w:val="000000" w:themeColor="text1"/>
        </w:rPr>
        <w:t>4</w:t>
      </w:r>
      <w:r w:rsidR="00D94964" w:rsidRPr="004B57A2">
        <w:rPr>
          <w:rFonts w:cs="Times New Roman" w:hint="eastAsia"/>
          <w:bCs/>
          <w:color w:val="000000" w:themeColor="text1"/>
          <w:szCs w:val="21"/>
        </w:rPr>
        <w:t xml:space="preserve">　</w:t>
      </w:r>
      <w:r w:rsidRPr="004B57A2">
        <w:rPr>
          <w:rFonts w:cs="Times New Roman" w:hint="eastAsia"/>
          <w:bCs/>
          <w:color w:val="000000" w:themeColor="text1"/>
          <w:szCs w:val="21"/>
        </w:rPr>
        <w:t>应</w:t>
      </w:r>
      <w:r w:rsidR="00B75315" w:rsidRPr="004B57A2">
        <w:rPr>
          <w:rFonts w:cs="Times New Roman" w:hint="eastAsia"/>
          <w:bCs/>
          <w:color w:val="000000" w:themeColor="text1"/>
          <w:szCs w:val="21"/>
        </w:rPr>
        <w:t>根据</w:t>
      </w:r>
      <w:r w:rsidRPr="004B57A2">
        <w:rPr>
          <w:rFonts w:cs="Times New Roman" w:hint="eastAsia"/>
          <w:bCs/>
          <w:color w:val="000000" w:themeColor="text1"/>
          <w:szCs w:val="21"/>
        </w:rPr>
        <w:t>评估结果</w:t>
      </w:r>
      <w:r w:rsidR="00B75315" w:rsidRPr="004B57A2">
        <w:rPr>
          <w:rFonts w:cs="Times New Roman" w:hint="eastAsia"/>
          <w:bCs/>
          <w:color w:val="000000" w:themeColor="text1"/>
          <w:szCs w:val="21"/>
        </w:rPr>
        <w:t>开展绿色改造策划，</w:t>
      </w:r>
      <w:r w:rsidRPr="004B57A2">
        <w:rPr>
          <w:bCs/>
          <w:color w:val="000000" w:themeColor="text1"/>
          <w:szCs w:val="24"/>
        </w:rPr>
        <w:t>确定绿色改造目标，并</w:t>
      </w:r>
      <w:r w:rsidR="00D94964" w:rsidRPr="004B57A2">
        <w:rPr>
          <w:rFonts w:cs="Times New Roman" w:hint="eastAsia"/>
          <w:bCs/>
          <w:color w:val="000000" w:themeColor="text1"/>
          <w:szCs w:val="21"/>
        </w:rPr>
        <w:t>应出具可行性研究报告或绿色改造方案。</w:t>
      </w:r>
    </w:p>
    <w:p w14:paraId="3B48A417" w14:textId="44F48B77" w:rsidR="00261C6E" w:rsidRPr="004B57A2" w:rsidRDefault="00261C6E" w:rsidP="00A07AF3">
      <w:pPr>
        <w:pStyle w:val="a"/>
        <w:numPr>
          <w:ilvl w:val="0"/>
          <w:numId w:val="13"/>
        </w:numPr>
        <w:spacing w:line="360" w:lineRule="auto"/>
      </w:pPr>
      <w:bookmarkStart w:id="100" w:name="_Toc519715003"/>
      <w:bookmarkStart w:id="101" w:name="_Toc520298856"/>
      <w:bookmarkStart w:id="102" w:name="_Toc520364036"/>
      <w:bookmarkStart w:id="103" w:name="_Toc522463553"/>
      <w:bookmarkStart w:id="104" w:name="_Toc522463738"/>
      <w:bookmarkStart w:id="105" w:name="_Toc522877827"/>
      <w:bookmarkStart w:id="106" w:name="_Toc523765116"/>
      <w:bookmarkStart w:id="107" w:name="_Toc523823976"/>
      <w:bookmarkStart w:id="108" w:name="_Toc524207738"/>
      <w:bookmarkStart w:id="109" w:name="_Toc524708397"/>
      <w:bookmarkStart w:id="110" w:name="_Toc524946516"/>
      <w:bookmarkStart w:id="111" w:name="_Toc528865524"/>
      <w:bookmarkStart w:id="112" w:name="_Toc529639430"/>
      <w:bookmarkStart w:id="113" w:name="_Toc530690329"/>
      <w:bookmarkStart w:id="114" w:name="_Toc531009106"/>
      <w:bookmarkStart w:id="115" w:name="_Toc531013885"/>
      <w:bookmarkStart w:id="116" w:name="_Toc44926324"/>
      <w:bookmarkEnd w:id="92"/>
      <w:bookmarkEnd w:id="93"/>
      <w:bookmarkEnd w:id="94"/>
      <w:bookmarkEnd w:id="95"/>
      <w:bookmarkEnd w:id="96"/>
      <w:bookmarkEnd w:id="97"/>
      <w:bookmarkEnd w:id="98"/>
      <w:bookmarkEnd w:id="99"/>
      <w:r w:rsidRPr="004B57A2">
        <w:t>申请评价方应对</w:t>
      </w:r>
      <w:r w:rsidRPr="004B57A2">
        <w:rPr>
          <w:rFonts w:hint="eastAsia"/>
        </w:rPr>
        <w:t>参评</w:t>
      </w:r>
      <w:r w:rsidR="00E05453" w:rsidRPr="004B57A2">
        <w:rPr>
          <w:rFonts w:hint="eastAsia"/>
        </w:rPr>
        <w:t>的既有建筑</w:t>
      </w:r>
      <w:r w:rsidR="004F0BB2" w:rsidRPr="004B57A2">
        <w:rPr>
          <w:rFonts w:hint="eastAsia"/>
        </w:rPr>
        <w:t>绿色改造</w:t>
      </w:r>
      <w:r w:rsidR="004F0BB2" w:rsidRPr="004B57A2">
        <w:t>项目</w:t>
      </w:r>
      <w:r w:rsidRPr="004B57A2">
        <w:t>进行全寿命</w:t>
      </w:r>
      <w:proofErr w:type="gramStart"/>
      <w:r w:rsidRPr="004B57A2">
        <w:t>期技术</w:t>
      </w:r>
      <w:proofErr w:type="gramEnd"/>
      <w:r w:rsidRPr="004B57A2">
        <w:t>和经济分析，选用适</w:t>
      </w:r>
      <w:r w:rsidRPr="004B57A2">
        <w:rPr>
          <w:rFonts w:hint="eastAsia"/>
        </w:rPr>
        <w:t>宜</w:t>
      </w:r>
      <w:r w:rsidRPr="004B57A2">
        <w:t>技术、设备和材料，对规划、设计、施工、</w:t>
      </w:r>
      <w:r w:rsidRPr="004B57A2">
        <w:rPr>
          <w:rFonts w:hint="eastAsia"/>
        </w:rPr>
        <w:t>运行</w:t>
      </w:r>
      <w:r w:rsidRPr="004B57A2">
        <w:t>阶段进行全过程控制，并</w:t>
      </w:r>
      <w:r w:rsidRPr="004B57A2">
        <w:rPr>
          <w:rFonts w:hint="eastAsia"/>
        </w:rPr>
        <w:t>应在评价时</w:t>
      </w:r>
      <w:r w:rsidRPr="004B57A2">
        <w:t>提交相应分析、测试报告和相关文件</w:t>
      </w:r>
      <w:r w:rsidRPr="004B57A2">
        <w:rPr>
          <w:rFonts w:hint="eastAsia"/>
        </w:rPr>
        <w:t>。</w:t>
      </w:r>
      <w:r w:rsidRPr="004B57A2">
        <w:t>申请评价方</w:t>
      </w:r>
      <w:r w:rsidRPr="004B57A2">
        <w:rPr>
          <w:rFonts w:hint="eastAsia"/>
        </w:rPr>
        <w:t>应</w:t>
      </w:r>
      <w:r w:rsidRPr="004B57A2">
        <w:t>对所提交资料的真实性和完整性负责。</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3F9BA4B" w14:textId="08904130" w:rsidR="004B61C7" w:rsidRPr="004B57A2" w:rsidRDefault="00261C6E" w:rsidP="00A07AF3">
      <w:pPr>
        <w:pStyle w:val="a"/>
        <w:numPr>
          <w:ilvl w:val="0"/>
          <w:numId w:val="13"/>
        </w:numPr>
        <w:spacing w:line="360" w:lineRule="auto"/>
      </w:pPr>
      <w:bookmarkStart w:id="117" w:name="_Toc519715004"/>
      <w:bookmarkStart w:id="118" w:name="_Toc520298857"/>
      <w:bookmarkStart w:id="119" w:name="_Toc520364037"/>
      <w:bookmarkStart w:id="120" w:name="_Toc522463554"/>
      <w:bookmarkStart w:id="121" w:name="_Toc522463739"/>
      <w:bookmarkStart w:id="122" w:name="_Toc522877828"/>
      <w:bookmarkStart w:id="123" w:name="_Toc523765118"/>
      <w:bookmarkStart w:id="124" w:name="_Toc523823978"/>
      <w:bookmarkStart w:id="125" w:name="_Toc524207740"/>
      <w:bookmarkStart w:id="126" w:name="_Toc524708399"/>
      <w:bookmarkStart w:id="127" w:name="_Toc524946518"/>
      <w:bookmarkStart w:id="128" w:name="_Toc528865526"/>
      <w:bookmarkStart w:id="129" w:name="_Toc529639432"/>
      <w:bookmarkStart w:id="130" w:name="_Toc530690331"/>
      <w:bookmarkStart w:id="131" w:name="_Toc531009108"/>
      <w:bookmarkStart w:id="132" w:name="_Toc531013887"/>
      <w:bookmarkStart w:id="133" w:name="_Toc44926325"/>
      <w:r w:rsidRPr="004B57A2">
        <w:t>评价机构应对申请评价方提交的</w:t>
      </w:r>
      <w:r w:rsidR="00E05453" w:rsidRPr="004B57A2">
        <w:rPr>
          <w:rFonts w:hint="eastAsia"/>
        </w:rPr>
        <w:t>既有建筑绿色改造</w:t>
      </w:r>
      <w:r w:rsidR="00E05453" w:rsidRPr="004B57A2">
        <w:t>项目</w:t>
      </w:r>
      <w:r w:rsidRPr="004B57A2">
        <w:t>分析</w:t>
      </w:r>
      <w:r w:rsidR="00E05453" w:rsidRPr="004B57A2">
        <w:rPr>
          <w:rFonts w:hint="eastAsia"/>
        </w:rPr>
        <w:t>和</w:t>
      </w:r>
      <w:r w:rsidRPr="004B57A2">
        <w:t>测试报告</w:t>
      </w:r>
      <w:r w:rsidR="00E05453" w:rsidRPr="004B57A2">
        <w:rPr>
          <w:rFonts w:hint="eastAsia"/>
        </w:rPr>
        <w:t>、</w:t>
      </w:r>
      <w:r w:rsidRPr="004B57A2">
        <w:rPr>
          <w:rFonts w:hint="eastAsia"/>
        </w:rPr>
        <w:t>相关</w:t>
      </w:r>
      <w:r w:rsidRPr="004B57A2">
        <w:t>文件进行审查，</w:t>
      </w:r>
      <w:r w:rsidR="00E05453" w:rsidRPr="004B57A2">
        <w:t>并应</w:t>
      </w:r>
      <w:r w:rsidRPr="004B57A2">
        <w:t>出具评价报告，确定等级</w:t>
      </w:r>
      <w:r w:rsidRPr="004B57A2">
        <w:rPr>
          <w:rFonts w:hint="eastAsia"/>
        </w:rPr>
        <w:t>。</w:t>
      </w:r>
      <w:bookmarkStart w:id="134" w:name="_Toc324770970"/>
      <w:bookmarkStart w:id="135" w:name="_Toc349912316"/>
      <w:bookmarkStart w:id="136" w:name="_Toc378354193"/>
      <w:bookmarkStart w:id="137" w:name="_Toc520364038"/>
      <w:bookmarkStart w:id="138" w:name="_Toc533441654"/>
      <w:bookmarkStart w:id="139" w:name="_Toc533506226"/>
      <w:bookmarkStart w:id="140" w:name="_Toc533783433"/>
      <w:bookmarkStart w:id="141" w:name="_Toc4492632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49FACDD" w14:textId="21218596" w:rsidR="004B61C7" w:rsidRPr="004B57A2" w:rsidRDefault="00AB34F6" w:rsidP="00A07AF3">
      <w:pPr>
        <w:pStyle w:val="a"/>
        <w:numPr>
          <w:ilvl w:val="0"/>
          <w:numId w:val="13"/>
        </w:numPr>
        <w:spacing w:line="360" w:lineRule="auto"/>
        <w:rPr>
          <w:szCs w:val="24"/>
        </w:rPr>
      </w:pPr>
      <w:r w:rsidRPr="004B57A2">
        <w:rPr>
          <w:rFonts w:hint="eastAsia"/>
        </w:rPr>
        <w:t>当申请绿色金融服务时，既有建筑绿色改造</w:t>
      </w:r>
      <w:r w:rsidR="00E05453" w:rsidRPr="004B57A2">
        <w:rPr>
          <w:rFonts w:hint="eastAsia"/>
        </w:rPr>
        <w:t>项目</w:t>
      </w:r>
      <w:r w:rsidRPr="004B57A2">
        <w:rPr>
          <w:rFonts w:hint="eastAsia"/>
        </w:rPr>
        <w:t>应</w:t>
      </w:r>
      <w:r w:rsidR="004B61C7" w:rsidRPr="004B57A2">
        <w:rPr>
          <w:rFonts w:hint="eastAsia"/>
        </w:rPr>
        <w:t>对节能</w:t>
      </w:r>
      <w:r w:rsidRPr="004B57A2">
        <w:rPr>
          <w:rFonts w:hint="eastAsia"/>
        </w:rPr>
        <w:t>、</w:t>
      </w:r>
      <w:r w:rsidR="004B61C7" w:rsidRPr="004B57A2">
        <w:rPr>
          <w:rFonts w:hint="eastAsia"/>
        </w:rPr>
        <w:t>节水</w:t>
      </w:r>
      <w:r w:rsidRPr="004B57A2">
        <w:rPr>
          <w:rFonts w:hint="eastAsia"/>
        </w:rPr>
        <w:t>等改造措施进行说明，并应对</w:t>
      </w:r>
      <w:r w:rsidR="004B61C7" w:rsidRPr="004B57A2">
        <w:rPr>
          <w:rFonts w:hint="eastAsia"/>
        </w:rPr>
        <w:t>建筑能耗和</w:t>
      </w:r>
      <w:proofErr w:type="gramStart"/>
      <w:r w:rsidR="004B61C7" w:rsidRPr="004B57A2">
        <w:rPr>
          <w:rFonts w:hint="eastAsia"/>
        </w:rPr>
        <w:t>碳排放</w:t>
      </w:r>
      <w:proofErr w:type="gramEnd"/>
      <w:r w:rsidR="004B61C7" w:rsidRPr="004B57A2">
        <w:rPr>
          <w:rFonts w:hint="eastAsia"/>
        </w:rPr>
        <w:t>等进行计算。</w:t>
      </w:r>
    </w:p>
    <w:p w14:paraId="40F943F9" w14:textId="5F4BA50F" w:rsidR="00261C6E" w:rsidRPr="004B57A2" w:rsidRDefault="00261C6E" w:rsidP="004B61C7">
      <w:pPr>
        <w:pStyle w:val="3"/>
        <w:spacing w:line="360" w:lineRule="auto"/>
        <w:rPr>
          <w:color w:val="000000" w:themeColor="text1"/>
        </w:rPr>
      </w:pPr>
      <w:bookmarkStart w:id="142" w:name="_Toc54613512"/>
      <w:r w:rsidRPr="004B57A2">
        <w:rPr>
          <w:color w:val="000000" w:themeColor="text1"/>
        </w:rPr>
        <w:t>3.2</w:t>
      </w:r>
      <w:r w:rsidR="00DA171D" w:rsidRPr="004B57A2">
        <w:rPr>
          <w:rFonts w:hint="eastAsia"/>
          <w:color w:val="000000" w:themeColor="text1"/>
        </w:rPr>
        <w:t xml:space="preserve">　</w:t>
      </w:r>
      <w:r w:rsidRPr="004B57A2">
        <w:rPr>
          <w:color w:val="000000" w:themeColor="text1"/>
        </w:rPr>
        <w:t>评价</w:t>
      </w:r>
      <w:r w:rsidR="0062694A" w:rsidRPr="004B57A2">
        <w:rPr>
          <w:rFonts w:hint="eastAsia"/>
          <w:color w:val="000000" w:themeColor="text1"/>
        </w:rPr>
        <w:t>方法</w:t>
      </w:r>
      <w:r w:rsidRPr="004B57A2">
        <w:rPr>
          <w:color w:val="000000" w:themeColor="text1"/>
        </w:rPr>
        <w:t>与等级划分</w:t>
      </w:r>
      <w:bookmarkEnd w:id="134"/>
      <w:bookmarkEnd w:id="135"/>
      <w:bookmarkEnd w:id="136"/>
      <w:bookmarkEnd w:id="137"/>
      <w:bookmarkEnd w:id="138"/>
      <w:bookmarkEnd w:id="139"/>
      <w:bookmarkEnd w:id="140"/>
      <w:bookmarkEnd w:id="141"/>
      <w:bookmarkEnd w:id="142"/>
    </w:p>
    <w:p w14:paraId="35B17A54" w14:textId="763B194D" w:rsidR="00261C6E" w:rsidRPr="004B57A2" w:rsidRDefault="00261C6E" w:rsidP="00A07AF3">
      <w:pPr>
        <w:pStyle w:val="a"/>
        <w:numPr>
          <w:ilvl w:val="0"/>
          <w:numId w:val="14"/>
        </w:numPr>
        <w:spacing w:line="360" w:lineRule="auto"/>
      </w:pPr>
      <w:bookmarkStart w:id="143" w:name="_Toc519715006"/>
      <w:bookmarkStart w:id="144" w:name="_Toc520298859"/>
      <w:bookmarkStart w:id="145" w:name="_Toc520364039"/>
      <w:bookmarkStart w:id="146" w:name="_Toc522463741"/>
      <w:bookmarkStart w:id="147" w:name="_Toc522877830"/>
      <w:bookmarkStart w:id="148" w:name="_Toc523765121"/>
      <w:bookmarkStart w:id="149" w:name="_Toc523823981"/>
      <w:bookmarkStart w:id="150" w:name="_Toc524207743"/>
      <w:bookmarkStart w:id="151" w:name="_Toc524708402"/>
      <w:bookmarkStart w:id="152" w:name="_Toc524946521"/>
      <w:bookmarkStart w:id="153" w:name="_Toc528865529"/>
      <w:bookmarkStart w:id="154" w:name="_Toc529639435"/>
      <w:bookmarkStart w:id="155" w:name="_Toc530690334"/>
      <w:bookmarkStart w:id="156" w:name="_Toc531009111"/>
      <w:bookmarkStart w:id="157" w:name="_Toc531013890"/>
      <w:bookmarkStart w:id="158" w:name="_Toc44926328"/>
      <w:r w:rsidRPr="004B57A2">
        <w:t>既有建筑绿色改造评价指标体系</w:t>
      </w:r>
      <w:r w:rsidRPr="004B57A2">
        <w:rPr>
          <w:rFonts w:hint="eastAsia"/>
        </w:rPr>
        <w:t>应</w:t>
      </w:r>
      <w:r w:rsidRPr="004B57A2">
        <w:t>由</w:t>
      </w:r>
      <w:r w:rsidRPr="004B57A2">
        <w:rPr>
          <w:rFonts w:hint="eastAsia"/>
        </w:rPr>
        <w:t>安全耐久、健康舒适、生活便利、资源节约、环境宜居</w:t>
      </w:r>
      <w:r w:rsidRPr="004B57A2">
        <w:rPr>
          <w:rFonts w:hint="eastAsia"/>
        </w:rPr>
        <w:t>5</w:t>
      </w:r>
      <w:r w:rsidRPr="004B57A2">
        <w:t>类指标组成</w:t>
      </w:r>
      <w:bookmarkStart w:id="159" w:name="OLE_LINK1"/>
      <w:r w:rsidRPr="004B57A2">
        <w:rPr>
          <w:rFonts w:hint="eastAsia"/>
        </w:rPr>
        <w:t>，且</w:t>
      </w:r>
      <w:r w:rsidRPr="004B57A2">
        <w:t>每类指标</w:t>
      </w:r>
      <w:bookmarkEnd w:id="159"/>
      <w:r w:rsidRPr="004B57A2">
        <w:t>均</w:t>
      </w:r>
      <w:r w:rsidR="00AB34F6" w:rsidRPr="004B57A2">
        <w:t>应</w:t>
      </w:r>
      <w:r w:rsidRPr="004B57A2">
        <w:t>包括</w:t>
      </w:r>
      <w:r w:rsidRPr="004B57A2">
        <w:rPr>
          <w:rFonts w:hint="eastAsia"/>
        </w:rPr>
        <w:t>控制</w:t>
      </w:r>
      <w:r w:rsidRPr="004B57A2">
        <w:t>项和</w:t>
      </w:r>
      <w:bookmarkStart w:id="160" w:name="OLE_LINK7"/>
      <w:r w:rsidRPr="004B57A2">
        <w:t>评</w:t>
      </w:r>
      <w:bookmarkEnd w:id="160"/>
      <w:r w:rsidRPr="004B57A2">
        <w:t>分项</w:t>
      </w:r>
      <w:bookmarkEnd w:id="143"/>
      <w:bookmarkEnd w:id="144"/>
      <w:bookmarkEnd w:id="145"/>
      <w:bookmarkEnd w:id="146"/>
      <w:bookmarkEnd w:id="147"/>
      <w:bookmarkEnd w:id="148"/>
      <w:bookmarkEnd w:id="149"/>
      <w:bookmarkEnd w:id="150"/>
      <w:bookmarkEnd w:id="151"/>
      <w:bookmarkEnd w:id="152"/>
      <w:r w:rsidRPr="004B57A2">
        <w:rPr>
          <w:rFonts w:hint="eastAsia"/>
        </w:rPr>
        <w:t>；评价指标体系还统一设置加分项。</w:t>
      </w:r>
      <w:bookmarkEnd w:id="153"/>
      <w:bookmarkEnd w:id="154"/>
      <w:bookmarkEnd w:id="155"/>
      <w:bookmarkEnd w:id="156"/>
      <w:bookmarkEnd w:id="157"/>
      <w:bookmarkEnd w:id="158"/>
    </w:p>
    <w:p w14:paraId="74AEBE4E" w14:textId="154C6C1A" w:rsidR="00261C6E" w:rsidRPr="004B57A2" w:rsidRDefault="00261C6E" w:rsidP="00A07AF3">
      <w:pPr>
        <w:pStyle w:val="a"/>
        <w:numPr>
          <w:ilvl w:val="0"/>
          <w:numId w:val="14"/>
        </w:numPr>
        <w:spacing w:line="360" w:lineRule="auto"/>
      </w:pPr>
      <w:bookmarkStart w:id="161" w:name="_Toc519715007"/>
      <w:bookmarkStart w:id="162" w:name="_Toc520298860"/>
      <w:bookmarkStart w:id="163" w:name="_Toc520364040"/>
      <w:bookmarkStart w:id="164" w:name="_Toc522463742"/>
      <w:bookmarkStart w:id="165" w:name="_Toc522877831"/>
      <w:bookmarkStart w:id="166" w:name="_Toc523765123"/>
      <w:bookmarkStart w:id="167" w:name="_Toc523823983"/>
      <w:bookmarkStart w:id="168" w:name="_Toc524207747"/>
      <w:bookmarkStart w:id="169" w:name="_Toc524708406"/>
      <w:bookmarkStart w:id="170" w:name="_Toc524946525"/>
      <w:bookmarkStart w:id="171" w:name="_Toc528865531"/>
      <w:bookmarkStart w:id="172" w:name="_Toc529639437"/>
      <w:bookmarkStart w:id="173" w:name="_Toc530690336"/>
      <w:bookmarkStart w:id="174" w:name="_Toc531009113"/>
      <w:bookmarkStart w:id="175" w:name="_Toc531013892"/>
      <w:bookmarkStart w:id="176" w:name="_Toc44926329"/>
      <w:r w:rsidRPr="004B57A2">
        <w:rPr>
          <w:rFonts w:hint="eastAsia"/>
        </w:rPr>
        <w:lastRenderedPageBreak/>
        <w:t>控制</w:t>
      </w:r>
      <w:r w:rsidRPr="004B57A2">
        <w:t>项的评定结果</w:t>
      </w:r>
      <w:r w:rsidRPr="004B57A2">
        <w:rPr>
          <w:rFonts w:hint="eastAsia"/>
        </w:rPr>
        <w:t>应</w:t>
      </w:r>
      <w:r w:rsidRPr="004B57A2">
        <w:t>为</w:t>
      </w:r>
      <w:r w:rsidRPr="004B57A2">
        <w:rPr>
          <w:rFonts w:hint="eastAsia"/>
        </w:rPr>
        <w:t>达标</w:t>
      </w:r>
      <w:r w:rsidRPr="004B57A2">
        <w:t>或不</w:t>
      </w:r>
      <w:r w:rsidRPr="004B57A2">
        <w:rPr>
          <w:rFonts w:hint="eastAsia"/>
        </w:rPr>
        <w:t>达标</w:t>
      </w:r>
      <w:r w:rsidRPr="004B57A2">
        <w:t>；评分项和加分项的评定结果</w:t>
      </w:r>
      <w:r w:rsidRPr="004B57A2">
        <w:rPr>
          <w:rFonts w:hint="eastAsia"/>
        </w:rPr>
        <w:t>应</w:t>
      </w:r>
      <w:r w:rsidRPr="004B57A2">
        <w:t>为分值。</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62DEC40" w14:textId="710A0EC5" w:rsidR="005B3E82" w:rsidRPr="004B57A2" w:rsidRDefault="00B64F58" w:rsidP="00A07AF3">
      <w:pPr>
        <w:pStyle w:val="a"/>
        <w:numPr>
          <w:ilvl w:val="0"/>
          <w:numId w:val="14"/>
        </w:numPr>
        <w:spacing w:line="360" w:lineRule="auto"/>
      </w:pPr>
      <w:bookmarkStart w:id="177" w:name="_Toc519715014"/>
      <w:bookmarkStart w:id="178" w:name="_Toc520298866"/>
      <w:bookmarkStart w:id="179" w:name="_Toc520364046"/>
      <w:bookmarkStart w:id="180" w:name="_Toc522463748"/>
      <w:bookmarkStart w:id="181" w:name="_Toc522877835"/>
      <w:bookmarkStart w:id="182" w:name="_Toc523765130"/>
      <w:bookmarkStart w:id="183" w:name="_Toc523823990"/>
      <w:bookmarkStart w:id="184" w:name="_Toc524207752"/>
      <w:bookmarkStart w:id="185" w:name="_Toc524708407"/>
      <w:bookmarkStart w:id="186" w:name="_Toc524946526"/>
      <w:bookmarkStart w:id="187" w:name="_Toc528865532"/>
      <w:bookmarkStart w:id="188" w:name="_Toc529639438"/>
      <w:bookmarkStart w:id="189" w:name="_Toc530690337"/>
      <w:bookmarkStart w:id="190" w:name="_Toc531009114"/>
      <w:bookmarkStart w:id="191" w:name="_Toc531013893"/>
      <w:bookmarkStart w:id="192" w:name="_Toc44926330"/>
      <w:r w:rsidRPr="004B57A2">
        <w:rPr>
          <w:rFonts w:hint="eastAsia"/>
        </w:rPr>
        <w:t>当既有建筑进行部分改造或改造后为</w:t>
      </w:r>
      <w:r w:rsidR="00261C6E" w:rsidRPr="004B57A2">
        <w:rPr>
          <w:rFonts w:hint="eastAsia"/>
        </w:rPr>
        <w:t>多功能</w:t>
      </w:r>
      <w:r w:rsidR="00261C6E" w:rsidRPr="004B57A2">
        <w:t>综合性单体建筑</w:t>
      </w:r>
      <w:r w:rsidRPr="004B57A2">
        <w:t>时</w:t>
      </w:r>
      <w:r w:rsidRPr="004B57A2">
        <w:rPr>
          <w:rFonts w:hint="eastAsia"/>
        </w:rPr>
        <w:t>，绿色改造评价应符合下列规定：</w:t>
      </w:r>
    </w:p>
    <w:p w14:paraId="616A51DA" w14:textId="1E0E9958" w:rsidR="005B3E82" w:rsidRPr="004B57A2" w:rsidRDefault="005B3E82" w:rsidP="00A07AF3">
      <w:pPr>
        <w:spacing w:line="360" w:lineRule="auto"/>
        <w:ind w:firstLineChars="200" w:firstLine="482"/>
        <w:rPr>
          <w:b/>
          <w:color w:val="000000" w:themeColor="text1"/>
        </w:rPr>
      </w:pPr>
      <w:r w:rsidRPr="004B57A2">
        <w:rPr>
          <w:rFonts w:hint="eastAsia"/>
          <w:b/>
          <w:color w:val="000000" w:themeColor="text1"/>
        </w:rPr>
        <w:t>1</w:t>
      </w:r>
      <w:r w:rsidRPr="004B57A2">
        <w:rPr>
          <w:b/>
          <w:color w:val="000000" w:themeColor="text1"/>
        </w:rPr>
        <w:t xml:space="preserve">  </w:t>
      </w:r>
      <w:r w:rsidR="00B64F58" w:rsidRPr="004B57A2">
        <w:rPr>
          <w:color w:val="000000" w:themeColor="text1"/>
        </w:rPr>
        <w:t>对</w:t>
      </w:r>
      <w:r w:rsidR="00B64F58" w:rsidRPr="004B57A2">
        <w:rPr>
          <w:rFonts w:hint="eastAsia"/>
          <w:color w:val="000000" w:themeColor="text1"/>
        </w:rPr>
        <w:t>于</w:t>
      </w:r>
      <w:r w:rsidR="00BE541D" w:rsidRPr="004B57A2">
        <w:rPr>
          <w:rFonts w:hint="eastAsia"/>
          <w:color w:val="000000" w:themeColor="text1"/>
        </w:rPr>
        <w:t>部分改造的</w:t>
      </w:r>
      <w:r w:rsidR="00E05453" w:rsidRPr="004B57A2">
        <w:rPr>
          <w:rFonts w:hint="eastAsia"/>
          <w:color w:val="000000" w:themeColor="text1"/>
        </w:rPr>
        <w:t>既有</w:t>
      </w:r>
      <w:r w:rsidR="00BE541D" w:rsidRPr="004B57A2">
        <w:rPr>
          <w:rFonts w:hint="eastAsia"/>
          <w:color w:val="000000" w:themeColor="text1"/>
        </w:rPr>
        <w:t>建筑，未改造部分的各类指标</w:t>
      </w:r>
      <w:r w:rsidR="00B64F58" w:rsidRPr="004B57A2">
        <w:rPr>
          <w:rFonts w:hint="eastAsia"/>
          <w:color w:val="000000" w:themeColor="text1"/>
        </w:rPr>
        <w:t>应按本标准的有关规定评分</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4B57A2">
        <w:rPr>
          <w:rFonts w:hint="eastAsia"/>
          <w:color w:val="000000" w:themeColor="text1"/>
        </w:rPr>
        <w:t>；</w:t>
      </w:r>
    </w:p>
    <w:p w14:paraId="046F2987" w14:textId="48867E78" w:rsidR="00C71942" w:rsidRPr="004B57A2" w:rsidRDefault="005B3E82" w:rsidP="00A07AF3">
      <w:pPr>
        <w:spacing w:line="360" w:lineRule="auto"/>
        <w:ind w:firstLineChars="200" w:firstLine="482"/>
        <w:rPr>
          <w:b/>
          <w:color w:val="000000" w:themeColor="text1"/>
        </w:rPr>
      </w:pPr>
      <w:r w:rsidRPr="004B57A2">
        <w:rPr>
          <w:rFonts w:hint="eastAsia"/>
          <w:b/>
          <w:color w:val="000000" w:themeColor="text1"/>
        </w:rPr>
        <w:t>2</w:t>
      </w:r>
      <w:r w:rsidRPr="004B57A2">
        <w:rPr>
          <w:b/>
          <w:color w:val="000000" w:themeColor="text1"/>
        </w:rPr>
        <w:t xml:space="preserve">  </w:t>
      </w:r>
      <w:r w:rsidR="00B64F58" w:rsidRPr="004B57A2">
        <w:rPr>
          <w:rFonts w:hint="eastAsia"/>
          <w:color w:val="000000" w:themeColor="text1"/>
        </w:rPr>
        <w:t>对于改造后为多功能</w:t>
      </w:r>
      <w:r w:rsidR="00B64F58" w:rsidRPr="004B57A2">
        <w:rPr>
          <w:color w:val="000000" w:themeColor="text1"/>
        </w:rPr>
        <w:t>综合性单体建筑，应按本标准全部评价条文逐条对适用的区域进行评价，确定各评价条文得分</w:t>
      </w:r>
      <w:r w:rsidRPr="004B57A2">
        <w:rPr>
          <w:rFonts w:hint="eastAsia"/>
          <w:color w:val="000000" w:themeColor="text1"/>
        </w:rPr>
        <w:t>。</w:t>
      </w:r>
    </w:p>
    <w:p w14:paraId="7E92FF39" w14:textId="3358BCBF" w:rsidR="00261C6E" w:rsidRPr="004B57A2" w:rsidRDefault="00261C6E" w:rsidP="00A07AF3">
      <w:pPr>
        <w:pStyle w:val="a"/>
        <w:numPr>
          <w:ilvl w:val="0"/>
          <w:numId w:val="14"/>
        </w:numPr>
        <w:spacing w:line="360" w:lineRule="auto"/>
      </w:pPr>
      <w:bookmarkStart w:id="193" w:name="_Toc522877833"/>
      <w:bookmarkStart w:id="194" w:name="_Toc523765126"/>
      <w:bookmarkStart w:id="195" w:name="_Toc523823986"/>
      <w:bookmarkStart w:id="196" w:name="_Toc524207750"/>
      <w:bookmarkStart w:id="197" w:name="_Toc524708409"/>
      <w:bookmarkStart w:id="198" w:name="_Toc524946528"/>
      <w:bookmarkStart w:id="199" w:name="_Toc528865534"/>
      <w:bookmarkStart w:id="200" w:name="_Toc529639440"/>
      <w:bookmarkStart w:id="201" w:name="_Toc530690339"/>
      <w:bookmarkStart w:id="202" w:name="_Toc531009116"/>
      <w:bookmarkStart w:id="203" w:name="_Toc531013895"/>
      <w:bookmarkStart w:id="204" w:name="_Toc44926331"/>
      <w:bookmarkStart w:id="205" w:name="_Toc519715009"/>
      <w:bookmarkStart w:id="206" w:name="_Toc520298862"/>
      <w:bookmarkStart w:id="207" w:name="_Toc520364042"/>
      <w:bookmarkStart w:id="208" w:name="_Toc522463744"/>
      <w:r w:rsidRPr="004B57A2">
        <w:rPr>
          <w:rFonts w:hint="eastAsia"/>
        </w:rPr>
        <w:t>既有建筑绿色改造评价</w:t>
      </w:r>
      <w:r w:rsidR="003347B2" w:rsidRPr="004B57A2">
        <w:rPr>
          <w:rFonts w:hint="eastAsia"/>
        </w:rPr>
        <w:t>指标</w:t>
      </w:r>
      <w:r w:rsidRPr="004B57A2">
        <w:rPr>
          <w:rFonts w:hint="eastAsia"/>
        </w:rPr>
        <w:t>的分值设定应符合表</w:t>
      </w:r>
      <w:r w:rsidRPr="004B57A2">
        <w:rPr>
          <w:rFonts w:hint="eastAsia"/>
        </w:rPr>
        <w:t>3.2.</w:t>
      </w:r>
      <w:r w:rsidR="00EB723C" w:rsidRPr="004B57A2">
        <w:t>4</w:t>
      </w:r>
      <w:r w:rsidRPr="004B57A2">
        <w:rPr>
          <w:rFonts w:hint="eastAsia"/>
        </w:rPr>
        <w:t>的规定</w:t>
      </w:r>
      <w:bookmarkEnd w:id="193"/>
      <w:bookmarkEnd w:id="194"/>
      <w:bookmarkEnd w:id="195"/>
      <w:r w:rsidRPr="004B57A2">
        <w:rPr>
          <w:rFonts w:hint="eastAsia"/>
        </w:rPr>
        <w:t>。</w:t>
      </w:r>
      <w:bookmarkEnd w:id="196"/>
      <w:bookmarkEnd w:id="197"/>
      <w:bookmarkEnd w:id="198"/>
      <w:bookmarkEnd w:id="199"/>
      <w:bookmarkEnd w:id="200"/>
      <w:bookmarkEnd w:id="201"/>
      <w:bookmarkEnd w:id="202"/>
      <w:bookmarkEnd w:id="203"/>
      <w:bookmarkEnd w:id="204"/>
    </w:p>
    <w:p w14:paraId="68563480" w14:textId="42490E68" w:rsidR="00261C6E" w:rsidRPr="00A07AF3" w:rsidRDefault="00261C6E" w:rsidP="00856EF8">
      <w:pPr>
        <w:widowControl/>
        <w:spacing w:line="360" w:lineRule="auto"/>
        <w:jc w:val="center"/>
        <w:rPr>
          <w:rFonts w:cs="Times New Roman"/>
          <w:b/>
          <w:bCs/>
          <w:color w:val="000000" w:themeColor="text1"/>
          <w:sz w:val="21"/>
          <w:szCs w:val="21"/>
        </w:rPr>
      </w:pPr>
      <w:r w:rsidRPr="00A07AF3">
        <w:rPr>
          <w:rFonts w:cs="Times New Roman"/>
          <w:b/>
          <w:bCs/>
          <w:color w:val="000000" w:themeColor="text1"/>
          <w:sz w:val="21"/>
          <w:szCs w:val="21"/>
        </w:rPr>
        <w:t>表</w:t>
      </w:r>
      <w:r w:rsidRPr="00A07AF3">
        <w:rPr>
          <w:rFonts w:cs="Times New Roman"/>
          <w:b/>
          <w:bCs/>
          <w:color w:val="000000" w:themeColor="text1"/>
          <w:sz w:val="21"/>
          <w:szCs w:val="21"/>
        </w:rPr>
        <w:t>3.2.</w:t>
      </w:r>
      <w:r w:rsidR="00EB723C" w:rsidRPr="00A07AF3">
        <w:rPr>
          <w:rFonts w:cs="Times New Roman"/>
          <w:b/>
          <w:bCs/>
          <w:color w:val="000000" w:themeColor="text1"/>
          <w:sz w:val="21"/>
          <w:szCs w:val="21"/>
        </w:rPr>
        <w:t>4</w:t>
      </w:r>
      <w:r w:rsidR="007735BB" w:rsidRPr="00A07AF3">
        <w:rPr>
          <w:rFonts w:cs="Times New Roman"/>
          <w:b/>
          <w:bCs/>
          <w:color w:val="000000" w:themeColor="text1"/>
          <w:sz w:val="21"/>
          <w:szCs w:val="21"/>
        </w:rPr>
        <w:t xml:space="preserve"> </w:t>
      </w:r>
      <w:r w:rsidRPr="00A07AF3">
        <w:rPr>
          <w:rFonts w:cs="Times New Roman"/>
          <w:b/>
          <w:bCs/>
          <w:color w:val="000000" w:themeColor="text1"/>
          <w:sz w:val="21"/>
          <w:szCs w:val="21"/>
        </w:rPr>
        <w:t xml:space="preserve"> </w:t>
      </w:r>
      <w:r w:rsidRPr="00A07AF3">
        <w:rPr>
          <w:rFonts w:cs="Times New Roman"/>
          <w:b/>
          <w:bCs/>
          <w:color w:val="000000" w:themeColor="text1"/>
          <w:sz w:val="21"/>
          <w:szCs w:val="21"/>
        </w:rPr>
        <w:t>既有建筑绿色改造</w:t>
      </w:r>
      <w:r w:rsidRPr="00A07AF3">
        <w:rPr>
          <w:rFonts w:cs="Times New Roman" w:hint="eastAsia"/>
          <w:b/>
          <w:bCs/>
          <w:color w:val="000000" w:themeColor="text1"/>
          <w:sz w:val="21"/>
          <w:szCs w:val="21"/>
        </w:rPr>
        <w:t>评价</w:t>
      </w:r>
      <w:r w:rsidR="003347B2" w:rsidRPr="00A07AF3">
        <w:rPr>
          <w:rFonts w:cs="Times New Roman" w:hint="eastAsia"/>
          <w:b/>
          <w:bCs/>
          <w:color w:val="000000" w:themeColor="text1"/>
          <w:sz w:val="21"/>
          <w:szCs w:val="21"/>
        </w:rPr>
        <w:t>指标</w:t>
      </w:r>
      <w:r w:rsidRPr="00A07AF3">
        <w:rPr>
          <w:rFonts w:cs="Times New Roman" w:hint="eastAsia"/>
          <w:b/>
          <w:bCs/>
          <w:color w:val="000000" w:themeColor="text1"/>
          <w:sz w:val="21"/>
          <w:szCs w:val="21"/>
        </w:rPr>
        <w:t>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1"/>
        <w:gridCol w:w="1179"/>
        <w:gridCol w:w="1032"/>
        <w:gridCol w:w="1032"/>
        <w:gridCol w:w="1034"/>
        <w:gridCol w:w="1032"/>
        <w:gridCol w:w="1034"/>
        <w:gridCol w:w="1170"/>
      </w:tblGrid>
      <w:tr w:rsidR="00261C6E" w:rsidRPr="00A07AF3" w14:paraId="0F2509E9" w14:textId="77777777" w:rsidTr="00A07AF3">
        <w:trPr>
          <w:cantSplit/>
          <w:trHeight w:val="28"/>
          <w:jc w:val="center"/>
        </w:trPr>
        <w:tc>
          <w:tcPr>
            <w:tcW w:w="748" w:type="pct"/>
            <w:vMerge w:val="restart"/>
            <w:tcBorders>
              <w:top w:val="single" w:sz="4" w:space="0" w:color="auto"/>
              <w:left w:val="single" w:sz="4" w:space="0" w:color="auto"/>
              <w:right w:val="single" w:sz="4" w:space="0" w:color="auto"/>
            </w:tcBorders>
            <w:vAlign w:val="center"/>
          </w:tcPr>
          <w:p w14:paraId="4E290A03" w14:textId="77777777" w:rsidR="00261C6E" w:rsidRPr="00A07AF3" w:rsidRDefault="00261C6E" w:rsidP="00856EF8">
            <w:pPr>
              <w:spacing w:line="360" w:lineRule="auto"/>
              <w:jc w:val="center"/>
              <w:rPr>
                <w:rFonts w:cs="Times New Roman"/>
                <w:color w:val="000000" w:themeColor="text1"/>
                <w:sz w:val="21"/>
                <w:szCs w:val="21"/>
              </w:rPr>
            </w:pPr>
          </w:p>
        </w:tc>
        <w:tc>
          <w:tcPr>
            <w:tcW w:w="668" w:type="pct"/>
            <w:vMerge w:val="restart"/>
            <w:tcBorders>
              <w:top w:val="single" w:sz="4" w:space="0" w:color="auto"/>
              <w:left w:val="single" w:sz="4" w:space="0" w:color="auto"/>
              <w:right w:val="single" w:sz="4" w:space="0" w:color="auto"/>
            </w:tcBorders>
            <w:vAlign w:val="center"/>
          </w:tcPr>
          <w:p w14:paraId="1771E411"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hint="eastAsia"/>
                <w:color w:val="000000" w:themeColor="text1"/>
                <w:sz w:val="21"/>
                <w:szCs w:val="21"/>
              </w:rPr>
              <w:t>控制项</w:t>
            </w:r>
          </w:p>
          <w:p w14:paraId="074724E4"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hint="eastAsia"/>
                <w:color w:val="000000" w:themeColor="text1"/>
                <w:sz w:val="21"/>
                <w:szCs w:val="21"/>
              </w:rPr>
              <w:t>基础分值</w:t>
            </w:r>
          </w:p>
        </w:tc>
        <w:tc>
          <w:tcPr>
            <w:tcW w:w="2921" w:type="pct"/>
            <w:gridSpan w:val="5"/>
            <w:tcBorders>
              <w:top w:val="single" w:sz="4" w:space="0" w:color="auto"/>
              <w:left w:val="single" w:sz="4" w:space="0" w:color="auto"/>
              <w:bottom w:val="single" w:sz="4" w:space="0" w:color="auto"/>
              <w:right w:val="single" w:sz="4" w:space="0" w:color="auto"/>
            </w:tcBorders>
            <w:vAlign w:val="center"/>
          </w:tcPr>
          <w:p w14:paraId="4F5EE198" w14:textId="704B5258" w:rsidR="00261C6E" w:rsidRPr="00A07AF3" w:rsidRDefault="00261C6E" w:rsidP="00A07AF3">
            <w:pPr>
              <w:spacing w:line="360" w:lineRule="auto"/>
              <w:jc w:val="center"/>
              <w:rPr>
                <w:rFonts w:cs="Times New Roman"/>
                <w:color w:val="000000" w:themeColor="text1"/>
                <w:sz w:val="21"/>
                <w:szCs w:val="21"/>
              </w:rPr>
            </w:pPr>
            <w:bookmarkStart w:id="209" w:name="_Hlk531665978"/>
            <w:r w:rsidRPr="00A07AF3">
              <w:rPr>
                <w:rFonts w:cs="Times New Roman" w:hint="eastAsia"/>
                <w:color w:val="000000" w:themeColor="text1"/>
                <w:sz w:val="21"/>
                <w:szCs w:val="21"/>
              </w:rPr>
              <w:t>评分项满分值</w:t>
            </w:r>
            <w:bookmarkEnd w:id="209"/>
          </w:p>
        </w:tc>
        <w:tc>
          <w:tcPr>
            <w:tcW w:w="663" w:type="pct"/>
            <w:vMerge w:val="restart"/>
            <w:tcBorders>
              <w:top w:val="single" w:sz="4" w:space="0" w:color="auto"/>
              <w:left w:val="single" w:sz="4" w:space="0" w:color="auto"/>
              <w:right w:val="single" w:sz="4" w:space="0" w:color="auto"/>
            </w:tcBorders>
            <w:vAlign w:val="center"/>
          </w:tcPr>
          <w:p w14:paraId="399EDF33" w14:textId="77777777" w:rsidR="00A07AF3" w:rsidRDefault="00261C6E" w:rsidP="00313FFD">
            <w:pPr>
              <w:spacing w:line="360" w:lineRule="auto"/>
              <w:jc w:val="center"/>
              <w:rPr>
                <w:rFonts w:cs="Times New Roman"/>
                <w:color w:val="000000" w:themeColor="text1"/>
                <w:sz w:val="21"/>
                <w:szCs w:val="21"/>
              </w:rPr>
            </w:pPr>
            <w:r w:rsidRPr="00A07AF3">
              <w:rPr>
                <w:rFonts w:cs="Times New Roman" w:hint="eastAsia"/>
                <w:color w:val="000000" w:themeColor="text1"/>
                <w:sz w:val="21"/>
                <w:szCs w:val="21"/>
              </w:rPr>
              <w:t>加分项</w:t>
            </w:r>
          </w:p>
          <w:p w14:paraId="7F20247F" w14:textId="1EE57D3F" w:rsidR="00261C6E" w:rsidRPr="00A07AF3" w:rsidRDefault="00261C6E" w:rsidP="00313FFD">
            <w:pPr>
              <w:spacing w:line="360" w:lineRule="auto"/>
              <w:jc w:val="center"/>
              <w:rPr>
                <w:rFonts w:cs="Times New Roman"/>
                <w:color w:val="000000" w:themeColor="text1"/>
                <w:sz w:val="21"/>
                <w:szCs w:val="21"/>
              </w:rPr>
            </w:pPr>
            <w:r w:rsidRPr="00A07AF3">
              <w:rPr>
                <w:rFonts w:cs="Times New Roman" w:hint="eastAsia"/>
                <w:color w:val="000000" w:themeColor="text1"/>
                <w:sz w:val="21"/>
                <w:szCs w:val="21"/>
              </w:rPr>
              <w:t>分值</w:t>
            </w:r>
          </w:p>
        </w:tc>
      </w:tr>
      <w:tr w:rsidR="00261C6E" w:rsidRPr="00A07AF3" w14:paraId="545A8DBB" w14:textId="77777777" w:rsidTr="00A07AF3">
        <w:trPr>
          <w:cantSplit/>
          <w:trHeight w:val="677"/>
          <w:jc w:val="center"/>
        </w:trPr>
        <w:tc>
          <w:tcPr>
            <w:tcW w:w="748" w:type="pct"/>
            <w:vMerge/>
            <w:tcBorders>
              <w:left w:val="single" w:sz="4" w:space="0" w:color="auto"/>
              <w:bottom w:val="single" w:sz="4" w:space="0" w:color="auto"/>
              <w:right w:val="single" w:sz="4" w:space="0" w:color="auto"/>
            </w:tcBorders>
            <w:vAlign w:val="center"/>
          </w:tcPr>
          <w:p w14:paraId="1AF9E72B" w14:textId="77777777" w:rsidR="00261C6E" w:rsidRPr="00A07AF3" w:rsidRDefault="00261C6E" w:rsidP="00856EF8">
            <w:pPr>
              <w:spacing w:line="360" w:lineRule="auto"/>
              <w:jc w:val="center"/>
              <w:rPr>
                <w:rFonts w:cs="Times New Roman"/>
                <w:color w:val="000000" w:themeColor="text1"/>
                <w:sz w:val="21"/>
                <w:szCs w:val="21"/>
              </w:rPr>
            </w:pPr>
          </w:p>
        </w:tc>
        <w:tc>
          <w:tcPr>
            <w:tcW w:w="668" w:type="pct"/>
            <w:vMerge/>
            <w:tcBorders>
              <w:left w:val="single" w:sz="4" w:space="0" w:color="auto"/>
              <w:bottom w:val="single" w:sz="4" w:space="0" w:color="auto"/>
              <w:right w:val="single" w:sz="4" w:space="0" w:color="auto"/>
            </w:tcBorders>
            <w:vAlign w:val="center"/>
          </w:tcPr>
          <w:p w14:paraId="002626F4" w14:textId="77777777" w:rsidR="00261C6E" w:rsidRPr="00A07AF3" w:rsidRDefault="00261C6E" w:rsidP="00A07AF3">
            <w:pPr>
              <w:spacing w:line="360" w:lineRule="auto"/>
              <w:jc w:val="center"/>
              <w:rPr>
                <w:rFonts w:cs="Times New Roman"/>
                <w:color w:val="000000" w:themeColor="text1"/>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52B1194F"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color w:val="000000" w:themeColor="text1"/>
                <w:sz w:val="21"/>
                <w:szCs w:val="21"/>
              </w:rPr>
              <w:t>安全</w:t>
            </w:r>
          </w:p>
          <w:p w14:paraId="6F24CE27"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color w:val="000000" w:themeColor="text1"/>
                <w:sz w:val="21"/>
                <w:szCs w:val="21"/>
              </w:rPr>
              <w:t>耐久</w:t>
            </w:r>
          </w:p>
        </w:tc>
        <w:tc>
          <w:tcPr>
            <w:tcW w:w="584" w:type="pct"/>
            <w:tcBorders>
              <w:top w:val="single" w:sz="4" w:space="0" w:color="auto"/>
              <w:left w:val="single" w:sz="4" w:space="0" w:color="auto"/>
              <w:bottom w:val="single" w:sz="4" w:space="0" w:color="auto"/>
              <w:right w:val="single" w:sz="4" w:space="0" w:color="auto"/>
            </w:tcBorders>
            <w:vAlign w:val="center"/>
          </w:tcPr>
          <w:p w14:paraId="7205B051"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color w:val="000000" w:themeColor="text1"/>
                <w:sz w:val="21"/>
                <w:szCs w:val="21"/>
              </w:rPr>
              <w:t>健康</w:t>
            </w:r>
          </w:p>
          <w:p w14:paraId="5F4A00E5"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color w:val="000000" w:themeColor="text1"/>
                <w:sz w:val="21"/>
                <w:szCs w:val="21"/>
              </w:rPr>
              <w:t>舒适</w:t>
            </w:r>
          </w:p>
        </w:tc>
        <w:tc>
          <w:tcPr>
            <w:tcW w:w="585" w:type="pct"/>
            <w:tcBorders>
              <w:top w:val="single" w:sz="4" w:space="0" w:color="auto"/>
              <w:left w:val="single" w:sz="4" w:space="0" w:color="auto"/>
              <w:bottom w:val="single" w:sz="4" w:space="0" w:color="auto"/>
              <w:right w:val="single" w:sz="4" w:space="0" w:color="auto"/>
            </w:tcBorders>
            <w:vAlign w:val="center"/>
          </w:tcPr>
          <w:p w14:paraId="35113991"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color w:val="000000" w:themeColor="text1"/>
                <w:sz w:val="21"/>
                <w:szCs w:val="21"/>
              </w:rPr>
              <w:t>生活</w:t>
            </w:r>
          </w:p>
          <w:p w14:paraId="70DA4A7C"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color w:val="000000" w:themeColor="text1"/>
                <w:sz w:val="21"/>
                <w:szCs w:val="21"/>
              </w:rPr>
              <w:t>便利</w:t>
            </w:r>
          </w:p>
        </w:tc>
        <w:tc>
          <w:tcPr>
            <w:tcW w:w="584" w:type="pct"/>
            <w:tcBorders>
              <w:top w:val="single" w:sz="4" w:space="0" w:color="auto"/>
              <w:left w:val="single" w:sz="4" w:space="0" w:color="auto"/>
              <w:bottom w:val="single" w:sz="4" w:space="0" w:color="auto"/>
              <w:right w:val="single" w:sz="4" w:space="0" w:color="auto"/>
            </w:tcBorders>
            <w:vAlign w:val="center"/>
          </w:tcPr>
          <w:p w14:paraId="01687CF3"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color w:val="000000" w:themeColor="text1"/>
                <w:sz w:val="21"/>
                <w:szCs w:val="21"/>
              </w:rPr>
              <w:t>资源</w:t>
            </w:r>
          </w:p>
          <w:p w14:paraId="208E1A2C"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color w:val="000000" w:themeColor="text1"/>
                <w:sz w:val="21"/>
                <w:szCs w:val="21"/>
              </w:rPr>
              <w:t>节约</w:t>
            </w:r>
          </w:p>
        </w:tc>
        <w:tc>
          <w:tcPr>
            <w:tcW w:w="585" w:type="pct"/>
            <w:tcBorders>
              <w:top w:val="single" w:sz="4" w:space="0" w:color="auto"/>
              <w:left w:val="single" w:sz="4" w:space="0" w:color="auto"/>
              <w:bottom w:val="single" w:sz="4" w:space="0" w:color="auto"/>
              <w:right w:val="single" w:sz="4" w:space="0" w:color="auto"/>
            </w:tcBorders>
            <w:vAlign w:val="center"/>
          </w:tcPr>
          <w:p w14:paraId="068EBDB1"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color w:val="000000" w:themeColor="text1"/>
                <w:sz w:val="21"/>
                <w:szCs w:val="21"/>
              </w:rPr>
              <w:t>环境</w:t>
            </w:r>
          </w:p>
          <w:p w14:paraId="2D0FD4A7" w14:textId="77777777" w:rsidR="00261C6E" w:rsidRPr="00A07AF3" w:rsidRDefault="00261C6E" w:rsidP="00A07AF3">
            <w:pPr>
              <w:spacing w:line="360" w:lineRule="auto"/>
              <w:jc w:val="center"/>
              <w:rPr>
                <w:rFonts w:cs="Times New Roman"/>
                <w:color w:val="000000" w:themeColor="text1"/>
                <w:sz w:val="21"/>
                <w:szCs w:val="21"/>
              </w:rPr>
            </w:pPr>
            <w:r w:rsidRPr="00A07AF3">
              <w:rPr>
                <w:rFonts w:cs="Times New Roman"/>
                <w:color w:val="000000" w:themeColor="text1"/>
                <w:sz w:val="21"/>
                <w:szCs w:val="21"/>
              </w:rPr>
              <w:t>宜居</w:t>
            </w:r>
          </w:p>
        </w:tc>
        <w:tc>
          <w:tcPr>
            <w:tcW w:w="663" w:type="pct"/>
            <w:vMerge/>
            <w:tcBorders>
              <w:left w:val="single" w:sz="4" w:space="0" w:color="auto"/>
              <w:bottom w:val="single" w:sz="4" w:space="0" w:color="auto"/>
              <w:right w:val="single" w:sz="4" w:space="0" w:color="auto"/>
            </w:tcBorders>
            <w:vAlign w:val="center"/>
          </w:tcPr>
          <w:p w14:paraId="535DE658" w14:textId="77777777" w:rsidR="00261C6E" w:rsidRPr="00A07AF3" w:rsidRDefault="00261C6E" w:rsidP="00856EF8">
            <w:pPr>
              <w:spacing w:line="360" w:lineRule="auto"/>
              <w:jc w:val="center"/>
              <w:rPr>
                <w:rFonts w:cs="Times New Roman"/>
                <w:color w:val="000000" w:themeColor="text1"/>
                <w:sz w:val="21"/>
                <w:szCs w:val="21"/>
              </w:rPr>
            </w:pPr>
          </w:p>
        </w:tc>
      </w:tr>
      <w:tr w:rsidR="00261C6E" w:rsidRPr="00A07AF3" w14:paraId="350CEFFD" w14:textId="77777777" w:rsidTr="0051355E">
        <w:trPr>
          <w:cantSplit/>
          <w:trHeight w:val="351"/>
          <w:jc w:val="center"/>
        </w:trPr>
        <w:tc>
          <w:tcPr>
            <w:tcW w:w="748" w:type="pct"/>
            <w:tcBorders>
              <w:top w:val="single" w:sz="4" w:space="0" w:color="auto"/>
              <w:left w:val="single" w:sz="4" w:space="0" w:color="auto"/>
              <w:bottom w:val="single" w:sz="4" w:space="0" w:color="auto"/>
              <w:right w:val="single" w:sz="4" w:space="0" w:color="auto"/>
            </w:tcBorders>
            <w:vAlign w:val="center"/>
          </w:tcPr>
          <w:p w14:paraId="30FC134E" w14:textId="77777777" w:rsidR="00261C6E" w:rsidRPr="00A07AF3" w:rsidRDefault="00261C6E" w:rsidP="00856EF8">
            <w:pPr>
              <w:spacing w:line="360" w:lineRule="auto"/>
              <w:jc w:val="center"/>
              <w:rPr>
                <w:rFonts w:cs="Times New Roman"/>
                <w:color w:val="000000" w:themeColor="text1"/>
                <w:sz w:val="21"/>
                <w:szCs w:val="21"/>
              </w:rPr>
            </w:pPr>
            <w:proofErr w:type="gramStart"/>
            <w:r w:rsidRPr="00A07AF3">
              <w:rPr>
                <w:rFonts w:cs="Times New Roman" w:hint="eastAsia"/>
                <w:color w:val="000000" w:themeColor="text1"/>
                <w:sz w:val="21"/>
                <w:szCs w:val="21"/>
              </w:rPr>
              <w:t>预评价</w:t>
            </w:r>
            <w:proofErr w:type="gramEnd"/>
            <w:r w:rsidRPr="00A07AF3">
              <w:rPr>
                <w:rFonts w:cs="Times New Roman" w:hint="eastAsia"/>
                <w:color w:val="000000" w:themeColor="text1"/>
                <w:sz w:val="21"/>
                <w:szCs w:val="21"/>
              </w:rPr>
              <w:t>分值</w:t>
            </w:r>
          </w:p>
        </w:tc>
        <w:tc>
          <w:tcPr>
            <w:tcW w:w="668" w:type="pct"/>
            <w:tcBorders>
              <w:top w:val="single" w:sz="4" w:space="0" w:color="auto"/>
              <w:left w:val="single" w:sz="4" w:space="0" w:color="auto"/>
              <w:bottom w:val="single" w:sz="4" w:space="0" w:color="auto"/>
              <w:right w:val="single" w:sz="4" w:space="0" w:color="auto"/>
            </w:tcBorders>
            <w:vAlign w:val="center"/>
          </w:tcPr>
          <w:p w14:paraId="517D5F0B"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hint="eastAsia"/>
                <w:color w:val="000000" w:themeColor="text1"/>
                <w:sz w:val="21"/>
                <w:szCs w:val="21"/>
              </w:rPr>
              <w:t>4</w:t>
            </w:r>
            <w:r w:rsidRPr="00A07AF3">
              <w:rPr>
                <w:rFonts w:cs="Times New Roman"/>
                <w:color w:val="000000" w:themeColor="text1"/>
                <w:sz w:val="21"/>
                <w:szCs w:val="21"/>
              </w:rPr>
              <w:t>00</w:t>
            </w:r>
          </w:p>
        </w:tc>
        <w:tc>
          <w:tcPr>
            <w:tcW w:w="584" w:type="pct"/>
            <w:tcBorders>
              <w:top w:val="single" w:sz="4" w:space="0" w:color="auto"/>
              <w:left w:val="single" w:sz="4" w:space="0" w:color="auto"/>
              <w:bottom w:val="single" w:sz="4" w:space="0" w:color="auto"/>
              <w:right w:val="single" w:sz="4" w:space="0" w:color="auto"/>
            </w:tcBorders>
            <w:vAlign w:val="center"/>
          </w:tcPr>
          <w:p w14:paraId="51B3FC51"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color w:val="000000" w:themeColor="text1"/>
                <w:sz w:val="21"/>
                <w:szCs w:val="21"/>
              </w:rPr>
              <w:t>100</w:t>
            </w:r>
          </w:p>
        </w:tc>
        <w:tc>
          <w:tcPr>
            <w:tcW w:w="584" w:type="pct"/>
            <w:tcBorders>
              <w:top w:val="single" w:sz="4" w:space="0" w:color="auto"/>
              <w:left w:val="single" w:sz="4" w:space="0" w:color="auto"/>
              <w:bottom w:val="single" w:sz="4" w:space="0" w:color="auto"/>
              <w:right w:val="single" w:sz="4" w:space="0" w:color="auto"/>
            </w:tcBorders>
            <w:vAlign w:val="center"/>
          </w:tcPr>
          <w:p w14:paraId="00E388AB"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color w:val="000000" w:themeColor="text1"/>
                <w:sz w:val="21"/>
                <w:szCs w:val="21"/>
              </w:rPr>
              <w:t>100</w:t>
            </w:r>
          </w:p>
        </w:tc>
        <w:tc>
          <w:tcPr>
            <w:tcW w:w="585" w:type="pct"/>
            <w:tcBorders>
              <w:top w:val="single" w:sz="4" w:space="0" w:color="auto"/>
              <w:left w:val="single" w:sz="4" w:space="0" w:color="auto"/>
              <w:bottom w:val="single" w:sz="4" w:space="0" w:color="auto"/>
              <w:right w:val="single" w:sz="4" w:space="0" w:color="auto"/>
            </w:tcBorders>
            <w:vAlign w:val="center"/>
          </w:tcPr>
          <w:p w14:paraId="33FEC869" w14:textId="14A2FF7E" w:rsidR="00261C6E" w:rsidRPr="00A07AF3" w:rsidRDefault="00663290" w:rsidP="00856EF8">
            <w:pPr>
              <w:spacing w:line="360" w:lineRule="auto"/>
              <w:jc w:val="center"/>
              <w:rPr>
                <w:rFonts w:cs="Times New Roman"/>
                <w:color w:val="000000" w:themeColor="text1"/>
                <w:sz w:val="21"/>
                <w:szCs w:val="21"/>
              </w:rPr>
            </w:pPr>
            <w:r w:rsidRPr="00A07AF3">
              <w:rPr>
                <w:rFonts w:cs="Times New Roman"/>
                <w:color w:val="000000" w:themeColor="text1"/>
                <w:sz w:val="21"/>
                <w:szCs w:val="21"/>
              </w:rPr>
              <w:t>70</w:t>
            </w:r>
          </w:p>
        </w:tc>
        <w:tc>
          <w:tcPr>
            <w:tcW w:w="584" w:type="pct"/>
            <w:tcBorders>
              <w:top w:val="single" w:sz="4" w:space="0" w:color="auto"/>
              <w:left w:val="single" w:sz="4" w:space="0" w:color="auto"/>
              <w:bottom w:val="single" w:sz="4" w:space="0" w:color="auto"/>
              <w:right w:val="single" w:sz="4" w:space="0" w:color="auto"/>
            </w:tcBorders>
            <w:vAlign w:val="center"/>
          </w:tcPr>
          <w:p w14:paraId="505B3824"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color w:val="000000" w:themeColor="text1"/>
                <w:sz w:val="21"/>
                <w:szCs w:val="21"/>
              </w:rPr>
              <w:t>200</w:t>
            </w:r>
          </w:p>
        </w:tc>
        <w:tc>
          <w:tcPr>
            <w:tcW w:w="585" w:type="pct"/>
            <w:tcBorders>
              <w:top w:val="single" w:sz="4" w:space="0" w:color="auto"/>
              <w:left w:val="single" w:sz="4" w:space="0" w:color="auto"/>
              <w:bottom w:val="single" w:sz="4" w:space="0" w:color="auto"/>
              <w:right w:val="single" w:sz="4" w:space="0" w:color="auto"/>
            </w:tcBorders>
            <w:vAlign w:val="center"/>
          </w:tcPr>
          <w:p w14:paraId="568593CE"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color w:val="000000" w:themeColor="text1"/>
                <w:sz w:val="21"/>
                <w:szCs w:val="21"/>
              </w:rPr>
              <w:t>100</w:t>
            </w:r>
          </w:p>
        </w:tc>
        <w:tc>
          <w:tcPr>
            <w:tcW w:w="663" w:type="pct"/>
            <w:tcBorders>
              <w:top w:val="single" w:sz="4" w:space="0" w:color="auto"/>
              <w:left w:val="single" w:sz="4" w:space="0" w:color="auto"/>
              <w:bottom w:val="single" w:sz="4" w:space="0" w:color="auto"/>
              <w:right w:val="single" w:sz="4" w:space="0" w:color="auto"/>
            </w:tcBorders>
            <w:vAlign w:val="center"/>
          </w:tcPr>
          <w:p w14:paraId="5D843C5F"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color w:val="000000" w:themeColor="text1"/>
                <w:sz w:val="21"/>
                <w:szCs w:val="21"/>
              </w:rPr>
              <w:t>100</w:t>
            </w:r>
          </w:p>
        </w:tc>
      </w:tr>
      <w:tr w:rsidR="00261C6E" w:rsidRPr="00A07AF3" w14:paraId="416FA925" w14:textId="77777777" w:rsidTr="0051355E">
        <w:trPr>
          <w:cantSplit/>
          <w:trHeight w:val="28"/>
          <w:jc w:val="center"/>
        </w:trPr>
        <w:tc>
          <w:tcPr>
            <w:tcW w:w="748" w:type="pct"/>
            <w:tcBorders>
              <w:top w:val="single" w:sz="4" w:space="0" w:color="auto"/>
              <w:left w:val="single" w:sz="4" w:space="0" w:color="auto"/>
              <w:bottom w:val="single" w:sz="4" w:space="0" w:color="auto"/>
              <w:right w:val="single" w:sz="4" w:space="0" w:color="auto"/>
            </w:tcBorders>
            <w:vAlign w:val="center"/>
          </w:tcPr>
          <w:p w14:paraId="4C5F90D4"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hint="eastAsia"/>
                <w:color w:val="000000" w:themeColor="text1"/>
                <w:sz w:val="21"/>
                <w:szCs w:val="21"/>
              </w:rPr>
              <w:t>评价分值</w:t>
            </w:r>
          </w:p>
        </w:tc>
        <w:tc>
          <w:tcPr>
            <w:tcW w:w="668" w:type="pct"/>
            <w:tcBorders>
              <w:top w:val="single" w:sz="4" w:space="0" w:color="auto"/>
              <w:left w:val="single" w:sz="4" w:space="0" w:color="auto"/>
              <w:bottom w:val="single" w:sz="4" w:space="0" w:color="auto"/>
              <w:right w:val="single" w:sz="4" w:space="0" w:color="auto"/>
            </w:tcBorders>
            <w:vAlign w:val="center"/>
          </w:tcPr>
          <w:p w14:paraId="0943FFA4"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hint="eastAsia"/>
                <w:color w:val="000000" w:themeColor="text1"/>
                <w:sz w:val="21"/>
                <w:szCs w:val="21"/>
              </w:rPr>
              <w:t>4</w:t>
            </w:r>
            <w:r w:rsidRPr="00A07AF3">
              <w:rPr>
                <w:rFonts w:cs="Times New Roman"/>
                <w:color w:val="000000" w:themeColor="text1"/>
                <w:sz w:val="21"/>
                <w:szCs w:val="21"/>
              </w:rPr>
              <w:t>00</w:t>
            </w:r>
          </w:p>
        </w:tc>
        <w:tc>
          <w:tcPr>
            <w:tcW w:w="584" w:type="pct"/>
            <w:tcBorders>
              <w:top w:val="single" w:sz="4" w:space="0" w:color="auto"/>
              <w:left w:val="single" w:sz="4" w:space="0" w:color="auto"/>
              <w:bottom w:val="single" w:sz="4" w:space="0" w:color="auto"/>
              <w:right w:val="single" w:sz="4" w:space="0" w:color="auto"/>
            </w:tcBorders>
            <w:vAlign w:val="center"/>
          </w:tcPr>
          <w:p w14:paraId="10B2FC44"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color w:val="000000" w:themeColor="text1"/>
                <w:sz w:val="21"/>
                <w:szCs w:val="21"/>
              </w:rPr>
              <w:t>100</w:t>
            </w:r>
          </w:p>
        </w:tc>
        <w:tc>
          <w:tcPr>
            <w:tcW w:w="584" w:type="pct"/>
            <w:tcBorders>
              <w:top w:val="single" w:sz="4" w:space="0" w:color="auto"/>
              <w:left w:val="single" w:sz="4" w:space="0" w:color="auto"/>
              <w:bottom w:val="single" w:sz="4" w:space="0" w:color="auto"/>
              <w:right w:val="single" w:sz="4" w:space="0" w:color="auto"/>
            </w:tcBorders>
            <w:vAlign w:val="center"/>
          </w:tcPr>
          <w:p w14:paraId="3D846D55"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color w:val="000000" w:themeColor="text1"/>
                <w:sz w:val="21"/>
                <w:szCs w:val="21"/>
              </w:rPr>
              <w:t>100</w:t>
            </w:r>
          </w:p>
        </w:tc>
        <w:tc>
          <w:tcPr>
            <w:tcW w:w="585" w:type="pct"/>
            <w:tcBorders>
              <w:top w:val="single" w:sz="4" w:space="0" w:color="auto"/>
              <w:left w:val="single" w:sz="4" w:space="0" w:color="auto"/>
              <w:bottom w:val="single" w:sz="4" w:space="0" w:color="auto"/>
              <w:right w:val="single" w:sz="4" w:space="0" w:color="auto"/>
            </w:tcBorders>
            <w:vAlign w:val="center"/>
          </w:tcPr>
          <w:p w14:paraId="1C632B4D"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color w:val="000000" w:themeColor="text1"/>
                <w:sz w:val="21"/>
                <w:szCs w:val="21"/>
              </w:rPr>
              <w:t>100</w:t>
            </w:r>
          </w:p>
        </w:tc>
        <w:tc>
          <w:tcPr>
            <w:tcW w:w="584" w:type="pct"/>
            <w:tcBorders>
              <w:top w:val="single" w:sz="4" w:space="0" w:color="auto"/>
              <w:left w:val="single" w:sz="4" w:space="0" w:color="auto"/>
              <w:bottom w:val="single" w:sz="4" w:space="0" w:color="auto"/>
              <w:right w:val="single" w:sz="4" w:space="0" w:color="auto"/>
            </w:tcBorders>
            <w:vAlign w:val="center"/>
          </w:tcPr>
          <w:p w14:paraId="2380DF26"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color w:val="000000" w:themeColor="text1"/>
                <w:sz w:val="21"/>
                <w:szCs w:val="21"/>
              </w:rPr>
              <w:t>200</w:t>
            </w:r>
          </w:p>
        </w:tc>
        <w:tc>
          <w:tcPr>
            <w:tcW w:w="585" w:type="pct"/>
            <w:tcBorders>
              <w:top w:val="single" w:sz="4" w:space="0" w:color="auto"/>
              <w:left w:val="single" w:sz="4" w:space="0" w:color="auto"/>
              <w:bottom w:val="single" w:sz="4" w:space="0" w:color="auto"/>
              <w:right w:val="single" w:sz="4" w:space="0" w:color="auto"/>
            </w:tcBorders>
            <w:vAlign w:val="center"/>
          </w:tcPr>
          <w:p w14:paraId="21FD74CC"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color w:val="000000" w:themeColor="text1"/>
                <w:sz w:val="21"/>
                <w:szCs w:val="21"/>
              </w:rPr>
              <w:t>100</w:t>
            </w:r>
          </w:p>
        </w:tc>
        <w:tc>
          <w:tcPr>
            <w:tcW w:w="663" w:type="pct"/>
            <w:tcBorders>
              <w:top w:val="single" w:sz="4" w:space="0" w:color="auto"/>
              <w:left w:val="single" w:sz="4" w:space="0" w:color="auto"/>
              <w:bottom w:val="single" w:sz="4" w:space="0" w:color="auto"/>
              <w:right w:val="single" w:sz="4" w:space="0" w:color="auto"/>
            </w:tcBorders>
            <w:vAlign w:val="center"/>
          </w:tcPr>
          <w:p w14:paraId="13766E3C" w14:textId="77777777" w:rsidR="00261C6E" w:rsidRPr="00A07AF3" w:rsidRDefault="00261C6E" w:rsidP="00856EF8">
            <w:pPr>
              <w:spacing w:line="360" w:lineRule="auto"/>
              <w:jc w:val="center"/>
              <w:rPr>
                <w:rFonts w:cs="Times New Roman"/>
                <w:color w:val="000000" w:themeColor="text1"/>
                <w:sz w:val="21"/>
                <w:szCs w:val="21"/>
              </w:rPr>
            </w:pPr>
            <w:r w:rsidRPr="00A07AF3">
              <w:rPr>
                <w:rFonts w:cs="Times New Roman" w:hint="eastAsia"/>
                <w:color w:val="000000" w:themeColor="text1"/>
                <w:sz w:val="21"/>
                <w:szCs w:val="21"/>
              </w:rPr>
              <w:t>1</w:t>
            </w:r>
            <w:r w:rsidRPr="00A07AF3">
              <w:rPr>
                <w:rFonts w:cs="Times New Roman"/>
                <w:color w:val="000000" w:themeColor="text1"/>
                <w:sz w:val="21"/>
                <w:szCs w:val="21"/>
              </w:rPr>
              <w:t>00</w:t>
            </w:r>
          </w:p>
        </w:tc>
      </w:tr>
    </w:tbl>
    <w:p w14:paraId="73B8D6DE" w14:textId="4F03EEFD" w:rsidR="00261C6E" w:rsidRPr="004B57A2" w:rsidRDefault="00261C6E" w:rsidP="00856EF8">
      <w:pPr>
        <w:pStyle w:val="af0"/>
        <w:spacing w:line="360" w:lineRule="auto"/>
        <w:ind w:firstLine="420"/>
        <w:outlineLvl w:val="9"/>
        <w:rPr>
          <w:rFonts w:ascii="Times New Roman" w:eastAsia="宋体" w:hAnsi="Times New Roman"/>
          <w:color w:val="000000" w:themeColor="text1"/>
          <w:sz w:val="21"/>
          <w:szCs w:val="21"/>
        </w:rPr>
      </w:pPr>
      <w:bookmarkStart w:id="210" w:name="_Toc522877836"/>
      <w:bookmarkStart w:id="211" w:name="_Toc523765132"/>
      <w:bookmarkStart w:id="212" w:name="_Toc523823992"/>
      <w:bookmarkStart w:id="213" w:name="_Toc524207754"/>
      <w:bookmarkStart w:id="214" w:name="_Toc524708411"/>
      <w:bookmarkStart w:id="215" w:name="_Toc524946530"/>
      <w:bookmarkStart w:id="216" w:name="_Toc528865536"/>
      <w:bookmarkStart w:id="217" w:name="_Toc529639442"/>
      <w:bookmarkStart w:id="218" w:name="_Toc530690341"/>
      <w:bookmarkStart w:id="219" w:name="_Toc531009118"/>
      <w:bookmarkStart w:id="220" w:name="_Toc531013897"/>
      <w:bookmarkEnd w:id="205"/>
      <w:bookmarkEnd w:id="206"/>
      <w:bookmarkEnd w:id="207"/>
      <w:bookmarkEnd w:id="208"/>
      <w:r w:rsidRPr="004B57A2">
        <w:rPr>
          <w:rFonts w:ascii="Times New Roman" w:eastAsia="宋体" w:hAnsi="Times New Roman" w:hint="eastAsia"/>
          <w:color w:val="000000" w:themeColor="text1"/>
          <w:sz w:val="21"/>
          <w:szCs w:val="21"/>
        </w:rPr>
        <w:t>注：</w:t>
      </w:r>
      <w:proofErr w:type="gramStart"/>
      <w:r w:rsidRPr="004B57A2">
        <w:rPr>
          <w:rFonts w:ascii="Times New Roman" w:eastAsia="宋体" w:hAnsi="Times New Roman" w:hint="eastAsia"/>
          <w:color w:val="000000" w:themeColor="text1"/>
          <w:sz w:val="21"/>
          <w:szCs w:val="21"/>
        </w:rPr>
        <w:t>预评价</w:t>
      </w:r>
      <w:proofErr w:type="gramEnd"/>
      <w:r w:rsidRPr="004B57A2">
        <w:rPr>
          <w:rFonts w:ascii="Times New Roman" w:eastAsia="宋体" w:hAnsi="Times New Roman" w:hint="eastAsia"/>
          <w:color w:val="000000" w:themeColor="text1"/>
          <w:sz w:val="21"/>
          <w:szCs w:val="21"/>
        </w:rPr>
        <w:t>时，本标准第</w:t>
      </w:r>
      <w:r w:rsidRPr="004B57A2">
        <w:rPr>
          <w:rFonts w:ascii="Times New Roman" w:eastAsia="宋体" w:hAnsi="Times New Roman"/>
          <w:color w:val="000000" w:themeColor="text1"/>
          <w:sz w:val="21"/>
          <w:szCs w:val="21"/>
        </w:rPr>
        <w:t>6.2.10</w:t>
      </w:r>
      <w:r w:rsidRPr="004B57A2">
        <w:rPr>
          <w:rFonts w:ascii="Times New Roman" w:eastAsia="宋体" w:hAnsi="Times New Roman" w:hint="eastAsia"/>
          <w:color w:val="000000" w:themeColor="text1"/>
          <w:sz w:val="21"/>
          <w:szCs w:val="21"/>
        </w:rPr>
        <w:t>、</w:t>
      </w:r>
      <w:r w:rsidRPr="004B57A2">
        <w:rPr>
          <w:rFonts w:ascii="Times New Roman" w:eastAsia="宋体" w:hAnsi="Times New Roman"/>
          <w:color w:val="000000" w:themeColor="text1"/>
          <w:sz w:val="21"/>
          <w:szCs w:val="21"/>
        </w:rPr>
        <w:t>6.2.11</w:t>
      </w:r>
      <w:r w:rsidRPr="004B57A2">
        <w:rPr>
          <w:rFonts w:ascii="Times New Roman" w:eastAsia="宋体" w:hAnsi="Times New Roman" w:hint="eastAsia"/>
          <w:color w:val="000000" w:themeColor="text1"/>
          <w:sz w:val="21"/>
          <w:szCs w:val="21"/>
        </w:rPr>
        <w:t>、</w:t>
      </w:r>
      <w:r w:rsidRPr="004B57A2">
        <w:rPr>
          <w:rFonts w:ascii="Times New Roman" w:eastAsia="宋体" w:hAnsi="Times New Roman"/>
          <w:color w:val="000000" w:themeColor="text1"/>
          <w:sz w:val="21"/>
          <w:szCs w:val="21"/>
        </w:rPr>
        <w:t>6.2.12</w:t>
      </w:r>
      <w:r w:rsidRPr="004B57A2">
        <w:rPr>
          <w:rFonts w:ascii="Times New Roman" w:eastAsia="宋体" w:hAnsi="Times New Roman" w:hint="eastAsia"/>
          <w:color w:val="000000" w:themeColor="text1"/>
          <w:sz w:val="21"/>
          <w:szCs w:val="21"/>
        </w:rPr>
        <w:t>、</w:t>
      </w:r>
      <w:r w:rsidRPr="004B57A2">
        <w:rPr>
          <w:rFonts w:ascii="Times New Roman" w:eastAsia="宋体" w:hAnsi="Times New Roman"/>
          <w:color w:val="000000" w:themeColor="text1"/>
          <w:sz w:val="21"/>
          <w:szCs w:val="21"/>
        </w:rPr>
        <w:t>6.2.13</w:t>
      </w:r>
      <w:r w:rsidRPr="004B57A2">
        <w:rPr>
          <w:rFonts w:ascii="Times New Roman" w:eastAsia="宋体" w:hAnsi="Times New Roman" w:hint="eastAsia"/>
          <w:color w:val="000000" w:themeColor="text1"/>
          <w:sz w:val="21"/>
          <w:szCs w:val="21"/>
        </w:rPr>
        <w:t>、</w:t>
      </w:r>
      <w:r w:rsidRPr="004B57A2">
        <w:rPr>
          <w:rFonts w:ascii="Times New Roman" w:eastAsia="宋体" w:hAnsi="Times New Roman"/>
          <w:color w:val="000000" w:themeColor="text1"/>
          <w:sz w:val="21"/>
          <w:szCs w:val="21"/>
        </w:rPr>
        <w:t>9.2.</w:t>
      </w:r>
      <w:r w:rsidR="00D039FB" w:rsidRPr="004B57A2">
        <w:rPr>
          <w:rFonts w:ascii="Times New Roman" w:eastAsia="宋体" w:hAnsi="Times New Roman"/>
          <w:color w:val="000000" w:themeColor="text1"/>
          <w:sz w:val="21"/>
          <w:szCs w:val="21"/>
        </w:rPr>
        <w:t>6</w:t>
      </w:r>
      <w:r w:rsidRPr="004B57A2">
        <w:rPr>
          <w:rFonts w:ascii="Times New Roman" w:eastAsia="宋体" w:hAnsi="Times New Roman" w:hint="eastAsia"/>
          <w:color w:val="000000" w:themeColor="text1"/>
          <w:sz w:val="21"/>
          <w:szCs w:val="21"/>
        </w:rPr>
        <w:t>条不得分。</w:t>
      </w:r>
    </w:p>
    <w:p w14:paraId="1517E81B" w14:textId="2ED630C9" w:rsidR="00261C6E" w:rsidRPr="004B57A2" w:rsidRDefault="00261C6E" w:rsidP="00A07AF3">
      <w:pPr>
        <w:pStyle w:val="a"/>
        <w:numPr>
          <w:ilvl w:val="0"/>
          <w:numId w:val="14"/>
        </w:numPr>
        <w:spacing w:line="360" w:lineRule="auto"/>
      </w:pPr>
      <w:bookmarkStart w:id="221" w:name="_Toc44926332"/>
      <w:r w:rsidRPr="004B57A2">
        <w:t>既有建筑绿色改造评价的总得分</w:t>
      </w:r>
      <w:r w:rsidRPr="004B57A2">
        <w:rPr>
          <w:rFonts w:hint="eastAsia"/>
        </w:rPr>
        <w:t>应</w:t>
      </w:r>
      <w:r w:rsidRPr="004B57A2">
        <w:t>按下式进行计算</w:t>
      </w:r>
      <w:bookmarkEnd w:id="210"/>
      <w:bookmarkEnd w:id="211"/>
      <w:bookmarkEnd w:id="212"/>
      <w:bookmarkEnd w:id="213"/>
      <w:bookmarkEnd w:id="214"/>
      <w:bookmarkEnd w:id="215"/>
      <w:bookmarkEnd w:id="216"/>
      <w:bookmarkEnd w:id="217"/>
      <w:bookmarkEnd w:id="218"/>
      <w:bookmarkEnd w:id="219"/>
      <w:bookmarkEnd w:id="220"/>
      <w:r w:rsidRPr="004B57A2">
        <w:rPr>
          <w:rFonts w:hint="eastAsia"/>
        </w:rPr>
        <w:t>：</w:t>
      </w:r>
      <w:bookmarkEnd w:id="221"/>
    </w:p>
    <w:p w14:paraId="51300530" w14:textId="77777777" w:rsidR="00261C6E" w:rsidRPr="004B57A2" w:rsidRDefault="00261C6E" w:rsidP="00A07AF3">
      <w:pPr>
        <w:pStyle w:val="af0"/>
        <w:spacing w:line="360" w:lineRule="auto"/>
        <w:ind w:firstLine="480"/>
        <w:jc w:val="right"/>
        <w:outlineLvl w:val="9"/>
        <w:rPr>
          <w:rFonts w:ascii="Times New Roman" w:eastAsia="宋体" w:hAnsi="Times New Roman"/>
          <w:color w:val="000000" w:themeColor="text1"/>
          <w:lang w:val="pl-PL"/>
        </w:rPr>
      </w:pPr>
      <w:r w:rsidRPr="004B57A2">
        <w:rPr>
          <w:rFonts w:ascii="Times New Roman" w:eastAsia="宋体" w:hAnsi="Times New Roman" w:hint="eastAsia"/>
          <w:i/>
          <w:color w:val="000000" w:themeColor="text1"/>
        </w:rPr>
        <w:t>Q</w:t>
      </w:r>
      <w:r w:rsidRPr="004B57A2">
        <w:rPr>
          <w:rFonts w:ascii="Times New Roman" w:eastAsia="宋体" w:hAnsi="Times New Roman" w:hint="eastAsia"/>
          <w:color w:val="000000" w:themeColor="text1"/>
        </w:rPr>
        <w:t>=</w:t>
      </w:r>
      <w:r w:rsidRPr="004B57A2">
        <w:rPr>
          <w:rFonts w:ascii="Times New Roman" w:eastAsia="宋体" w:hAnsi="Times New Roman" w:hint="eastAsia"/>
          <w:color w:val="000000" w:themeColor="text1"/>
        </w:rPr>
        <w:t>（</w:t>
      </w:r>
      <w:r w:rsidRPr="004B57A2">
        <w:rPr>
          <w:rFonts w:ascii="Times New Roman" w:eastAsia="宋体" w:hAnsi="Times New Roman" w:hint="eastAsia"/>
          <w:i/>
          <w:color w:val="000000" w:themeColor="text1"/>
        </w:rPr>
        <w:t>Q</w:t>
      </w:r>
      <w:r w:rsidRPr="004B57A2">
        <w:rPr>
          <w:rFonts w:ascii="Times New Roman" w:eastAsia="宋体" w:hAnsi="Times New Roman"/>
          <w:color w:val="000000" w:themeColor="text1"/>
          <w:vertAlign w:val="subscript"/>
        </w:rPr>
        <w:t>0</w:t>
      </w:r>
      <w:r w:rsidRPr="004B57A2">
        <w:rPr>
          <w:rFonts w:ascii="Times New Roman" w:eastAsia="宋体" w:hAnsi="Times New Roman" w:hint="eastAsia"/>
          <w:color w:val="000000" w:themeColor="text1"/>
        </w:rPr>
        <w:t>+</w:t>
      </w:r>
      <w:r w:rsidRPr="004B57A2">
        <w:rPr>
          <w:rFonts w:ascii="Times New Roman" w:eastAsia="宋体" w:hAnsi="Times New Roman" w:hint="eastAsia"/>
          <w:i/>
          <w:color w:val="000000" w:themeColor="text1"/>
        </w:rPr>
        <w:t>Q</w:t>
      </w:r>
      <w:r w:rsidRPr="004B57A2">
        <w:rPr>
          <w:rFonts w:ascii="Times New Roman" w:eastAsia="宋体" w:hAnsi="Times New Roman" w:hint="eastAsia"/>
          <w:color w:val="000000" w:themeColor="text1"/>
          <w:vertAlign w:val="subscript"/>
        </w:rPr>
        <w:t>1</w:t>
      </w:r>
      <w:r w:rsidRPr="004B57A2">
        <w:rPr>
          <w:rFonts w:ascii="Times New Roman" w:eastAsia="宋体" w:hAnsi="Times New Roman" w:hint="eastAsia"/>
          <w:color w:val="000000" w:themeColor="text1"/>
        </w:rPr>
        <w:t>+</w:t>
      </w:r>
      <w:r w:rsidRPr="004B57A2">
        <w:rPr>
          <w:rFonts w:ascii="Times New Roman" w:eastAsia="宋体" w:hAnsi="Times New Roman" w:hint="eastAsia"/>
          <w:i/>
          <w:color w:val="000000" w:themeColor="text1"/>
        </w:rPr>
        <w:t>Q</w:t>
      </w:r>
      <w:r w:rsidRPr="004B57A2">
        <w:rPr>
          <w:rFonts w:ascii="Times New Roman" w:eastAsia="宋体" w:hAnsi="Times New Roman"/>
          <w:color w:val="000000" w:themeColor="text1"/>
          <w:vertAlign w:val="subscript"/>
        </w:rPr>
        <w:t>2</w:t>
      </w:r>
      <w:r w:rsidRPr="004B57A2">
        <w:rPr>
          <w:rFonts w:ascii="Times New Roman" w:eastAsia="宋体" w:hAnsi="Times New Roman" w:hint="eastAsia"/>
          <w:color w:val="000000" w:themeColor="text1"/>
        </w:rPr>
        <w:t>+</w:t>
      </w:r>
      <w:r w:rsidRPr="004B57A2">
        <w:rPr>
          <w:rFonts w:ascii="Times New Roman" w:eastAsia="宋体" w:hAnsi="Times New Roman" w:hint="eastAsia"/>
          <w:i/>
          <w:color w:val="000000" w:themeColor="text1"/>
        </w:rPr>
        <w:t>Q</w:t>
      </w:r>
      <w:r w:rsidRPr="004B57A2">
        <w:rPr>
          <w:rFonts w:ascii="Times New Roman" w:eastAsia="宋体" w:hAnsi="Times New Roman"/>
          <w:color w:val="000000" w:themeColor="text1"/>
          <w:vertAlign w:val="subscript"/>
        </w:rPr>
        <w:t>3</w:t>
      </w:r>
      <w:r w:rsidRPr="004B57A2">
        <w:rPr>
          <w:rFonts w:ascii="Times New Roman" w:eastAsia="宋体" w:hAnsi="Times New Roman" w:hint="eastAsia"/>
          <w:color w:val="000000" w:themeColor="text1"/>
        </w:rPr>
        <w:t>+</w:t>
      </w:r>
      <w:r w:rsidRPr="004B57A2">
        <w:rPr>
          <w:rFonts w:ascii="Times New Roman" w:eastAsia="宋体" w:hAnsi="Times New Roman" w:hint="eastAsia"/>
          <w:i/>
          <w:color w:val="000000" w:themeColor="text1"/>
        </w:rPr>
        <w:t>Q</w:t>
      </w:r>
      <w:r w:rsidRPr="004B57A2">
        <w:rPr>
          <w:rFonts w:ascii="Times New Roman" w:eastAsia="宋体" w:hAnsi="Times New Roman"/>
          <w:color w:val="000000" w:themeColor="text1"/>
          <w:vertAlign w:val="subscript"/>
        </w:rPr>
        <w:t>4</w:t>
      </w:r>
      <w:r w:rsidRPr="004B57A2">
        <w:rPr>
          <w:rFonts w:ascii="Times New Roman" w:eastAsia="宋体" w:hAnsi="Times New Roman" w:hint="eastAsia"/>
          <w:color w:val="000000" w:themeColor="text1"/>
        </w:rPr>
        <w:t>+</w:t>
      </w:r>
      <w:r w:rsidRPr="004B57A2">
        <w:rPr>
          <w:rFonts w:ascii="Times New Roman" w:eastAsia="宋体" w:hAnsi="Times New Roman" w:hint="eastAsia"/>
          <w:i/>
          <w:color w:val="000000" w:themeColor="text1"/>
        </w:rPr>
        <w:t>Q</w:t>
      </w:r>
      <w:r w:rsidRPr="004B57A2">
        <w:rPr>
          <w:rFonts w:ascii="Times New Roman" w:eastAsia="宋体" w:hAnsi="Times New Roman"/>
          <w:color w:val="000000" w:themeColor="text1"/>
          <w:vertAlign w:val="subscript"/>
        </w:rPr>
        <w:t>5</w:t>
      </w:r>
      <w:r w:rsidRPr="004B57A2">
        <w:rPr>
          <w:rFonts w:ascii="Times New Roman" w:eastAsia="宋体" w:hAnsi="Times New Roman" w:hint="eastAsia"/>
          <w:color w:val="000000" w:themeColor="text1"/>
        </w:rPr>
        <w:t>+</w:t>
      </w:r>
      <w:r w:rsidRPr="004B57A2">
        <w:rPr>
          <w:rFonts w:ascii="Times New Roman" w:eastAsia="宋体" w:hAnsi="Times New Roman" w:hint="eastAsia"/>
          <w:i/>
          <w:color w:val="000000" w:themeColor="text1"/>
        </w:rPr>
        <w:t>Q</w:t>
      </w:r>
      <w:r w:rsidRPr="004B57A2">
        <w:rPr>
          <w:rFonts w:ascii="Times New Roman" w:eastAsia="宋体" w:hAnsi="Times New Roman" w:hint="eastAsia"/>
          <w:color w:val="000000" w:themeColor="text1"/>
          <w:vertAlign w:val="subscript"/>
        </w:rPr>
        <w:t>A</w:t>
      </w:r>
      <w:r w:rsidRPr="004B57A2">
        <w:rPr>
          <w:rFonts w:ascii="Times New Roman" w:eastAsia="宋体" w:hAnsi="Times New Roman" w:hint="eastAsia"/>
          <w:color w:val="000000" w:themeColor="text1"/>
        </w:rPr>
        <w:t>）</w:t>
      </w:r>
      <w:r w:rsidRPr="004B57A2">
        <w:rPr>
          <w:rFonts w:ascii="Times New Roman" w:eastAsia="宋体" w:hAnsi="Times New Roman" w:hint="eastAsia"/>
          <w:color w:val="000000" w:themeColor="text1"/>
        </w:rPr>
        <w:t>/</w:t>
      </w:r>
      <w:r w:rsidRPr="004B57A2">
        <w:rPr>
          <w:rFonts w:ascii="Times New Roman" w:eastAsia="宋体" w:hAnsi="Times New Roman"/>
          <w:color w:val="000000" w:themeColor="text1"/>
        </w:rPr>
        <w:t xml:space="preserve">10          </w:t>
      </w:r>
      <w:r w:rsidRPr="004B57A2">
        <w:rPr>
          <w:rFonts w:ascii="Times New Roman" w:eastAsia="宋体" w:hAnsi="Times New Roman"/>
          <w:color w:val="000000" w:themeColor="text1"/>
          <w:lang w:val="pl-PL"/>
        </w:rPr>
        <w:t>（</w:t>
      </w:r>
      <w:r w:rsidRPr="004B57A2">
        <w:rPr>
          <w:rFonts w:ascii="Times New Roman" w:eastAsia="宋体" w:hAnsi="Times New Roman"/>
          <w:color w:val="000000" w:themeColor="text1"/>
          <w:lang w:val="pl-PL"/>
        </w:rPr>
        <w:t>3.2.5</w:t>
      </w:r>
      <w:r w:rsidRPr="004B57A2">
        <w:rPr>
          <w:rFonts w:ascii="Times New Roman" w:eastAsia="宋体" w:hAnsi="Times New Roman"/>
          <w:color w:val="000000" w:themeColor="text1"/>
          <w:lang w:val="pl-PL"/>
        </w:rPr>
        <w:t>）</w:t>
      </w:r>
    </w:p>
    <w:p w14:paraId="3A43D0D0" w14:textId="77777777" w:rsidR="00261C6E" w:rsidRPr="004B57A2" w:rsidRDefault="00261C6E" w:rsidP="00A07AF3">
      <w:pPr>
        <w:pStyle w:val="af0"/>
        <w:spacing w:line="360" w:lineRule="auto"/>
        <w:ind w:firstLine="480"/>
        <w:outlineLvl w:val="9"/>
        <w:rPr>
          <w:rFonts w:ascii="Times New Roman" w:eastAsia="宋体" w:hAnsi="Times New Roman"/>
          <w:color w:val="000000" w:themeColor="text1"/>
          <w:lang w:val="pl-PL"/>
        </w:rPr>
      </w:pPr>
      <w:r w:rsidRPr="004B57A2">
        <w:rPr>
          <w:rFonts w:ascii="Times New Roman" w:eastAsia="宋体" w:hAnsi="Times New Roman" w:hint="eastAsia"/>
          <w:color w:val="000000" w:themeColor="text1"/>
          <w:lang w:val="pl-PL"/>
        </w:rPr>
        <w:t>式中：</w:t>
      </w:r>
      <w:r w:rsidRPr="004B57A2">
        <w:rPr>
          <w:rFonts w:ascii="Times New Roman" w:eastAsia="宋体" w:hAnsi="Times New Roman" w:hint="eastAsia"/>
          <w:i/>
          <w:color w:val="000000" w:themeColor="text1"/>
          <w:lang w:val="pl-PL"/>
        </w:rPr>
        <w:t>Q</w:t>
      </w:r>
      <w:r w:rsidRPr="004B57A2">
        <w:rPr>
          <w:rFonts w:ascii="Times New Roman" w:eastAsia="宋体" w:hAnsi="Times New Roman" w:hint="eastAsia"/>
          <w:color w:val="000000" w:themeColor="text1"/>
          <w:lang w:val="pl-PL"/>
        </w:rPr>
        <w:t>——总得分；</w:t>
      </w:r>
    </w:p>
    <w:p w14:paraId="56AE9540" w14:textId="77777777" w:rsidR="00261C6E" w:rsidRPr="004B57A2" w:rsidRDefault="00261C6E" w:rsidP="00A07AF3">
      <w:pPr>
        <w:pStyle w:val="af0"/>
        <w:spacing w:line="360" w:lineRule="auto"/>
        <w:ind w:firstLineChars="472" w:firstLine="1133"/>
        <w:outlineLvl w:val="9"/>
        <w:rPr>
          <w:rFonts w:ascii="Times New Roman" w:eastAsia="宋体" w:hAnsi="Times New Roman"/>
          <w:color w:val="000000" w:themeColor="text1"/>
          <w:lang w:val="pl-PL"/>
        </w:rPr>
      </w:pPr>
      <w:r w:rsidRPr="004B57A2">
        <w:rPr>
          <w:rFonts w:ascii="Times New Roman" w:eastAsia="宋体" w:hAnsi="Times New Roman" w:hint="eastAsia"/>
          <w:i/>
          <w:color w:val="000000" w:themeColor="text1"/>
          <w:lang w:val="pl-PL"/>
        </w:rPr>
        <w:t>Q</w:t>
      </w:r>
      <w:r w:rsidRPr="004B57A2">
        <w:rPr>
          <w:rFonts w:ascii="Times New Roman" w:eastAsia="宋体" w:hAnsi="Times New Roman"/>
          <w:color w:val="000000" w:themeColor="text1"/>
          <w:vertAlign w:val="subscript"/>
          <w:lang w:val="pl-PL"/>
        </w:rPr>
        <w:t>0</w:t>
      </w:r>
      <w:r w:rsidRPr="004B57A2">
        <w:rPr>
          <w:rFonts w:ascii="Times New Roman" w:eastAsia="宋体" w:hAnsi="Times New Roman" w:hint="eastAsia"/>
          <w:color w:val="000000" w:themeColor="text1"/>
          <w:lang w:val="pl-PL"/>
        </w:rPr>
        <w:t>——</w:t>
      </w:r>
      <w:bookmarkStart w:id="222" w:name="_Hlk531000525"/>
      <w:r w:rsidRPr="004B57A2">
        <w:rPr>
          <w:rFonts w:ascii="Times New Roman" w:eastAsia="宋体" w:hAnsi="Times New Roman" w:hint="eastAsia"/>
          <w:color w:val="000000" w:themeColor="text1"/>
          <w:lang w:val="pl-PL"/>
        </w:rPr>
        <w:t>控制</w:t>
      </w:r>
      <w:proofErr w:type="gramStart"/>
      <w:r w:rsidRPr="004B57A2">
        <w:rPr>
          <w:rFonts w:ascii="Times New Roman" w:eastAsia="宋体" w:hAnsi="Times New Roman" w:hint="eastAsia"/>
          <w:color w:val="000000" w:themeColor="text1"/>
          <w:lang w:val="pl-PL"/>
        </w:rPr>
        <w:t>项基础分值</w:t>
      </w:r>
      <w:bookmarkEnd w:id="222"/>
      <w:proofErr w:type="gramEnd"/>
      <w:r w:rsidRPr="004B57A2">
        <w:rPr>
          <w:rFonts w:ascii="Times New Roman" w:eastAsia="宋体" w:hAnsi="Times New Roman" w:hint="eastAsia"/>
          <w:color w:val="000000" w:themeColor="text1"/>
          <w:lang w:val="pl-PL"/>
        </w:rPr>
        <w:t>，当满足所有控制项的要求时取</w:t>
      </w:r>
      <w:r w:rsidRPr="004B57A2">
        <w:rPr>
          <w:rFonts w:ascii="Times New Roman" w:eastAsia="宋体" w:hAnsi="Times New Roman" w:hint="eastAsia"/>
          <w:color w:val="000000" w:themeColor="text1"/>
          <w:lang w:val="pl-PL"/>
        </w:rPr>
        <w:t>4</w:t>
      </w:r>
      <w:r w:rsidRPr="004B57A2">
        <w:rPr>
          <w:rFonts w:ascii="Times New Roman" w:eastAsia="宋体" w:hAnsi="Times New Roman"/>
          <w:color w:val="000000" w:themeColor="text1"/>
          <w:lang w:val="pl-PL"/>
        </w:rPr>
        <w:t>00</w:t>
      </w:r>
      <w:r w:rsidRPr="004B57A2">
        <w:rPr>
          <w:rFonts w:ascii="Times New Roman" w:eastAsia="宋体" w:hAnsi="Times New Roman" w:hint="eastAsia"/>
          <w:color w:val="000000" w:themeColor="text1"/>
          <w:lang w:val="pl-PL"/>
        </w:rPr>
        <w:t>分；</w:t>
      </w:r>
    </w:p>
    <w:p w14:paraId="02A0A25A" w14:textId="139B357E" w:rsidR="00261C6E" w:rsidRPr="004B57A2" w:rsidRDefault="00261C6E" w:rsidP="00A07AF3">
      <w:pPr>
        <w:pStyle w:val="af0"/>
        <w:spacing w:line="360" w:lineRule="auto"/>
        <w:ind w:firstLineChars="300" w:firstLine="720"/>
        <w:outlineLvl w:val="9"/>
        <w:rPr>
          <w:rFonts w:ascii="Times New Roman" w:eastAsia="宋体" w:hAnsi="Times New Roman"/>
          <w:color w:val="000000" w:themeColor="text1"/>
          <w:lang w:val="pl-PL"/>
        </w:rPr>
      </w:pPr>
      <w:r w:rsidRPr="004B57A2">
        <w:rPr>
          <w:rFonts w:ascii="Times New Roman" w:eastAsia="宋体" w:hAnsi="Times New Roman" w:hint="eastAsia"/>
          <w:i/>
          <w:color w:val="000000" w:themeColor="text1"/>
          <w:lang w:val="pl-PL"/>
        </w:rPr>
        <w:t>Q</w:t>
      </w:r>
      <w:r w:rsidRPr="004B57A2">
        <w:rPr>
          <w:rFonts w:ascii="Times New Roman" w:eastAsia="宋体" w:hAnsi="Times New Roman"/>
          <w:color w:val="000000" w:themeColor="text1"/>
          <w:vertAlign w:val="subscript"/>
          <w:lang w:val="pl-PL"/>
        </w:rPr>
        <w:t>1</w:t>
      </w:r>
      <w:r w:rsidRPr="004B57A2">
        <w:rPr>
          <w:rFonts w:ascii="Times New Roman" w:eastAsia="宋体" w:hAnsi="Times New Roman" w:hint="eastAsia"/>
          <w:color w:val="000000" w:themeColor="text1"/>
          <w:lang w:val="pl-PL"/>
        </w:rPr>
        <w:t>~</w:t>
      </w:r>
      <w:r w:rsidRPr="004B57A2">
        <w:rPr>
          <w:rFonts w:ascii="Times New Roman" w:eastAsia="宋体" w:hAnsi="Times New Roman" w:hint="eastAsia"/>
          <w:i/>
          <w:color w:val="000000" w:themeColor="text1"/>
          <w:lang w:val="pl-PL"/>
        </w:rPr>
        <w:t>Q</w:t>
      </w:r>
      <w:r w:rsidRPr="004B57A2">
        <w:rPr>
          <w:rFonts w:ascii="Times New Roman" w:eastAsia="宋体" w:hAnsi="Times New Roman"/>
          <w:color w:val="000000" w:themeColor="text1"/>
          <w:vertAlign w:val="subscript"/>
          <w:lang w:val="pl-PL"/>
        </w:rPr>
        <w:t>5</w:t>
      </w:r>
      <w:r w:rsidRPr="004B57A2">
        <w:rPr>
          <w:rFonts w:ascii="Times New Roman" w:eastAsia="宋体" w:hAnsi="Times New Roman" w:hint="eastAsia"/>
          <w:color w:val="000000" w:themeColor="text1"/>
          <w:lang w:val="pl-PL"/>
        </w:rPr>
        <w:t>——分别为</w:t>
      </w:r>
      <w:r w:rsidRPr="004B57A2">
        <w:rPr>
          <w:rFonts w:ascii="Times New Roman" w:eastAsia="宋体" w:hAnsi="Times New Roman"/>
          <w:color w:val="000000" w:themeColor="text1"/>
        </w:rPr>
        <w:t>评价指标体系</w:t>
      </w:r>
      <w:r w:rsidRPr="004B57A2">
        <w:rPr>
          <w:rFonts w:ascii="Times New Roman" w:eastAsia="宋体" w:hAnsi="Times New Roman" w:hint="eastAsia"/>
          <w:color w:val="000000" w:themeColor="text1"/>
          <w:lang w:val="pl-PL"/>
        </w:rPr>
        <w:t>5</w:t>
      </w:r>
      <w:r w:rsidRPr="004B57A2">
        <w:rPr>
          <w:rFonts w:ascii="Times New Roman" w:eastAsia="宋体" w:hAnsi="Times New Roman" w:hint="eastAsia"/>
          <w:color w:val="000000" w:themeColor="text1"/>
          <w:lang w:val="pl-PL"/>
        </w:rPr>
        <w:t>类指标评分项得分；</w:t>
      </w:r>
    </w:p>
    <w:p w14:paraId="678111F6" w14:textId="77777777" w:rsidR="00261C6E" w:rsidRPr="004B57A2" w:rsidRDefault="00261C6E" w:rsidP="00A07AF3">
      <w:pPr>
        <w:pStyle w:val="af0"/>
        <w:spacing w:line="360" w:lineRule="auto"/>
        <w:ind w:firstLineChars="472" w:firstLine="1133"/>
        <w:outlineLvl w:val="9"/>
        <w:rPr>
          <w:rFonts w:ascii="Times New Roman" w:eastAsia="宋体" w:hAnsi="Times New Roman"/>
          <w:color w:val="000000" w:themeColor="text1"/>
        </w:rPr>
      </w:pPr>
      <w:r w:rsidRPr="004B57A2">
        <w:rPr>
          <w:rFonts w:ascii="Times New Roman" w:eastAsia="宋体" w:hAnsi="Times New Roman" w:hint="eastAsia"/>
          <w:i/>
          <w:color w:val="000000" w:themeColor="text1"/>
          <w:lang w:val="pl-PL"/>
        </w:rPr>
        <w:t>Q</w:t>
      </w:r>
      <w:r w:rsidRPr="004B57A2">
        <w:rPr>
          <w:rFonts w:ascii="Times New Roman" w:eastAsia="宋体" w:hAnsi="Times New Roman" w:hint="eastAsia"/>
          <w:color w:val="000000" w:themeColor="text1"/>
          <w:vertAlign w:val="subscript"/>
          <w:lang w:val="pl-PL"/>
        </w:rPr>
        <w:t>A</w:t>
      </w:r>
      <w:r w:rsidRPr="004B57A2">
        <w:rPr>
          <w:rFonts w:ascii="Times New Roman" w:eastAsia="宋体" w:hAnsi="Times New Roman" w:hint="eastAsia"/>
          <w:color w:val="000000" w:themeColor="text1"/>
          <w:lang w:val="pl-PL"/>
        </w:rPr>
        <w:t>——提高与创新加分项得分</w:t>
      </w:r>
      <w:r w:rsidRPr="004B57A2">
        <w:rPr>
          <w:rFonts w:ascii="Times New Roman" w:eastAsia="宋体" w:hAnsi="Times New Roman" w:hint="eastAsia"/>
          <w:color w:val="000000" w:themeColor="text1"/>
        </w:rPr>
        <w:t>。</w:t>
      </w:r>
    </w:p>
    <w:p w14:paraId="5D9AFE35" w14:textId="64BE9C4C" w:rsidR="00261C6E" w:rsidRPr="004B57A2" w:rsidRDefault="00261C6E" w:rsidP="00A07AF3">
      <w:pPr>
        <w:pStyle w:val="a"/>
        <w:numPr>
          <w:ilvl w:val="0"/>
          <w:numId w:val="14"/>
        </w:numPr>
        <w:spacing w:line="360" w:lineRule="auto"/>
      </w:pPr>
      <w:bookmarkStart w:id="223" w:name="_Toc524708412"/>
      <w:bookmarkStart w:id="224" w:name="_Toc524946531"/>
      <w:bookmarkStart w:id="225" w:name="_Toc528865537"/>
      <w:bookmarkStart w:id="226" w:name="_Toc529639443"/>
      <w:bookmarkStart w:id="227" w:name="_Toc530690342"/>
      <w:bookmarkStart w:id="228" w:name="_Toc531009119"/>
      <w:bookmarkStart w:id="229" w:name="_Toc531013898"/>
      <w:bookmarkStart w:id="230" w:name="_Toc44926333"/>
      <w:r w:rsidRPr="004B57A2">
        <w:t>既有建筑</w:t>
      </w:r>
      <w:r w:rsidR="0062694A" w:rsidRPr="004B57A2">
        <w:t>绿色</w:t>
      </w:r>
      <w:r w:rsidRPr="004B57A2">
        <w:t>改造</w:t>
      </w:r>
      <w:r w:rsidR="0062694A" w:rsidRPr="004B57A2">
        <w:rPr>
          <w:rFonts w:hint="eastAsia"/>
        </w:rPr>
        <w:t>评价结果</w:t>
      </w:r>
      <w:r w:rsidRPr="004B57A2">
        <w:rPr>
          <w:rFonts w:hint="eastAsia"/>
        </w:rPr>
        <w:t>应</w:t>
      </w:r>
      <w:r w:rsidR="0062694A" w:rsidRPr="004B57A2">
        <w:rPr>
          <w:rFonts w:hint="eastAsia"/>
        </w:rPr>
        <w:t>划</w:t>
      </w:r>
      <w:r w:rsidR="0062694A" w:rsidRPr="004B57A2">
        <w:t>分</w:t>
      </w:r>
      <w:r w:rsidRPr="004B57A2">
        <w:t>为</w:t>
      </w:r>
      <w:r w:rsidRPr="004B57A2">
        <w:rPr>
          <w:rFonts w:hint="eastAsia"/>
        </w:rPr>
        <w:t>基本</w:t>
      </w:r>
      <w:r w:rsidRPr="004B57A2">
        <w:t>级、</w:t>
      </w:r>
      <w:proofErr w:type="gramStart"/>
      <w:r w:rsidRPr="004B57A2">
        <w:t>一</w:t>
      </w:r>
      <w:proofErr w:type="gramEnd"/>
      <w:r w:rsidRPr="004B57A2">
        <w:t>星级、二星级、三星级</w:t>
      </w:r>
      <w:r w:rsidRPr="004B57A2">
        <w:t>4</w:t>
      </w:r>
      <w:r w:rsidRPr="004B57A2">
        <w:t>个等级</w:t>
      </w:r>
      <w:r w:rsidRPr="004B57A2">
        <w:rPr>
          <w:rFonts w:hint="eastAsia"/>
        </w:rPr>
        <w:t>。</w:t>
      </w:r>
      <w:bookmarkEnd w:id="223"/>
      <w:bookmarkEnd w:id="224"/>
      <w:bookmarkEnd w:id="225"/>
      <w:bookmarkEnd w:id="226"/>
      <w:bookmarkEnd w:id="227"/>
      <w:bookmarkEnd w:id="228"/>
      <w:bookmarkEnd w:id="229"/>
      <w:bookmarkEnd w:id="230"/>
    </w:p>
    <w:p w14:paraId="1E17210E" w14:textId="2A6A03A1" w:rsidR="00261C6E" w:rsidRPr="004B57A2" w:rsidRDefault="00261C6E" w:rsidP="00A07AF3">
      <w:pPr>
        <w:pStyle w:val="a"/>
        <w:numPr>
          <w:ilvl w:val="0"/>
          <w:numId w:val="14"/>
        </w:numPr>
        <w:spacing w:line="360" w:lineRule="auto"/>
      </w:pPr>
      <w:bookmarkStart w:id="231" w:name="_Toc44926334"/>
      <w:bookmarkStart w:id="232" w:name="_Toc523765181"/>
      <w:bookmarkStart w:id="233" w:name="_Toc523823995"/>
      <w:bookmarkStart w:id="234" w:name="_Toc524207757"/>
      <w:bookmarkStart w:id="235" w:name="_Toc524708414"/>
      <w:bookmarkStart w:id="236" w:name="_Toc524946533"/>
      <w:bookmarkStart w:id="237" w:name="_Toc528865539"/>
      <w:bookmarkStart w:id="238" w:name="_Toc529639445"/>
      <w:bookmarkStart w:id="239" w:name="_Toc530690344"/>
      <w:bookmarkStart w:id="240" w:name="_Toc531009121"/>
      <w:bookmarkStart w:id="241" w:name="_Toc531013900"/>
      <w:r w:rsidRPr="004B57A2">
        <w:rPr>
          <w:rFonts w:hint="eastAsia"/>
        </w:rPr>
        <w:t>当满足全部控制项要求时，既有建筑</w:t>
      </w:r>
      <w:r w:rsidR="0062694A" w:rsidRPr="004B57A2">
        <w:rPr>
          <w:rFonts w:hint="eastAsia"/>
        </w:rPr>
        <w:t>绿色</w:t>
      </w:r>
      <w:r w:rsidRPr="004B57A2">
        <w:rPr>
          <w:rFonts w:hint="eastAsia"/>
        </w:rPr>
        <w:t>改造等级应为基本级。</w:t>
      </w:r>
      <w:bookmarkEnd w:id="231"/>
    </w:p>
    <w:p w14:paraId="785BDBD7" w14:textId="036F9F38" w:rsidR="00261C6E" w:rsidRPr="004B57A2" w:rsidRDefault="00261C6E" w:rsidP="00A07AF3">
      <w:pPr>
        <w:pStyle w:val="a"/>
        <w:numPr>
          <w:ilvl w:val="0"/>
          <w:numId w:val="14"/>
        </w:numPr>
        <w:spacing w:line="360" w:lineRule="auto"/>
      </w:pPr>
      <w:bookmarkStart w:id="242" w:name="_Toc44926335"/>
      <w:r w:rsidRPr="004B57A2">
        <w:rPr>
          <w:rFonts w:hint="eastAsia"/>
        </w:rPr>
        <w:t>既有建筑绿色改造星级等级应按下列规定确定：</w:t>
      </w:r>
      <w:bookmarkEnd w:id="242"/>
    </w:p>
    <w:p w14:paraId="770DCB6D" w14:textId="05D26F3A" w:rsidR="00261C6E" w:rsidRPr="004B57A2" w:rsidRDefault="00261C6E" w:rsidP="00A07AF3">
      <w:pPr>
        <w:spacing w:line="360" w:lineRule="auto"/>
        <w:ind w:firstLineChars="200" w:firstLine="482"/>
        <w:rPr>
          <w:color w:val="000000" w:themeColor="text1"/>
        </w:rPr>
      </w:pPr>
      <w:r w:rsidRPr="004B57A2">
        <w:rPr>
          <w:b/>
          <w:color w:val="000000" w:themeColor="text1"/>
        </w:rPr>
        <w:t>1</w:t>
      </w:r>
      <w:r w:rsidR="000B7D94" w:rsidRPr="004B57A2">
        <w:rPr>
          <w:rFonts w:hint="eastAsia"/>
          <w:color w:val="000000" w:themeColor="text1"/>
        </w:rPr>
        <w:t xml:space="preserve">　</w:t>
      </w:r>
      <w:proofErr w:type="gramStart"/>
      <w:r w:rsidRPr="004B57A2">
        <w:rPr>
          <w:color w:val="000000" w:themeColor="text1"/>
        </w:rPr>
        <w:t>一</w:t>
      </w:r>
      <w:proofErr w:type="gramEnd"/>
      <w:r w:rsidRPr="004B57A2">
        <w:rPr>
          <w:color w:val="000000" w:themeColor="text1"/>
        </w:rPr>
        <w:t>星级、二星级、三星级</w:t>
      </w:r>
      <w:r w:rsidRPr="004B57A2">
        <w:rPr>
          <w:color w:val="000000" w:themeColor="text1"/>
        </w:rPr>
        <w:t>3</w:t>
      </w:r>
      <w:r w:rsidRPr="004B57A2">
        <w:rPr>
          <w:color w:val="000000" w:themeColor="text1"/>
        </w:rPr>
        <w:t>个等级的既有建筑绿色改造均应</w:t>
      </w:r>
      <w:r w:rsidR="00510960" w:rsidRPr="004B57A2">
        <w:rPr>
          <w:rFonts w:hint="eastAsia"/>
          <w:color w:val="000000" w:themeColor="text1"/>
        </w:rPr>
        <w:t>达到</w:t>
      </w:r>
      <w:r w:rsidR="00510960" w:rsidRPr="004B57A2">
        <w:rPr>
          <w:color w:val="000000" w:themeColor="text1"/>
        </w:rPr>
        <w:t>基本级</w:t>
      </w:r>
      <w:r w:rsidRPr="004B57A2">
        <w:rPr>
          <w:color w:val="000000" w:themeColor="text1"/>
        </w:rPr>
        <w:t>的要求</w:t>
      </w:r>
      <w:r w:rsidRPr="004B57A2">
        <w:rPr>
          <w:rFonts w:hint="eastAsia"/>
          <w:color w:val="000000" w:themeColor="text1"/>
        </w:rPr>
        <w:t>；</w:t>
      </w:r>
    </w:p>
    <w:p w14:paraId="67420C68" w14:textId="10A15993" w:rsidR="00261C6E" w:rsidRPr="004B57A2" w:rsidRDefault="00261C6E" w:rsidP="00A07AF3">
      <w:pPr>
        <w:spacing w:line="360" w:lineRule="auto"/>
        <w:ind w:firstLineChars="200" w:firstLine="482"/>
        <w:rPr>
          <w:color w:val="000000" w:themeColor="text1"/>
        </w:rPr>
      </w:pPr>
      <w:r w:rsidRPr="004B57A2">
        <w:rPr>
          <w:b/>
          <w:color w:val="000000" w:themeColor="text1"/>
        </w:rPr>
        <w:t>2</w:t>
      </w:r>
      <w:r w:rsidR="000B7D94" w:rsidRPr="004B57A2">
        <w:rPr>
          <w:rFonts w:hint="eastAsia"/>
          <w:color w:val="000000" w:themeColor="text1"/>
        </w:rPr>
        <w:t xml:space="preserve">　</w:t>
      </w:r>
      <w:r w:rsidRPr="004B57A2">
        <w:rPr>
          <w:rFonts w:hint="eastAsia"/>
          <w:color w:val="000000" w:themeColor="text1"/>
        </w:rPr>
        <w:t>当</w:t>
      </w:r>
      <w:r w:rsidRPr="004B57A2">
        <w:rPr>
          <w:color w:val="000000" w:themeColor="text1"/>
        </w:rPr>
        <w:t>总得分分别达到</w:t>
      </w:r>
      <w:r w:rsidRPr="004B57A2">
        <w:rPr>
          <w:color w:val="000000" w:themeColor="text1"/>
        </w:rPr>
        <w:t>60</w:t>
      </w:r>
      <w:r w:rsidRPr="004B57A2">
        <w:rPr>
          <w:color w:val="000000" w:themeColor="text1"/>
        </w:rPr>
        <w:t>分、</w:t>
      </w:r>
      <w:r w:rsidRPr="004B57A2">
        <w:rPr>
          <w:color w:val="000000" w:themeColor="text1"/>
        </w:rPr>
        <w:t>70</w:t>
      </w:r>
      <w:r w:rsidRPr="004B57A2">
        <w:rPr>
          <w:color w:val="000000" w:themeColor="text1"/>
        </w:rPr>
        <w:t>分、</w:t>
      </w:r>
      <w:r w:rsidRPr="004B57A2">
        <w:rPr>
          <w:color w:val="000000" w:themeColor="text1"/>
        </w:rPr>
        <w:t>85</w:t>
      </w:r>
      <w:r w:rsidRPr="004B57A2">
        <w:rPr>
          <w:color w:val="000000" w:themeColor="text1"/>
        </w:rPr>
        <w:t>分时，</w:t>
      </w:r>
      <w:r w:rsidR="00CD664A" w:rsidRPr="004B57A2">
        <w:rPr>
          <w:color w:val="000000" w:themeColor="text1"/>
        </w:rPr>
        <w:t>既有建筑绿色改造</w:t>
      </w:r>
      <w:r w:rsidRPr="004B57A2">
        <w:rPr>
          <w:color w:val="000000" w:themeColor="text1"/>
        </w:rPr>
        <w:t>等级分别为一星级、二星级、三星级</w:t>
      </w:r>
      <w:r w:rsidR="004B61C7" w:rsidRPr="004B57A2">
        <w:rPr>
          <w:rFonts w:hint="eastAsia"/>
          <w:color w:val="000000" w:themeColor="text1"/>
        </w:rPr>
        <w:t>。</w:t>
      </w:r>
    </w:p>
    <w:p w14:paraId="38A75C4B" w14:textId="77777777" w:rsidR="003347B2" w:rsidRPr="004B57A2" w:rsidRDefault="003347B2" w:rsidP="003347B2">
      <w:pPr>
        <w:pStyle w:val="2"/>
        <w:spacing w:line="360" w:lineRule="auto"/>
        <w:rPr>
          <w:color w:val="000000" w:themeColor="text1"/>
        </w:rPr>
      </w:pPr>
      <w:bookmarkStart w:id="243" w:name="_Toc44926336"/>
      <w:bookmarkStart w:id="244" w:name="_Toc54613513"/>
      <w:bookmarkEnd w:id="232"/>
      <w:bookmarkEnd w:id="233"/>
      <w:bookmarkEnd w:id="234"/>
      <w:bookmarkEnd w:id="235"/>
      <w:bookmarkEnd w:id="236"/>
      <w:bookmarkEnd w:id="237"/>
      <w:bookmarkEnd w:id="238"/>
      <w:bookmarkEnd w:id="239"/>
      <w:bookmarkEnd w:id="240"/>
      <w:bookmarkEnd w:id="241"/>
      <w:r w:rsidRPr="004B57A2">
        <w:rPr>
          <w:color w:val="000000" w:themeColor="text1"/>
        </w:rPr>
        <w:lastRenderedPageBreak/>
        <w:t>4</w:t>
      </w:r>
      <w:r w:rsidRPr="004B57A2">
        <w:rPr>
          <w:rFonts w:hint="eastAsia"/>
          <w:color w:val="000000" w:themeColor="text1"/>
        </w:rPr>
        <w:t xml:space="preserve">　安全耐久</w:t>
      </w:r>
      <w:bookmarkEnd w:id="243"/>
      <w:bookmarkEnd w:id="244"/>
    </w:p>
    <w:p w14:paraId="315799A7" w14:textId="77777777" w:rsidR="003347B2" w:rsidRPr="004B57A2" w:rsidRDefault="003347B2" w:rsidP="003347B2">
      <w:pPr>
        <w:pStyle w:val="3"/>
        <w:spacing w:line="360" w:lineRule="auto"/>
        <w:rPr>
          <w:color w:val="000000" w:themeColor="text1"/>
        </w:rPr>
      </w:pPr>
      <w:bookmarkStart w:id="245" w:name="_Toc44926337"/>
      <w:bookmarkStart w:id="246" w:name="_Toc533783435"/>
      <w:bookmarkStart w:id="247" w:name="_Toc533506228"/>
      <w:bookmarkStart w:id="248" w:name="_Toc533441656"/>
      <w:bookmarkStart w:id="249" w:name="_Toc54613514"/>
      <w:r w:rsidRPr="004B57A2">
        <w:rPr>
          <w:color w:val="000000" w:themeColor="text1"/>
        </w:rPr>
        <w:t>4.1</w:t>
      </w:r>
      <w:r w:rsidRPr="004B57A2">
        <w:rPr>
          <w:rFonts w:hint="eastAsia"/>
          <w:color w:val="000000" w:themeColor="text1"/>
        </w:rPr>
        <w:t xml:space="preserve">　控制项</w:t>
      </w:r>
      <w:bookmarkEnd w:id="245"/>
      <w:bookmarkEnd w:id="246"/>
      <w:bookmarkEnd w:id="247"/>
      <w:bookmarkEnd w:id="248"/>
      <w:bookmarkEnd w:id="249"/>
    </w:p>
    <w:p w14:paraId="08AE6A6C" w14:textId="77777777" w:rsidR="003347B2" w:rsidRPr="004B57A2" w:rsidRDefault="003347B2" w:rsidP="00A07AF3">
      <w:pPr>
        <w:pStyle w:val="a"/>
        <w:numPr>
          <w:ilvl w:val="0"/>
          <w:numId w:val="1"/>
        </w:numPr>
        <w:spacing w:line="360" w:lineRule="auto"/>
        <w:rPr>
          <w:rStyle w:val="Char2"/>
          <w:bCs/>
          <w:color w:val="000000" w:themeColor="text1"/>
          <w:szCs w:val="24"/>
        </w:rPr>
      </w:pPr>
      <w:bookmarkStart w:id="250" w:name="_Toc533783436"/>
      <w:bookmarkStart w:id="251" w:name="_Toc533506229"/>
      <w:bookmarkStart w:id="252" w:name="_Toc533441657"/>
      <w:r w:rsidRPr="004B57A2">
        <w:rPr>
          <w:rFonts w:hint="eastAsia"/>
        </w:rPr>
        <w:t>既有建筑所在场地应安全，不应有污染土壤、超标电磁辐射等危害，不应有危险化学品、易燃易爆危险源等威胁。</w:t>
      </w:r>
    </w:p>
    <w:p w14:paraId="1472F674" w14:textId="498FA072" w:rsidR="003347B2" w:rsidRPr="004B57A2" w:rsidRDefault="003347B2" w:rsidP="00A07AF3">
      <w:pPr>
        <w:pStyle w:val="a"/>
        <w:numPr>
          <w:ilvl w:val="0"/>
          <w:numId w:val="1"/>
        </w:numPr>
        <w:spacing w:line="360" w:lineRule="auto"/>
        <w:rPr>
          <w:bCs/>
          <w:szCs w:val="24"/>
        </w:rPr>
      </w:pPr>
      <w:r w:rsidRPr="004B57A2">
        <w:rPr>
          <w:rFonts w:hint="eastAsia"/>
          <w:szCs w:val="21"/>
        </w:rPr>
        <w:t>当既有建筑绿色改造涉及结构改造和加固时，建筑结构应满足承载力和建筑使用功能要求。</w:t>
      </w:r>
    </w:p>
    <w:p w14:paraId="6983B31B" w14:textId="0F5901B0" w:rsidR="003347B2" w:rsidRPr="004B57A2" w:rsidRDefault="003347B2" w:rsidP="00A07AF3">
      <w:pPr>
        <w:pStyle w:val="a"/>
        <w:numPr>
          <w:ilvl w:val="0"/>
          <w:numId w:val="1"/>
        </w:numPr>
        <w:spacing w:line="360" w:lineRule="auto"/>
      </w:pPr>
      <w:r w:rsidRPr="004B57A2">
        <w:rPr>
          <w:rFonts w:hint="eastAsia"/>
        </w:rPr>
        <w:t>建筑外门窗、外墙、屋面、外保温等围护结构</w:t>
      </w:r>
      <w:r w:rsidR="00E7092A" w:rsidRPr="004B57A2">
        <w:rPr>
          <w:rFonts w:hint="eastAsia"/>
        </w:rPr>
        <w:t>的安全和防护性能</w:t>
      </w:r>
      <w:r w:rsidRPr="004B57A2">
        <w:rPr>
          <w:rFonts w:hint="eastAsia"/>
        </w:rPr>
        <w:t>应</w:t>
      </w:r>
      <w:r w:rsidR="00E7092A" w:rsidRPr="004B57A2">
        <w:rPr>
          <w:rFonts w:hint="eastAsia"/>
        </w:rPr>
        <w:t>符合</w:t>
      </w:r>
      <w:r w:rsidRPr="004B57A2">
        <w:rPr>
          <w:rFonts w:hint="eastAsia"/>
        </w:rPr>
        <w:t>国家现行</w:t>
      </w:r>
      <w:r w:rsidR="00ED4ECB" w:rsidRPr="004B57A2">
        <w:rPr>
          <w:rFonts w:hint="eastAsia"/>
        </w:rPr>
        <w:t>相关</w:t>
      </w:r>
      <w:r w:rsidRPr="004B57A2">
        <w:rPr>
          <w:rFonts w:hint="eastAsia"/>
        </w:rPr>
        <w:t>标准的</w:t>
      </w:r>
      <w:r w:rsidR="00E7092A" w:rsidRPr="004B57A2">
        <w:rPr>
          <w:rFonts w:hint="eastAsia"/>
        </w:rPr>
        <w:t>有关规定</w:t>
      </w:r>
      <w:r w:rsidRPr="004B57A2">
        <w:rPr>
          <w:rFonts w:hint="eastAsia"/>
        </w:rPr>
        <w:t>。</w:t>
      </w:r>
    </w:p>
    <w:p w14:paraId="3F359606" w14:textId="7FD10009" w:rsidR="003347B2" w:rsidRPr="004B57A2" w:rsidRDefault="003347B2" w:rsidP="00A07AF3">
      <w:pPr>
        <w:pStyle w:val="a"/>
        <w:numPr>
          <w:ilvl w:val="0"/>
          <w:numId w:val="1"/>
        </w:numPr>
        <w:spacing w:line="360" w:lineRule="auto"/>
      </w:pPr>
      <w:r w:rsidRPr="004B57A2">
        <w:rPr>
          <w:rFonts w:hint="eastAsia"/>
        </w:rPr>
        <w:t>外遮阳、太阳能设施、空调室外机位、外墙花池等外部设施应与建筑主体结构连接，并应满足</w:t>
      </w:r>
      <w:r w:rsidR="00ED4ECB" w:rsidRPr="004B57A2">
        <w:rPr>
          <w:rFonts w:cs="Calibri" w:hint="eastAsia"/>
          <w:szCs w:val="21"/>
        </w:rPr>
        <w:t>国家现行相关标准</w:t>
      </w:r>
      <w:r w:rsidR="00ED4ECB" w:rsidRPr="004B57A2">
        <w:rPr>
          <w:rFonts w:hint="eastAsia"/>
        </w:rPr>
        <w:t>的有关</w:t>
      </w:r>
      <w:r w:rsidRPr="004B57A2">
        <w:rPr>
          <w:rFonts w:hint="eastAsia"/>
        </w:rPr>
        <w:t>要求。</w:t>
      </w:r>
    </w:p>
    <w:p w14:paraId="59573CC0" w14:textId="77777777" w:rsidR="003347B2" w:rsidRPr="004B57A2" w:rsidRDefault="003347B2" w:rsidP="00A07AF3">
      <w:pPr>
        <w:pStyle w:val="a"/>
        <w:numPr>
          <w:ilvl w:val="0"/>
          <w:numId w:val="1"/>
        </w:numPr>
        <w:spacing w:line="360" w:lineRule="auto"/>
      </w:pPr>
      <w:r w:rsidRPr="004B57A2">
        <w:rPr>
          <w:rFonts w:hint="eastAsia"/>
        </w:rPr>
        <w:t>卫生间、浴室的地面应设置防水层，墙面、顶棚应设置防潮层。</w:t>
      </w:r>
    </w:p>
    <w:p w14:paraId="0D6756B2" w14:textId="0FFB50C9" w:rsidR="003347B2" w:rsidRPr="004B57A2" w:rsidRDefault="003347B2" w:rsidP="00A07AF3">
      <w:pPr>
        <w:pStyle w:val="a"/>
        <w:numPr>
          <w:ilvl w:val="0"/>
          <w:numId w:val="1"/>
        </w:numPr>
        <w:spacing w:line="360" w:lineRule="auto"/>
        <w:rPr>
          <w:rFonts w:cs="Calibri"/>
          <w:szCs w:val="21"/>
        </w:rPr>
      </w:pPr>
      <w:r w:rsidRPr="004B57A2">
        <w:rPr>
          <w:rFonts w:hint="eastAsia"/>
        </w:rPr>
        <w:t>建筑内部与室外场地应设置具有安全防护的警示和引导</w:t>
      </w:r>
      <w:r w:rsidR="00ED4ECB" w:rsidRPr="004B57A2">
        <w:rPr>
          <w:rFonts w:hint="eastAsia"/>
        </w:rPr>
        <w:t>标志</w:t>
      </w:r>
      <w:r w:rsidRPr="004B57A2">
        <w:rPr>
          <w:rFonts w:cs="Calibri" w:hint="eastAsia"/>
          <w:szCs w:val="21"/>
        </w:rPr>
        <w:t>。</w:t>
      </w:r>
    </w:p>
    <w:p w14:paraId="55656631" w14:textId="3DFBAD3C" w:rsidR="003347B2" w:rsidRPr="004B57A2" w:rsidRDefault="003347B2" w:rsidP="00A07AF3">
      <w:pPr>
        <w:pStyle w:val="a"/>
        <w:numPr>
          <w:ilvl w:val="0"/>
          <w:numId w:val="1"/>
        </w:numPr>
        <w:spacing w:line="360" w:lineRule="auto"/>
      </w:pPr>
      <w:r w:rsidRPr="004B57A2">
        <w:rPr>
          <w:rFonts w:hint="eastAsia"/>
        </w:rPr>
        <w:t>建筑防雷措施和防雷装置、消防的安全性能应满足国家现行相关标准的</w:t>
      </w:r>
      <w:r w:rsidR="00ED4ECB" w:rsidRPr="004B57A2">
        <w:rPr>
          <w:rFonts w:hint="eastAsia"/>
        </w:rPr>
        <w:t>有关</w:t>
      </w:r>
      <w:r w:rsidRPr="004B57A2">
        <w:rPr>
          <w:rFonts w:hint="eastAsia"/>
        </w:rPr>
        <w:t>要求。</w:t>
      </w:r>
    </w:p>
    <w:p w14:paraId="357B2885" w14:textId="77777777" w:rsidR="003347B2" w:rsidRPr="004B57A2" w:rsidRDefault="003347B2" w:rsidP="003347B2">
      <w:pPr>
        <w:pStyle w:val="3"/>
        <w:spacing w:line="360" w:lineRule="auto"/>
        <w:rPr>
          <w:color w:val="000000" w:themeColor="text1"/>
        </w:rPr>
      </w:pPr>
      <w:bookmarkStart w:id="253" w:name="_Toc44926338"/>
      <w:bookmarkStart w:id="254" w:name="_Toc54613515"/>
      <w:r w:rsidRPr="004B57A2">
        <w:rPr>
          <w:color w:val="000000" w:themeColor="text1"/>
        </w:rPr>
        <w:t>4.2</w:t>
      </w:r>
      <w:r w:rsidRPr="004B57A2">
        <w:rPr>
          <w:rFonts w:hint="eastAsia"/>
          <w:color w:val="000000" w:themeColor="text1"/>
        </w:rPr>
        <w:t xml:space="preserve">　评分项</w:t>
      </w:r>
      <w:bookmarkEnd w:id="250"/>
      <w:bookmarkEnd w:id="251"/>
      <w:bookmarkEnd w:id="252"/>
      <w:bookmarkEnd w:id="253"/>
      <w:bookmarkEnd w:id="254"/>
    </w:p>
    <w:p w14:paraId="50CE40F2" w14:textId="474A9010" w:rsidR="003347B2" w:rsidRPr="004B57A2" w:rsidRDefault="003347B2" w:rsidP="00A07AF3">
      <w:pPr>
        <w:pStyle w:val="4"/>
        <w:spacing w:line="360" w:lineRule="auto"/>
        <w:rPr>
          <w:color w:val="000000" w:themeColor="text1"/>
        </w:rPr>
      </w:pPr>
      <w:bookmarkStart w:id="255" w:name="_Toc533783437"/>
      <w:bookmarkStart w:id="256" w:name="_Toc533506230"/>
      <w:bookmarkStart w:id="257" w:name="_Toc54613516"/>
      <w:r w:rsidRPr="004B57A2">
        <w:rPr>
          <w:rFonts w:hint="eastAsia"/>
          <w:color w:val="000000" w:themeColor="text1"/>
        </w:rPr>
        <w:t>Ⅰ　安全</w:t>
      </w:r>
      <w:bookmarkEnd w:id="255"/>
      <w:bookmarkEnd w:id="256"/>
      <w:bookmarkEnd w:id="257"/>
    </w:p>
    <w:p w14:paraId="139E5A76" w14:textId="2C52FF31" w:rsidR="003347B2" w:rsidRPr="004B57A2" w:rsidRDefault="003347B2" w:rsidP="00A07AF3">
      <w:pPr>
        <w:pStyle w:val="a"/>
        <w:numPr>
          <w:ilvl w:val="0"/>
          <w:numId w:val="2"/>
        </w:numPr>
        <w:spacing w:line="360" w:lineRule="auto"/>
        <w:rPr>
          <w:b/>
        </w:rPr>
      </w:pPr>
      <w:bookmarkStart w:id="258" w:name="_Toc533506231"/>
      <w:r w:rsidRPr="004B57A2">
        <w:rPr>
          <w:rFonts w:hint="eastAsia"/>
        </w:rPr>
        <w:t>根据鉴定结果比选改造方案，优化改造设计，提升结构整体性能。</w:t>
      </w:r>
      <w:proofErr w:type="gramStart"/>
      <w:r w:rsidRPr="004B57A2">
        <w:rPr>
          <w:rFonts w:hint="eastAsia"/>
        </w:rPr>
        <w:t>评分总值</w:t>
      </w:r>
      <w:proofErr w:type="gramEnd"/>
      <w:r w:rsidRPr="004B57A2">
        <w:rPr>
          <w:rFonts w:hint="eastAsia"/>
        </w:rPr>
        <w:t>为</w:t>
      </w:r>
      <w:r w:rsidRPr="004B57A2">
        <w:rPr>
          <w:rFonts w:hint="eastAsia"/>
        </w:rPr>
        <w:t>15</w:t>
      </w:r>
      <w:r w:rsidRPr="004B57A2">
        <w:rPr>
          <w:rFonts w:hint="eastAsia"/>
        </w:rPr>
        <w:t>分，并按下列规则评分：</w:t>
      </w:r>
    </w:p>
    <w:p w14:paraId="3D010C7A" w14:textId="199E066F" w:rsidR="003347B2" w:rsidRPr="004B57A2" w:rsidRDefault="003347B2" w:rsidP="00A07AF3">
      <w:pPr>
        <w:spacing w:line="360" w:lineRule="auto"/>
        <w:ind w:firstLineChars="200" w:firstLine="482"/>
      </w:pPr>
      <w:r w:rsidRPr="004B57A2">
        <w:rPr>
          <w:rFonts w:hint="eastAsia"/>
          <w:b/>
        </w:rPr>
        <w:t>1</w:t>
      </w:r>
      <w:r w:rsidR="00BF4712" w:rsidRPr="004B57A2">
        <w:rPr>
          <w:rFonts w:cs="Times New Roman" w:hint="eastAsia"/>
          <w:bCs/>
          <w:color w:val="000000" w:themeColor="text1"/>
          <w:szCs w:val="21"/>
        </w:rPr>
        <w:t xml:space="preserve">　</w:t>
      </w:r>
      <w:r w:rsidRPr="004B57A2">
        <w:rPr>
          <w:rFonts w:hint="eastAsia"/>
        </w:rPr>
        <w:t>结构改造加固方案选用整体集中式方案，得</w:t>
      </w:r>
      <w:r w:rsidRPr="004B57A2">
        <w:rPr>
          <w:rFonts w:hint="eastAsia"/>
        </w:rPr>
        <w:t>8</w:t>
      </w:r>
      <w:r w:rsidRPr="004B57A2">
        <w:rPr>
          <w:rFonts w:hint="eastAsia"/>
        </w:rPr>
        <w:t>分；</w:t>
      </w:r>
    </w:p>
    <w:p w14:paraId="6C487338" w14:textId="1392C2E3" w:rsidR="003347B2" w:rsidRPr="004B57A2" w:rsidRDefault="003347B2" w:rsidP="00A07AF3">
      <w:pPr>
        <w:spacing w:line="360" w:lineRule="auto"/>
        <w:ind w:firstLineChars="200" w:firstLine="482"/>
      </w:pPr>
      <w:r w:rsidRPr="004B57A2">
        <w:rPr>
          <w:b/>
        </w:rPr>
        <w:t>2</w:t>
      </w:r>
      <w:r w:rsidR="00BF4712" w:rsidRPr="004B57A2">
        <w:rPr>
          <w:rFonts w:cs="Times New Roman" w:hint="eastAsia"/>
          <w:bCs/>
          <w:color w:val="000000" w:themeColor="text1"/>
          <w:szCs w:val="21"/>
        </w:rPr>
        <w:t xml:space="preserve">　</w:t>
      </w:r>
      <w:r w:rsidRPr="004B57A2">
        <w:rPr>
          <w:rFonts w:hint="eastAsia"/>
        </w:rPr>
        <w:t>根据</w:t>
      </w:r>
      <w:r w:rsidR="00111393" w:rsidRPr="004B57A2">
        <w:rPr>
          <w:rFonts w:hint="eastAsia"/>
        </w:rPr>
        <w:t>改造后</w:t>
      </w:r>
      <w:r w:rsidRPr="004B57A2">
        <w:rPr>
          <w:rFonts w:hint="eastAsia"/>
        </w:rPr>
        <w:t>建筑功能、受力特点、原有基础与上部承重结构耐久性损伤差异等，选择材料用量少的结构改造加固方案，得</w:t>
      </w:r>
      <w:r w:rsidRPr="004B57A2">
        <w:rPr>
          <w:rFonts w:hint="eastAsia"/>
        </w:rPr>
        <w:t>4</w:t>
      </w:r>
      <w:r w:rsidRPr="004B57A2">
        <w:rPr>
          <w:rFonts w:hint="eastAsia"/>
        </w:rPr>
        <w:t>分；</w:t>
      </w:r>
    </w:p>
    <w:p w14:paraId="32790F73" w14:textId="004B2C40" w:rsidR="003347B2" w:rsidRPr="004B57A2" w:rsidRDefault="003347B2" w:rsidP="00A07AF3">
      <w:pPr>
        <w:spacing w:line="360" w:lineRule="auto"/>
        <w:ind w:firstLineChars="200" w:firstLine="482"/>
      </w:pPr>
      <w:r w:rsidRPr="004B57A2">
        <w:rPr>
          <w:b/>
        </w:rPr>
        <w:t>3</w:t>
      </w:r>
      <w:r w:rsidR="00BF4712" w:rsidRPr="004B57A2">
        <w:rPr>
          <w:rFonts w:cs="Times New Roman" w:hint="eastAsia"/>
          <w:bCs/>
          <w:color w:val="000000" w:themeColor="text1"/>
          <w:szCs w:val="21"/>
        </w:rPr>
        <w:t xml:space="preserve">　</w:t>
      </w:r>
      <w:r w:rsidRPr="004B57A2">
        <w:rPr>
          <w:rFonts w:hint="eastAsia"/>
        </w:rPr>
        <w:t>结构改造采用与干法施工相匹配的结构体系和构件，得</w:t>
      </w:r>
      <w:r w:rsidRPr="004B57A2">
        <w:rPr>
          <w:rFonts w:hint="eastAsia"/>
        </w:rPr>
        <w:t>3</w:t>
      </w:r>
      <w:r w:rsidRPr="004B57A2">
        <w:rPr>
          <w:rFonts w:hint="eastAsia"/>
        </w:rPr>
        <w:t>分。</w:t>
      </w:r>
    </w:p>
    <w:p w14:paraId="05DB13DA" w14:textId="17FCAF3C" w:rsidR="003347B2" w:rsidRPr="004B57A2" w:rsidRDefault="003347B2" w:rsidP="00A07AF3">
      <w:pPr>
        <w:pStyle w:val="a"/>
        <w:numPr>
          <w:ilvl w:val="0"/>
          <w:numId w:val="2"/>
        </w:numPr>
        <w:spacing w:line="360" w:lineRule="auto"/>
      </w:pPr>
      <w:r w:rsidRPr="004B57A2">
        <w:rPr>
          <w:rFonts w:hint="eastAsia"/>
        </w:rPr>
        <w:t>结构抗震性能</w:t>
      </w:r>
      <w:r w:rsidR="006B3601">
        <w:rPr>
          <w:rFonts w:hint="eastAsia"/>
        </w:rPr>
        <w:t>整体</w:t>
      </w:r>
      <w:r w:rsidRPr="004B57A2">
        <w:rPr>
          <w:rFonts w:hint="eastAsia"/>
        </w:rPr>
        <w:t>提升，</w:t>
      </w:r>
      <w:proofErr w:type="gramStart"/>
      <w:r w:rsidRPr="004B57A2">
        <w:rPr>
          <w:rFonts w:hint="eastAsia"/>
        </w:rPr>
        <w:t>评价总分值</w:t>
      </w:r>
      <w:proofErr w:type="gramEnd"/>
      <w:r w:rsidRPr="004B57A2">
        <w:rPr>
          <w:rFonts w:hint="eastAsia"/>
        </w:rPr>
        <w:t>为</w:t>
      </w:r>
      <w:r w:rsidRPr="004B57A2">
        <w:t>10</w:t>
      </w:r>
      <w:r w:rsidR="00AE663C">
        <w:rPr>
          <w:rFonts w:hint="eastAsia"/>
        </w:rPr>
        <w:t>分，</w:t>
      </w:r>
      <w:r w:rsidR="00D838B2">
        <w:rPr>
          <w:rFonts w:hint="eastAsia"/>
        </w:rPr>
        <w:t>并按下列规则</w:t>
      </w:r>
      <w:r w:rsidRPr="004B57A2">
        <w:rPr>
          <w:rFonts w:hint="eastAsia"/>
        </w:rPr>
        <w:t>评分：</w:t>
      </w:r>
      <w:r w:rsidRPr="004B57A2">
        <w:t xml:space="preserve"> </w:t>
      </w:r>
    </w:p>
    <w:p w14:paraId="409534E3" w14:textId="5EED460D" w:rsidR="003347B2" w:rsidRPr="004B57A2" w:rsidRDefault="003347B2" w:rsidP="00A07AF3">
      <w:pPr>
        <w:spacing w:line="360" w:lineRule="auto"/>
        <w:ind w:firstLineChars="200" w:firstLine="482"/>
        <w:rPr>
          <w:rFonts w:cs="Times New Roman"/>
          <w:bCs/>
          <w:color w:val="000000" w:themeColor="text1"/>
          <w:szCs w:val="21"/>
        </w:rPr>
      </w:pPr>
      <w:r w:rsidRPr="004B57A2">
        <w:rPr>
          <w:rFonts w:cs="Times New Roman"/>
          <w:b/>
          <w:bCs/>
          <w:color w:val="000000" w:themeColor="text1"/>
          <w:szCs w:val="21"/>
        </w:rPr>
        <w:t>1</w:t>
      </w:r>
      <w:r w:rsidRPr="004B57A2">
        <w:rPr>
          <w:rFonts w:cs="Times New Roman" w:hint="eastAsia"/>
          <w:bCs/>
          <w:color w:val="000000" w:themeColor="text1"/>
          <w:szCs w:val="21"/>
        </w:rPr>
        <w:t xml:space="preserve">　在</w:t>
      </w:r>
      <w:r w:rsidRPr="004B57A2">
        <w:rPr>
          <w:rFonts w:cs="Times New Roman"/>
          <w:bCs/>
          <w:color w:val="000000" w:themeColor="text1"/>
          <w:szCs w:val="21"/>
        </w:rPr>
        <w:t>20</w:t>
      </w:r>
      <w:r w:rsidRPr="004B57A2">
        <w:rPr>
          <w:rFonts w:cs="Times New Roman" w:hint="eastAsia"/>
          <w:bCs/>
          <w:color w:val="000000" w:themeColor="text1"/>
          <w:szCs w:val="21"/>
        </w:rPr>
        <w:t>世纪</w:t>
      </w:r>
      <w:r w:rsidRPr="004B57A2">
        <w:rPr>
          <w:rFonts w:cs="Times New Roman"/>
          <w:bCs/>
          <w:color w:val="000000" w:themeColor="text1"/>
          <w:szCs w:val="21"/>
        </w:rPr>
        <w:t>80</w:t>
      </w:r>
      <w:r w:rsidRPr="004B57A2">
        <w:rPr>
          <w:rFonts w:cs="Times New Roman" w:hint="eastAsia"/>
          <w:bCs/>
          <w:color w:val="000000" w:themeColor="text1"/>
          <w:szCs w:val="21"/>
        </w:rPr>
        <w:t>年代及以前建造的建筑，改造后抗震性能</w:t>
      </w:r>
      <w:r w:rsidR="00B376C2" w:rsidRPr="004B57A2">
        <w:rPr>
          <w:rFonts w:cs="Times New Roman" w:hint="eastAsia"/>
          <w:bCs/>
          <w:color w:val="000000" w:themeColor="text1"/>
          <w:szCs w:val="21"/>
        </w:rPr>
        <w:t>满足</w:t>
      </w:r>
      <w:r w:rsidRPr="004B57A2">
        <w:rPr>
          <w:rFonts w:cs="Times New Roman" w:hint="eastAsia"/>
          <w:bCs/>
          <w:color w:val="000000" w:themeColor="text1"/>
          <w:szCs w:val="21"/>
        </w:rPr>
        <w:t>后续使用年限</w:t>
      </w:r>
      <w:r w:rsidRPr="004B57A2">
        <w:rPr>
          <w:rFonts w:cs="Times New Roman"/>
          <w:bCs/>
          <w:color w:val="000000" w:themeColor="text1"/>
          <w:szCs w:val="21"/>
        </w:rPr>
        <w:t>40</w:t>
      </w:r>
      <w:r w:rsidRPr="004B57A2">
        <w:rPr>
          <w:rFonts w:cs="Times New Roman" w:hint="eastAsia"/>
          <w:bCs/>
          <w:color w:val="000000" w:themeColor="text1"/>
          <w:szCs w:val="21"/>
        </w:rPr>
        <w:t>年</w:t>
      </w:r>
      <w:r w:rsidR="00B376C2" w:rsidRPr="004B57A2">
        <w:rPr>
          <w:rFonts w:cs="Times New Roman" w:hint="eastAsia"/>
          <w:bCs/>
          <w:color w:val="000000" w:themeColor="text1"/>
          <w:szCs w:val="21"/>
        </w:rPr>
        <w:t>及以上</w:t>
      </w:r>
      <w:r w:rsidRPr="004B57A2">
        <w:rPr>
          <w:rFonts w:cs="Times New Roman" w:hint="eastAsia"/>
          <w:bCs/>
          <w:color w:val="000000" w:themeColor="text1"/>
          <w:szCs w:val="21"/>
        </w:rPr>
        <w:t>的要求，得</w:t>
      </w:r>
      <w:r w:rsidRPr="004B57A2">
        <w:rPr>
          <w:rFonts w:cs="Times New Roman"/>
          <w:bCs/>
          <w:color w:val="000000" w:themeColor="text1"/>
          <w:szCs w:val="21"/>
        </w:rPr>
        <w:t>10</w:t>
      </w:r>
      <w:r w:rsidRPr="004B57A2">
        <w:rPr>
          <w:rFonts w:cs="Times New Roman" w:hint="eastAsia"/>
          <w:bCs/>
          <w:color w:val="000000" w:themeColor="text1"/>
          <w:szCs w:val="21"/>
        </w:rPr>
        <w:t>分；</w:t>
      </w:r>
    </w:p>
    <w:p w14:paraId="371AC620" w14:textId="5604959B" w:rsidR="003347B2" w:rsidRPr="004B57A2" w:rsidRDefault="003347B2" w:rsidP="00A07AF3">
      <w:pPr>
        <w:spacing w:line="360" w:lineRule="auto"/>
        <w:ind w:firstLineChars="200" w:firstLine="482"/>
        <w:rPr>
          <w:rFonts w:cs="Times New Roman"/>
          <w:bCs/>
          <w:color w:val="000000" w:themeColor="text1"/>
          <w:szCs w:val="21"/>
        </w:rPr>
      </w:pPr>
      <w:r w:rsidRPr="004B57A2">
        <w:rPr>
          <w:rFonts w:cs="Times New Roman"/>
          <w:b/>
          <w:bCs/>
          <w:color w:val="000000" w:themeColor="text1"/>
          <w:szCs w:val="21"/>
        </w:rPr>
        <w:lastRenderedPageBreak/>
        <w:t>2</w:t>
      </w:r>
      <w:r w:rsidRPr="004B57A2">
        <w:rPr>
          <w:rFonts w:cs="Times New Roman" w:hint="eastAsia"/>
          <w:bCs/>
          <w:color w:val="000000" w:themeColor="text1"/>
          <w:szCs w:val="21"/>
        </w:rPr>
        <w:t xml:space="preserve">　在</w:t>
      </w:r>
      <w:r w:rsidRPr="004B57A2">
        <w:rPr>
          <w:rFonts w:cs="Times New Roman"/>
          <w:bCs/>
          <w:color w:val="000000" w:themeColor="text1"/>
          <w:szCs w:val="21"/>
        </w:rPr>
        <w:t>20</w:t>
      </w:r>
      <w:r w:rsidRPr="004B57A2">
        <w:rPr>
          <w:rFonts w:cs="Times New Roman" w:hint="eastAsia"/>
          <w:bCs/>
          <w:color w:val="000000" w:themeColor="text1"/>
          <w:szCs w:val="21"/>
        </w:rPr>
        <w:t>世纪</w:t>
      </w:r>
      <w:r w:rsidRPr="004B57A2">
        <w:rPr>
          <w:rFonts w:cs="Times New Roman"/>
          <w:bCs/>
          <w:color w:val="000000" w:themeColor="text1"/>
          <w:szCs w:val="21"/>
        </w:rPr>
        <w:t>90</w:t>
      </w:r>
      <w:r w:rsidRPr="004B57A2">
        <w:rPr>
          <w:rFonts w:cs="Times New Roman" w:hint="eastAsia"/>
          <w:bCs/>
          <w:color w:val="000000" w:themeColor="text1"/>
          <w:szCs w:val="21"/>
        </w:rPr>
        <w:t>年代及以后</w:t>
      </w:r>
      <w:r w:rsidR="00B376C2" w:rsidRPr="004B57A2">
        <w:rPr>
          <w:rFonts w:cs="Times New Roman" w:hint="eastAsia"/>
          <w:bCs/>
          <w:color w:val="000000" w:themeColor="text1"/>
          <w:szCs w:val="21"/>
        </w:rPr>
        <w:t>并</w:t>
      </w:r>
      <w:r w:rsidRPr="004B57A2">
        <w:rPr>
          <w:rFonts w:cs="Times New Roman" w:hint="eastAsia"/>
          <w:bCs/>
          <w:color w:val="000000" w:themeColor="text1"/>
          <w:szCs w:val="21"/>
        </w:rPr>
        <w:t>按当时施行的抗震设计</w:t>
      </w:r>
      <w:r w:rsidR="00B376C2" w:rsidRPr="004B57A2">
        <w:rPr>
          <w:rFonts w:cs="Times New Roman" w:hint="eastAsia"/>
          <w:bCs/>
          <w:color w:val="000000" w:themeColor="text1"/>
          <w:szCs w:val="21"/>
        </w:rPr>
        <w:t>标准</w:t>
      </w:r>
      <w:r w:rsidRPr="004B57A2">
        <w:rPr>
          <w:rFonts w:cs="Times New Roman" w:hint="eastAsia"/>
          <w:bCs/>
          <w:color w:val="000000" w:themeColor="text1"/>
          <w:szCs w:val="21"/>
        </w:rPr>
        <w:t>设计、建造的建筑，改造后抗震性能</w:t>
      </w:r>
      <w:r w:rsidR="00B376C2" w:rsidRPr="004B57A2">
        <w:rPr>
          <w:rFonts w:cs="Times New Roman" w:hint="eastAsia"/>
          <w:bCs/>
          <w:color w:val="000000" w:themeColor="text1"/>
        </w:rPr>
        <w:t>满足</w:t>
      </w:r>
      <w:r w:rsidRPr="004B57A2">
        <w:rPr>
          <w:rFonts w:cs="Times New Roman" w:hint="eastAsia"/>
          <w:bCs/>
          <w:color w:val="000000" w:themeColor="text1"/>
        </w:rPr>
        <w:t>现行</w:t>
      </w:r>
      <w:r w:rsidR="00E95964" w:rsidRPr="004B57A2">
        <w:rPr>
          <w:rFonts w:cs="Times New Roman" w:hint="eastAsia"/>
          <w:bCs/>
          <w:color w:val="000000" w:themeColor="text1"/>
        </w:rPr>
        <w:t>国家标准</w:t>
      </w:r>
      <w:r w:rsidR="00E95964" w:rsidRPr="004B57A2">
        <w:rPr>
          <w:rFonts w:hint="eastAsia"/>
          <w:color w:val="000000" w:themeColor="text1"/>
        </w:rPr>
        <w:t>《建筑抗震鉴定标准》</w:t>
      </w:r>
      <w:r w:rsidR="00E95964" w:rsidRPr="004B57A2">
        <w:rPr>
          <w:rFonts w:hint="eastAsia"/>
          <w:color w:val="000000" w:themeColor="text1"/>
        </w:rPr>
        <w:t>GB 50023</w:t>
      </w:r>
      <w:r w:rsidR="00B376C2" w:rsidRPr="004B57A2">
        <w:rPr>
          <w:rFonts w:cs="Times New Roman" w:hint="eastAsia"/>
          <w:bCs/>
          <w:color w:val="000000" w:themeColor="text1"/>
          <w:szCs w:val="21"/>
        </w:rPr>
        <w:t>要求的</w:t>
      </w:r>
      <w:r w:rsidRPr="004B57A2">
        <w:rPr>
          <w:rFonts w:cs="Times New Roman" w:hint="eastAsia"/>
          <w:bCs/>
          <w:color w:val="000000" w:themeColor="text1"/>
          <w:szCs w:val="21"/>
        </w:rPr>
        <w:t>后续使用年限</w:t>
      </w:r>
      <w:r w:rsidR="00B376C2" w:rsidRPr="004B57A2">
        <w:rPr>
          <w:rFonts w:cs="Times New Roman" w:hint="eastAsia"/>
          <w:bCs/>
          <w:color w:val="000000" w:themeColor="text1"/>
          <w:szCs w:val="21"/>
        </w:rPr>
        <w:t>为</w:t>
      </w:r>
      <w:r w:rsidRPr="004B57A2">
        <w:rPr>
          <w:rFonts w:cs="Times New Roman"/>
          <w:bCs/>
          <w:color w:val="000000" w:themeColor="text1"/>
          <w:szCs w:val="21"/>
        </w:rPr>
        <w:t>50</w:t>
      </w:r>
      <w:r w:rsidRPr="004B57A2">
        <w:rPr>
          <w:rFonts w:cs="Times New Roman" w:hint="eastAsia"/>
          <w:bCs/>
          <w:color w:val="000000" w:themeColor="text1"/>
          <w:szCs w:val="21"/>
        </w:rPr>
        <w:t>年</w:t>
      </w:r>
      <w:r w:rsidR="00B376C2" w:rsidRPr="004B57A2">
        <w:rPr>
          <w:rFonts w:cs="Times New Roman" w:hint="eastAsia"/>
          <w:bCs/>
          <w:color w:val="000000" w:themeColor="text1"/>
          <w:szCs w:val="21"/>
        </w:rPr>
        <w:t>及以上</w:t>
      </w:r>
      <w:r w:rsidRPr="004B57A2">
        <w:rPr>
          <w:rFonts w:cs="Times New Roman" w:hint="eastAsia"/>
          <w:bCs/>
          <w:color w:val="000000" w:themeColor="text1"/>
          <w:szCs w:val="21"/>
        </w:rPr>
        <w:t>，得</w:t>
      </w:r>
      <w:r w:rsidRPr="004B57A2">
        <w:rPr>
          <w:rFonts w:cs="Times New Roman"/>
          <w:bCs/>
          <w:color w:val="000000" w:themeColor="text1"/>
          <w:szCs w:val="21"/>
        </w:rPr>
        <w:t>10</w:t>
      </w:r>
      <w:r w:rsidRPr="004B57A2">
        <w:rPr>
          <w:rFonts w:cs="Times New Roman" w:hint="eastAsia"/>
          <w:bCs/>
          <w:color w:val="000000" w:themeColor="text1"/>
          <w:szCs w:val="21"/>
        </w:rPr>
        <w:t>分。</w:t>
      </w:r>
    </w:p>
    <w:p w14:paraId="6AF7A9D0" w14:textId="21F8D383" w:rsidR="003347B2" w:rsidRPr="004B57A2" w:rsidRDefault="003347B2" w:rsidP="00A07AF3">
      <w:pPr>
        <w:pStyle w:val="a"/>
        <w:numPr>
          <w:ilvl w:val="0"/>
          <w:numId w:val="2"/>
        </w:numPr>
        <w:spacing w:line="360" w:lineRule="auto"/>
      </w:pPr>
      <w:r w:rsidRPr="004B57A2">
        <w:rPr>
          <w:rFonts w:hint="eastAsia"/>
        </w:rPr>
        <w:t>采取保障人员安全的防护措施，</w:t>
      </w:r>
      <w:proofErr w:type="gramStart"/>
      <w:r w:rsidRPr="004B57A2">
        <w:rPr>
          <w:rFonts w:hint="eastAsia"/>
        </w:rPr>
        <w:t>评价总分值</w:t>
      </w:r>
      <w:proofErr w:type="gramEnd"/>
      <w:r w:rsidRPr="004B57A2">
        <w:rPr>
          <w:rFonts w:hint="eastAsia"/>
        </w:rPr>
        <w:t>为</w:t>
      </w:r>
      <w:r w:rsidRPr="004B57A2">
        <w:t>12</w:t>
      </w:r>
      <w:r w:rsidRPr="004B57A2">
        <w:rPr>
          <w:rFonts w:hint="eastAsia"/>
        </w:rPr>
        <w:t>分，</w:t>
      </w:r>
      <w:r w:rsidR="00D838B2">
        <w:rPr>
          <w:rFonts w:hint="eastAsia"/>
        </w:rPr>
        <w:t>并按下列规则</w:t>
      </w:r>
      <w:r w:rsidRPr="004B57A2">
        <w:rPr>
          <w:rFonts w:hint="eastAsia"/>
        </w:rPr>
        <w:t>分别评分并累计：</w:t>
      </w:r>
    </w:p>
    <w:p w14:paraId="3A3A82C1" w14:textId="77777777" w:rsidR="003347B2" w:rsidRPr="004B57A2" w:rsidRDefault="003347B2" w:rsidP="00A07AF3">
      <w:pPr>
        <w:spacing w:line="360" w:lineRule="auto"/>
        <w:ind w:firstLineChars="200" w:firstLine="482"/>
        <w:rPr>
          <w:rFonts w:cs="Times New Roman"/>
          <w:bCs/>
          <w:color w:val="000000" w:themeColor="text1"/>
          <w:szCs w:val="28"/>
        </w:rPr>
      </w:pPr>
      <w:r w:rsidRPr="004B57A2">
        <w:rPr>
          <w:rFonts w:cs="Times New Roman"/>
          <w:b/>
          <w:bCs/>
          <w:color w:val="000000" w:themeColor="text1"/>
          <w:szCs w:val="28"/>
        </w:rPr>
        <w:t>1</w:t>
      </w:r>
      <w:r w:rsidRPr="004B57A2">
        <w:rPr>
          <w:rFonts w:cs="Times New Roman" w:hint="eastAsia"/>
          <w:bCs/>
          <w:color w:val="000000" w:themeColor="text1"/>
          <w:szCs w:val="21"/>
        </w:rPr>
        <w:t xml:space="preserve">　</w:t>
      </w:r>
      <w:r w:rsidRPr="004B57A2">
        <w:rPr>
          <w:rFonts w:cs="Times New Roman" w:hint="eastAsia"/>
          <w:bCs/>
          <w:color w:val="000000" w:themeColor="text1"/>
          <w:szCs w:val="28"/>
        </w:rPr>
        <w:t>采取措施提高阳台、外窗、窗台、防护栏杆等安全防护水平，得</w:t>
      </w:r>
      <w:r w:rsidRPr="004B57A2">
        <w:rPr>
          <w:rFonts w:cs="Times New Roman" w:hint="eastAsia"/>
          <w:bCs/>
          <w:color w:val="000000" w:themeColor="text1"/>
          <w:szCs w:val="28"/>
        </w:rPr>
        <w:t>3</w:t>
      </w:r>
      <w:r w:rsidRPr="004B57A2">
        <w:rPr>
          <w:rFonts w:cs="Times New Roman" w:hint="eastAsia"/>
          <w:bCs/>
          <w:color w:val="000000" w:themeColor="text1"/>
          <w:szCs w:val="28"/>
        </w:rPr>
        <w:t>分；</w:t>
      </w:r>
    </w:p>
    <w:p w14:paraId="71B6F90E" w14:textId="77777777" w:rsidR="003347B2" w:rsidRPr="004B57A2" w:rsidRDefault="003347B2" w:rsidP="00A07AF3">
      <w:pPr>
        <w:spacing w:line="360" w:lineRule="auto"/>
        <w:ind w:firstLineChars="200" w:firstLine="482"/>
        <w:rPr>
          <w:rFonts w:cs="Times New Roman"/>
          <w:bCs/>
          <w:color w:val="000000" w:themeColor="text1"/>
          <w:szCs w:val="28"/>
        </w:rPr>
      </w:pPr>
      <w:r w:rsidRPr="004B57A2">
        <w:rPr>
          <w:rFonts w:cs="Times New Roman"/>
          <w:b/>
          <w:bCs/>
          <w:color w:val="000000" w:themeColor="text1"/>
          <w:szCs w:val="28"/>
        </w:rPr>
        <w:t>2</w:t>
      </w:r>
      <w:r w:rsidRPr="004B57A2">
        <w:rPr>
          <w:rFonts w:cs="Times New Roman" w:hint="eastAsia"/>
          <w:bCs/>
          <w:color w:val="000000" w:themeColor="text1"/>
          <w:szCs w:val="21"/>
        </w:rPr>
        <w:t xml:space="preserve">　</w:t>
      </w:r>
      <w:r w:rsidRPr="004B57A2">
        <w:rPr>
          <w:rFonts w:cs="Times New Roman" w:hint="eastAsia"/>
          <w:bCs/>
          <w:color w:val="000000" w:themeColor="text1"/>
          <w:szCs w:val="28"/>
        </w:rPr>
        <w:t>建筑物出入口均设置外墙饰面、门窗及门窗玻璃意外脱落的防护措施，并与人员通行区域的遮阳、遮风或挡雨措施结合，得</w:t>
      </w:r>
      <w:r w:rsidRPr="004B57A2">
        <w:rPr>
          <w:rFonts w:cs="Times New Roman" w:hint="eastAsia"/>
          <w:bCs/>
          <w:color w:val="000000" w:themeColor="text1"/>
          <w:szCs w:val="28"/>
        </w:rPr>
        <w:t>3</w:t>
      </w:r>
      <w:r w:rsidRPr="004B57A2">
        <w:rPr>
          <w:rFonts w:cs="Times New Roman" w:hint="eastAsia"/>
          <w:bCs/>
          <w:color w:val="000000" w:themeColor="text1"/>
          <w:szCs w:val="28"/>
        </w:rPr>
        <w:t>分；</w:t>
      </w:r>
    </w:p>
    <w:p w14:paraId="137D9137" w14:textId="483FE430" w:rsidR="003347B2" w:rsidRPr="004B57A2" w:rsidRDefault="003347B2" w:rsidP="00A07AF3">
      <w:pPr>
        <w:spacing w:line="360" w:lineRule="auto"/>
        <w:ind w:firstLineChars="200" w:firstLine="482"/>
        <w:rPr>
          <w:rFonts w:cs="Times New Roman"/>
          <w:bCs/>
          <w:color w:val="000000" w:themeColor="text1"/>
          <w:szCs w:val="28"/>
        </w:rPr>
      </w:pPr>
      <w:r w:rsidRPr="004B57A2">
        <w:rPr>
          <w:rFonts w:cs="Times New Roman"/>
          <w:b/>
          <w:bCs/>
          <w:color w:val="000000" w:themeColor="text1"/>
          <w:szCs w:val="28"/>
        </w:rPr>
        <w:t>3</w:t>
      </w:r>
      <w:r w:rsidRPr="004B57A2">
        <w:rPr>
          <w:rFonts w:cs="Times New Roman" w:hint="eastAsia"/>
          <w:bCs/>
          <w:color w:val="000000" w:themeColor="text1"/>
          <w:szCs w:val="21"/>
        </w:rPr>
        <w:t xml:space="preserve">　</w:t>
      </w:r>
      <w:r w:rsidRPr="004B57A2">
        <w:rPr>
          <w:rFonts w:cs="Times New Roman" w:hint="eastAsia"/>
          <w:bCs/>
          <w:color w:val="000000" w:themeColor="text1"/>
          <w:szCs w:val="28"/>
        </w:rPr>
        <w:t>利用场地或景观形成可降低坠</w:t>
      </w:r>
      <w:proofErr w:type="gramStart"/>
      <w:r w:rsidRPr="004B57A2">
        <w:rPr>
          <w:rFonts w:cs="Times New Roman" w:hint="eastAsia"/>
          <w:bCs/>
          <w:color w:val="000000" w:themeColor="text1"/>
          <w:szCs w:val="28"/>
        </w:rPr>
        <w:t>物风险</w:t>
      </w:r>
      <w:proofErr w:type="gramEnd"/>
      <w:r w:rsidRPr="004B57A2">
        <w:rPr>
          <w:rFonts w:cs="Times New Roman" w:hint="eastAsia"/>
          <w:bCs/>
          <w:color w:val="000000" w:themeColor="text1"/>
          <w:szCs w:val="28"/>
        </w:rPr>
        <w:t>的缓冲区、隔离带</w:t>
      </w:r>
      <w:r w:rsidR="00A17BF5" w:rsidRPr="004B57A2">
        <w:rPr>
          <w:rFonts w:cs="Times New Roman" w:hint="eastAsia"/>
          <w:bCs/>
          <w:color w:val="000000" w:themeColor="text1"/>
          <w:szCs w:val="28"/>
        </w:rPr>
        <w:t>等</w:t>
      </w:r>
      <w:r w:rsidRPr="004B57A2">
        <w:rPr>
          <w:rFonts w:cs="Times New Roman" w:hint="eastAsia"/>
          <w:bCs/>
          <w:color w:val="000000" w:themeColor="text1"/>
          <w:szCs w:val="28"/>
        </w:rPr>
        <w:t>，得</w:t>
      </w:r>
      <w:r w:rsidRPr="004B57A2">
        <w:rPr>
          <w:rFonts w:cs="Times New Roman" w:hint="eastAsia"/>
          <w:bCs/>
          <w:color w:val="000000" w:themeColor="text1"/>
          <w:szCs w:val="28"/>
        </w:rPr>
        <w:t>3</w:t>
      </w:r>
      <w:r w:rsidRPr="004B57A2">
        <w:rPr>
          <w:rFonts w:cs="Times New Roman" w:hint="eastAsia"/>
          <w:bCs/>
          <w:color w:val="000000" w:themeColor="text1"/>
          <w:szCs w:val="28"/>
        </w:rPr>
        <w:t>分；</w:t>
      </w:r>
    </w:p>
    <w:p w14:paraId="533899A9" w14:textId="08EC4E2D" w:rsidR="003347B2" w:rsidRPr="004B57A2" w:rsidRDefault="003347B2" w:rsidP="00A07AF3">
      <w:pPr>
        <w:spacing w:line="360" w:lineRule="auto"/>
        <w:ind w:firstLineChars="200" w:firstLine="482"/>
        <w:rPr>
          <w:rFonts w:cs="Times New Roman"/>
          <w:bCs/>
          <w:color w:val="000000" w:themeColor="text1"/>
          <w:szCs w:val="28"/>
        </w:rPr>
      </w:pPr>
      <w:r w:rsidRPr="004B57A2">
        <w:rPr>
          <w:rFonts w:cs="Times New Roman" w:hint="eastAsia"/>
          <w:b/>
          <w:bCs/>
          <w:color w:val="000000" w:themeColor="text1"/>
          <w:szCs w:val="28"/>
        </w:rPr>
        <w:t>4</w:t>
      </w:r>
      <w:r w:rsidRPr="004B57A2">
        <w:rPr>
          <w:rFonts w:cs="Times New Roman" w:hint="eastAsia"/>
          <w:bCs/>
          <w:color w:val="000000" w:themeColor="text1"/>
          <w:szCs w:val="21"/>
        </w:rPr>
        <w:t xml:space="preserve">　外遮阳、太阳能设施、空调室外机位、外墙花池等外部设施</w:t>
      </w:r>
      <w:r w:rsidRPr="004B57A2">
        <w:rPr>
          <w:rFonts w:hint="eastAsia"/>
          <w:bCs/>
          <w:color w:val="000000" w:themeColor="text1"/>
          <w:szCs w:val="24"/>
        </w:rPr>
        <w:t>具备安装、检修与维护条件，得</w:t>
      </w:r>
      <w:r w:rsidRPr="004B57A2">
        <w:rPr>
          <w:bCs/>
          <w:color w:val="000000" w:themeColor="text1"/>
          <w:szCs w:val="24"/>
        </w:rPr>
        <w:t>3</w:t>
      </w:r>
      <w:r w:rsidRPr="004B57A2">
        <w:rPr>
          <w:rFonts w:hint="eastAsia"/>
          <w:bCs/>
          <w:color w:val="000000" w:themeColor="text1"/>
          <w:szCs w:val="24"/>
        </w:rPr>
        <w:t>分。</w:t>
      </w:r>
    </w:p>
    <w:p w14:paraId="38190126" w14:textId="12318B97" w:rsidR="003347B2" w:rsidRPr="004B57A2" w:rsidRDefault="003347B2" w:rsidP="00A07AF3">
      <w:pPr>
        <w:pStyle w:val="a"/>
        <w:numPr>
          <w:ilvl w:val="0"/>
          <w:numId w:val="2"/>
        </w:numPr>
        <w:spacing w:line="360" w:lineRule="auto"/>
      </w:pPr>
      <w:r w:rsidRPr="004B57A2">
        <w:rPr>
          <w:rFonts w:hint="eastAsia"/>
        </w:rPr>
        <w:t>采用具有安全防护功能的产品或配件，</w:t>
      </w:r>
      <w:proofErr w:type="gramStart"/>
      <w:r w:rsidRPr="004B57A2">
        <w:rPr>
          <w:rFonts w:hint="eastAsia"/>
        </w:rPr>
        <w:t>评价总分值</w:t>
      </w:r>
      <w:proofErr w:type="gramEnd"/>
      <w:r w:rsidRPr="004B57A2">
        <w:rPr>
          <w:rFonts w:hint="eastAsia"/>
        </w:rPr>
        <w:t>为</w:t>
      </w:r>
      <w:r w:rsidRPr="004B57A2">
        <w:rPr>
          <w:rFonts w:hint="eastAsia"/>
        </w:rPr>
        <w:t>6</w:t>
      </w:r>
      <w:r w:rsidRPr="004B57A2">
        <w:rPr>
          <w:rFonts w:hint="eastAsia"/>
        </w:rPr>
        <w:t>分，</w:t>
      </w:r>
      <w:r w:rsidR="00D838B2">
        <w:rPr>
          <w:rFonts w:hint="eastAsia"/>
        </w:rPr>
        <w:t>并按下列规则</w:t>
      </w:r>
      <w:r w:rsidRPr="004B57A2">
        <w:rPr>
          <w:rFonts w:hint="eastAsia"/>
        </w:rPr>
        <w:t>分别评分并累计：</w:t>
      </w:r>
    </w:p>
    <w:p w14:paraId="324DE4C0" w14:textId="77777777" w:rsidR="003347B2" w:rsidRPr="004B57A2" w:rsidRDefault="003347B2" w:rsidP="00A07AF3">
      <w:pPr>
        <w:spacing w:line="360" w:lineRule="auto"/>
        <w:ind w:firstLineChars="200" w:firstLine="482"/>
        <w:jc w:val="left"/>
        <w:rPr>
          <w:rFonts w:cs="Times New Roman"/>
          <w:color w:val="000000" w:themeColor="text1"/>
          <w:szCs w:val="21"/>
        </w:rPr>
      </w:pPr>
      <w:r w:rsidRPr="004B57A2">
        <w:rPr>
          <w:rFonts w:cs="Times New Roman"/>
          <w:b/>
          <w:color w:val="000000" w:themeColor="text1"/>
          <w:szCs w:val="21"/>
        </w:rPr>
        <w:t>1</w:t>
      </w:r>
      <w:r w:rsidRPr="004B57A2">
        <w:rPr>
          <w:rFonts w:cs="Times New Roman" w:hint="eastAsia"/>
          <w:bCs/>
          <w:color w:val="000000" w:themeColor="text1"/>
          <w:szCs w:val="21"/>
        </w:rPr>
        <w:t xml:space="preserve">　</w:t>
      </w:r>
      <w:r w:rsidRPr="004B57A2">
        <w:rPr>
          <w:rFonts w:cs="Times New Roman" w:hint="eastAsia"/>
          <w:color w:val="000000" w:themeColor="text1"/>
          <w:szCs w:val="21"/>
        </w:rPr>
        <w:t>采用具有安全防护功能的玻璃，得</w:t>
      </w:r>
      <w:r w:rsidRPr="004B57A2">
        <w:rPr>
          <w:rFonts w:cs="Times New Roman" w:hint="eastAsia"/>
          <w:color w:val="000000" w:themeColor="text1"/>
          <w:szCs w:val="21"/>
        </w:rPr>
        <w:t>3</w:t>
      </w:r>
      <w:r w:rsidRPr="004B57A2">
        <w:rPr>
          <w:rFonts w:cs="Times New Roman" w:hint="eastAsia"/>
          <w:color w:val="000000" w:themeColor="text1"/>
          <w:szCs w:val="21"/>
        </w:rPr>
        <w:t>分；</w:t>
      </w:r>
    </w:p>
    <w:p w14:paraId="714D5A56" w14:textId="77777777" w:rsidR="003347B2" w:rsidRPr="004B57A2" w:rsidRDefault="003347B2" w:rsidP="00A07AF3">
      <w:pPr>
        <w:spacing w:line="360" w:lineRule="auto"/>
        <w:ind w:firstLineChars="200" w:firstLine="482"/>
        <w:jc w:val="left"/>
        <w:rPr>
          <w:rFonts w:cs="Times New Roman"/>
          <w:color w:val="000000" w:themeColor="text1"/>
          <w:szCs w:val="21"/>
        </w:rPr>
      </w:pPr>
      <w:r w:rsidRPr="004B57A2">
        <w:rPr>
          <w:rFonts w:cs="Times New Roman"/>
          <w:b/>
          <w:color w:val="000000" w:themeColor="text1"/>
          <w:szCs w:val="21"/>
        </w:rPr>
        <w:t>2</w:t>
      </w:r>
      <w:r w:rsidRPr="004B57A2">
        <w:rPr>
          <w:rFonts w:cs="Times New Roman" w:hint="eastAsia"/>
          <w:bCs/>
          <w:color w:val="000000" w:themeColor="text1"/>
          <w:szCs w:val="21"/>
        </w:rPr>
        <w:t xml:space="preserve">　</w:t>
      </w:r>
      <w:r w:rsidRPr="004B57A2">
        <w:rPr>
          <w:rFonts w:cs="Times New Roman" w:hint="eastAsia"/>
          <w:color w:val="000000" w:themeColor="text1"/>
          <w:szCs w:val="21"/>
        </w:rPr>
        <w:t>采用具备防夹功能的门窗，得</w:t>
      </w:r>
      <w:r w:rsidRPr="004B57A2">
        <w:rPr>
          <w:rFonts w:cs="Times New Roman" w:hint="eastAsia"/>
          <w:color w:val="000000" w:themeColor="text1"/>
          <w:szCs w:val="21"/>
        </w:rPr>
        <w:t>3</w:t>
      </w:r>
      <w:r w:rsidRPr="004B57A2">
        <w:rPr>
          <w:rFonts w:cs="Times New Roman" w:hint="eastAsia"/>
          <w:color w:val="000000" w:themeColor="text1"/>
          <w:szCs w:val="21"/>
        </w:rPr>
        <w:t>分。</w:t>
      </w:r>
    </w:p>
    <w:p w14:paraId="237B37A0" w14:textId="4611BF61" w:rsidR="003347B2" w:rsidRPr="004B57A2" w:rsidRDefault="003347B2" w:rsidP="00A07AF3">
      <w:pPr>
        <w:pStyle w:val="a"/>
        <w:numPr>
          <w:ilvl w:val="0"/>
          <w:numId w:val="2"/>
        </w:numPr>
        <w:spacing w:line="360" w:lineRule="auto"/>
      </w:pPr>
      <w:r w:rsidRPr="004B57A2">
        <w:rPr>
          <w:rFonts w:hint="eastAsia"/>
        </w:rPr>
        <w:t>室内外地面设置防滑措施，</w:t>
      </w:r>
      <w:proofErr w:type="gramStart"/>
      <w:r w:rsidRPr="004B57A2">
        <w:rPr>
          <w:rFonts w:hint="eastAsia"/>
        </w:rPr>
        <w:t>评价总分值</w:t>
      </w:r>
      <w:proofErr w:type="gramEnd"/>
      <w:r w:rsidRPr="004B57A2">
        <w:rPr>
          <w:rFonts w:hint="eastAsia"/>
        </w:rPr>
        <w:t>为</w:t>
      </w:r>
      <w:r w:rsidRPr="004B57A2">
        <w:rPr>
          <w:rFonts w:hint="eastAsia"/>
        </w:rPr>
        <w:t>9</w:t>
      </w:r>
      <w:r w:rsidRPr="004B57A2">
        <w:rPr>
          <w:rFonts w:hint="eastAsia"/>
        </w:rPr>
        <w:t>分，</w:t>
      </w:r>
      <w:r w:rsidR="00D838B2">
        <w:rPr>
          <w:rFonts w:hint="eastAsia"/>
        </w:rPr>
        <w:t>并按下列规则</w:t>
      </w:r>
      <w:r w:rsidRPr="004B57A2">
        <w:rPr>
          <w:rFonts w:hint="eastAsia"/>
        </w:rPr>
        <w:t>分别评分并累计：</w:t>
      </w:r>
    </w:p>
    <w:p w14:paraId="4911ACDF" w14:textId="6C7FD948" w:rsidR="003347B2" w:rsidRPr="004B57A2" w:rsidRDefault="003347B2" w:rsidP="00A07AF3">
      <w:pPr>
        <w:spacing w:line="360" w:lineRule="auto"/>
        <w:ind w:firstLineChars="200" w:firstLine="482"/>
        <w:rPr>
          <w:rFonts w:cs="Times New Roman"/>
          <w:bCs/>
          <w:color w:val="000000" w:themeColor="text1"/>
          <w:szCs w:val="28"/>
        </w:rPr>
      </w:pPr>
      <w:r w:rsidRPr="004B57A2">
        <w:rPr>
          <w:rFonts w:cs="Times New Roman"/>
          <w:b/>
          <w:bCs/>
          <w:color w:val="000000" w:themeColor="text1"/>
          <w:szCs w:val="28"/>
        </w:rPr>
        <w:t>1</w:t>
      </w:r>
      <w:r w:rsidRPr="004B57A2">
        <w:rPr>
          <w:rFonts w:cs="Times New Roman" w:hint="eastAsia"/>
          <w:bCs/>
          <w:color w:val="000000" w:themeColor="text1"/>
          <w:szCs w:val="21"/>
        </w:rPr>
        <w:t xml:space="preserve">　</w:t>
      </w:r>
      <w:r w:rsidRPr="004B57A2">
        <w:rPr>
          <w:rFonts w:cs="Times New Roman" w:hint="eastAsia"/>
          <w:bCs/>
          <w:color w:val="000000" w:themeColor="text1"/>
          <w:szCs w:val="28"/>
        </w:rPr>
        <w:t>建筑室内公共走廊、电梯门厅、厨房、浴室、卫生间等设置防滑措施，防滑等级</w:t>
      </w:r>
      <w:r w:rsidR="00FD0FB1" w:rsidRPr="004B57A2">
        <w:rPr>
          <w:rFonts w:cs="Times New Roman" w:hint="eastAsia"/>
          <w:bCs/>
          <w:color w:val="000000" w:themeColor="text1"/>
          <w:szCs w:val="28"/>
        </w:rPr>
        <w:t>达到</w:t>
      </w:r>
      <w:proofErr w:type="gramStart"/>
      <w:r w:rsidRPr="004B57A2">
        <w:rPr>
          <w:rFonts w:cs="Times New Roman" w:hint="eastAsia"/>
          <w:bCs/>
          <w:color w:val="000000" w:themeColor="text1"/>
          <w:szCs w:val="28"/>
        </w:rPr>
        <w:t>现行行业</w:t>
      </w:r>
      <w:proofErr w:type="gramEnd"/>
      <w:r w:rsidRPr="004B57A2">
        <w:rPr>
          <w:rFonts w:cs="Times New Roman" w:hint="eastAsia"/>
          <w:bCs/>
          <w:color w:val="000000" w:themeColor="text1"/>
          <w:szCs w:val="28"/>
        </w:rPr>
        <w:t>标准《建筑地面工程防滑技术规程》</w:t>
      </w:r>
      <w:r w:rsidRPr="004B57A2">
        <w:rPr>
          <w:rFonts w:cs="Times New Roman"/>
          <w:bCs/>
          <w:color w:val="000000" w:themeColor="text1"/>
          <w:szCs w:val="28"/>
        </w:rPr>
        <w:t>JGJ/T 331</w:t>
      </w:r>
      <w:r w:rsidRPr="004B57A2">
        <w:rPr>
          <w:rFonts w:cs="Times New Roman" w:hint="eastAsia"/>
          <w:bCs/>
          <w:color w:val="000000" w:themeColor="text1"/>
          <w:szCs w:val="28"/>
        </w:rPr>
        <w:t>规定的</w:t>
      </w:r>
      <w:r w:rsidRPr="004B57A2">
        <w:rPr>
          <w:rFonts w:cs="Times New Roman"/>
          <w:bCs/>
          <w:i/>
          <w:color w:val="000000" w:themeColor="text1"/>
          <w:szCs w:val="28"/>
        </w:rPr>
        <w:t>B</w:t>
      </w:r>
      <w:r w:rsidRPr="004B57A2">
        <w:rPr>
          <w:rFonts w:cs="Times New Roman"/>
          <w:bCs/>
          <w:color w:val="000000" w:themeColor="text1"/>
          <w:szCs w:val="28"/>
          <w:vertAlign w:val="subscript"/>
        </w:rPr>
        <w:t>d</w:t>
      </w:r>
      <w:r w:rsidRPr="004B57A2">
        <w:rPr>
          <w:rFonts w:cs="Times New Roman" w:hint="eastAsia"/>
          <w:bCs/>
          <w:color w:val="000000" w:themeColor="text1"/>
          <w:szCs w:val="28"/>
        </w:rPr>
        <w:t>、</w:t>
      </w:r>
      <w:r w:rsidRPr="004B57A2">
        <w:rPr>
          <w:rFonts w:cs="Times New Roman"/>
          <w:bCs/>
          <w:i/>
          <w:color w:val="000000" w:themeColor="text1"/>
          <w:szCs w:val="28"/>
        </w:rPr>
        <w:t>B</w:t>
      </w:r>
      <w:r w:rsidRPr="004B57A2">
        <w:rPr>
          <w:rFonts w:cs="Times New Roman"/>
          <w:bCs/>
          <w:color w:val="000000" w:themeColor="text1"/>
          <w:szCs w:val="28"/>
          <w:vertAlign w:val="subscript"/>
        </w:rPr>
        <w:t>W</w:t>
      </w:r>
      <w:r w:rsidRPr="004B57A2">
        <w:rPr>
          <w:rFonts w:cs="Times New Roman" w:hint="eastAsia"/>
          <w:bCs/>
          <w:color w:val="000000" w:themeColor="text1"/>
          <w:szCs w:val="28"/>
        </w:rPr>
        <w:t>级</w:t>
      </w:r>
      <w:r w:rsidR="00FD0FB1" w:rsidRPr="004B57A2">
        <w:rPr>
          <w:rFonts w:cs="Times New Roman" w:hint="eastAsia"/>
          <w:bCs/>
          <w:color w:val="000000" w:themeColor="text1"/>
          <w:szCs w:val="28"/>
        </w:rPr>
        <w:t>及以上</w:t>
      </w:r>
      <w:r w:rsidRPr="004B57A2">
        <w:rPr>
          <w:rFonts w:cs="Times New Roman" w:hint="eastAsia"/>
          <w:bCs/>
          <w:color w:val="000000" w:themeColor="text1"/>
          <w:szCs w:val="28"/>
        </w:rPr>
        <w:t>，得</w:t>
      </w:r>
      <w:r w:rsidRPr="004B57A2">
        <w:rPr>
          <w:rFonts w:cs="Times New Roman"/>
          <w:bCs/>
          <w:color w:val="000000" w:themeColor="text1"/>
          <w:szCs w:val="28"/>
        </w:rPr>
        <w:t>3</w:t>
      </w:r>
      <w:r w:rsidRPr="004B57A2">
        <w:rPr>
          <w:rFonts w:cs="Times New Roman" w:hint="eastAsia"/>
          <w:bCs/>
          <w:color w:val="000000" w:themeColor="text1"/>
          <w:szCs w:val="28"/>
        </w:rPr>
        <w:t>分；</w:t>
      </w:r>
    </w:p>
    <w:p w14:paraId="4621C63F" w14:textId="4DB275A8" w:rsidR="003347B2" w:rsidRPr="004B57A2" w:rsidRDefault="003347B2" w:rsidP="00A07AF3">
      <w:pPr>
        <w:spacing w:line="360" w:lineRule="auto"/>
        <w:ind w:firstLineChars="200" w:firstLine="482"/>
        <w:rPr>
          <w:rFonts w:cs="Times New Roman"/>
          <w:bCs/>
          <w:color w:val="000000" w:themeColor="text1"/>
          <w:szCs w:val="28"/>
        </w:rPr>
      </w:pPr>
      <w:r w:rsidRPr="004B57A2">
        <w:rPr>
          <w:rFonts w:cs="Times New Roman"/>
          <w:b/>
          <w:bCs/>
          <w:color w:val="000000" w:themeColor="text1"/>
          <w:szCs w:val="28"/>
        </w:rPr>
        <w:t>2</w:t>
      </w:r>
      <w:r w:rsidRPr="004B57A2">
        <w:rPr>
          <w:rFonts w:cs="Times New Roman" w:hint="eastAsia"/>
          <w:bCs/>
          <w:color w:val="000000" w:themeColor="text1"/>
          <w:szCs w:val="21"/>
        </w:rPr>
        <w:t xml:space="preserve">　</w:t>
      </w:r>
      <w:r w:rsidRPr="004B57A2">
        <w:rPr>
          <w:rFonts w:cs="Times New Roman" w:hint="eastAsia"/>
          <w:bCs/>
          <w:color w:val="000000" w:themeColor="text1"/>
          <w:szCs w:val="28"/>
        </w:rPr>
        <w:t>建筑室内外活动场所采用防滑地面，防滑等级达到</w:t>
      </w:r>
      <w:proofErr w:type="gramStart"/>
      <w:r w:rsidRPr="004B57A2">
        <w:rPr>
          <w:rFonts w:cs="Times New Roman" w:hint="eastAsia"/>
          <w:bCs/>
          <w:color w:val="000000" w:themeColor="text1"/>
          <w:szCs w:val="28"/>
        </w:rPr>
        <w:t>现行行业</w:t>
      </w:r>
      <w:proofErr w:type="gramEnd"/>
      <w:r w:rsidRPr="004B57A2">
        <w:rPr>
          <w:rFonts w:cs="Times New Roman" w:hint="eastAsia"/>
          <w:bCs/>
          <w:color w:val="000000" w:themeColor="text1"/>
          <w:szCs w:val="28"/>
        </w:rPr>
        <w:t>标准《建筑地面工程防滑技术规程》</w:t>
      </w:r>
      <w:r w:rsidRPr="004B57A2">
        <w:rPr>
          <w:rFonts w:cs="Times New Roman"/>
          <w:bCs/>
          <w:color w:val="000000" w:themeColor="text1"/>
          <w:szCs w:val="28"/>
        </w:rPr>
        <w:t>JGJ/T 331</w:t>
      </w:r>
      <w:r w:rsidRPr="004B57A2">
        <w:rPr>
          <w:rFonts w:cs="Times New Roman" w:hint="eastAsia"/>
          <w:bCs/>
          <w:color w:val="000000" w:themeColor="text1"/>
          <w:szCs w:val="28"/>
        </w:rPr>
        <w:t>规定的</w:t>
      </w:r>
      <w:r w:rsidRPr="004B57A2">
        <w:rPr>
          <w:rFonts w:cs="Times New Roman"/>
          <w:bCs/>
          <w:i/>
          <w:color w:val="000000" w:themeColor="text1"/>
          <w:szCs w:val="28"/>
        </w:rPr>
        <w:t>A</w:t>
      </w:r>
      <w:r w:rsidRPr="004B57A2">
        <w:rPr>
          <w:rFonts w:cs="Times New Roman"/>
          <w:bCs/>
          <w:color w:val="000000" w:themeColor="text1"/>
          <w:szCs w:val="28"/>
          <w:vertAlign w:val="subscript"/>
        </w:rPr>
        <w:t>d</w:t>
      </w:r>
      <w:r w:rsidRPr="004B57A2">
        <w:rPr>
          <w:rFonts w:cs="Times New Roman" w:hint="eastAsia"/>
          <w:bCs/>
          <w:color w:val="000000" w:themeColor="text1"/>
          <w:szCs w:val="28"/>
        </w:rPr>
        <w:t>、</w:t>
      </w:r>
      <w:r w:rsidRPr="004B57A2">
        <w:rPr>
          <w:rFonts w:cs="Times New Roman"/>
          <w:bCs/>
          <w:i/>
          <w:color w:val="000000" w:themeColor="text1"/>
          <w:szCs w:val="28"/>
        </w:rPr>
        <w:t>A</w:t>
      </w:r>
      <w:r w:rsidRPr="004B57A2">
        <w:rPr>
          <w:rFonts w:cs="Times New Roman"/>
          <w:bCs/>
          <w:color w:val="000000" w:themeColor="text1"/>
          <w:szCs w:val="28"/>
          <w:vertAlign w:val="subscript"/>
        </w:rPr>
        <w:t>W</w:t>
      </w:r>
      <w:r w:rsidRPr="004B57A2">
        <w:rPr>
          <w:rFonts w:cs="Times New Roman" w:hint="eastAsia"/>
          <w:bCs/>
          <w:color w:val="000000" w:themeColor="text1"/>
          <w:szCs w:val="28"/>
        </w:rPr>
        <w:t>级，得</w:t>
      </w:r>
      <w:r w:rsidRPr="004B57A2">
        <w:rPr>
          <w:rFonts w:cs="Times New Roman" w:hint="eastAsia"/>
          <w:bCs/>
          <w:color w:val="000000" w:themeColor="text1"/>
          <w:szCs w:val="28"/>
        </w:rPr>
        <w:t>3</w:t>
      </w:r>
      <w:r w:rsidRPr="004B57A2">
        <w:rPr>
          <w:rFonts w:cs="Times New Roman" w:hint="eastAsia"/>
          <w:bCs/>
          <w:color w:val="000000" w:themeColor="text1"/>
          <w:szCs w:val="28"/>
        </w:rPr>
        <w:t>分；</w:t>
      </w:r>
    </w:p>
    <w:p w14:paraId="18BF338F" w14:textId="7EC9F81D" w:rsidR="003347B2" w:rsidRPr="004B57A2" w:rsidRDefault="003347B2" w:rsidP="00A07AF3">
      <w:pPr>
        <w:spacing w:line="360" w:lineRule="auto"/>
        <w:ind w:firstLineChars="200" w:firstLine="482"/>
        <w:rPr>
          <w:rFonts w:cs="Times New Roman"/>
          <w:bCs/>
          <w:color w:val="000000" w:themeColor="text1"/>
          <w:szCs w:val="28"/>
        </w:rPr>
      </w:pPr>
      <w:r w:rsidRPr="004B57A2">
        <w:rPr>
          <w:rFonts w:cs="Times New Roman"/>
          <w:b/>
          <w:bCs/>
          <w:color w:val="000000" w:themeColor="text1"/>
          <w:szCs w:val="28"/>
        </w:rPr>
        <w:t>3</w:t>
      </w:r>
      <w:r w:rsidRPr="004B57A2">
        <w:rPr>
          <w:rFonts w:cs="Times New Roman" w:hint="eastAsia"/>
          <w:bCs/>
          <w:color w:val="000000" w:themeColor="text1"/>
          <w:szCs w:val="21"/>
        </w:rPr>
        <w:t xml:space="preserve">　</w:t>
      </w:r>
      <w:r w:rsidRPr="004B57A2">
        <w:rPr>
          <w:rFonts w:cs="Times New Roman" w:hint="eastAsia"/>
          <w:bCs/>
          <w:color w:val="000000" w:themeColor="text1"/>
          <w:szCs w:val="28"/>
        </w:rPr>
        <w:t>建筑坡道、楼梯踏步防滑等级达到</w:t>
      </w:r>
      <w:proofErr w:type="gramStart"/>
      <w:r w:rsidRPr="004B57A2">
        <w:rPr>
          <w:rFonts w:cs="Times New Roman" w:hint="eastAsia"/>
          <w:bCs/>
          <w:color w:val="000000" w:themeColor="text1"/>
          <w:szCs w:val="28"/>
        </w:rPr>
        <w:t>现行行业</w:t>
      </w:r>
      <w:proofErr w:type="gramEnd"/>
      <w:r w:rsidRPr="004B57A2">
        <w:rPr>
          <w:rFonts w:cs="Times New Roman" w:hint="eastAsia"/>
          <w:bCs/>
          <w:color w:val="000000" w:themeColor="text1"/>
          <w:szCs w:val="28"/>
        </w:rPr>
        <w:t>标准《建筑地面工程防滑技术规程》</w:t>
      </w:r>
      <w:r w:rsidRPr="004B57A2">
        <w:rPr>
          <w:rFonts w:cs="Times New Roman"/>
          <w:bCs/>
          <w:color w:val="000000" w:themeColor="text1"/>
          <w:szCs w:val="28"/>
        </w:rPr>
        <w:t>JGJ/T 331</w:t>
      </w:r>
      <w:r w:rsidRPr="004B57A2">
        <w:rPr>
          <w:rFonts w:cs="Times New Roman" w:hint="eastAsia"/>
          <w:bCs/>
          <w:color w:val="000000" w:themeColor="text1"/>
          <w:szCs w:val="28"/>
        </w:rPr>
        <w:t>规定的</w:t>
      </w:r>
      <w:r w:rsidRPr="004B57A2">
        <w:rPr>
          <w:rFonts w:cs="Times New Roman"/>
          <w:bCs/>
          <w:i/>
          <w:color w:val="000000" w:themeColor="text1"/>
          <w:szCs w:val="28"/>
        </w:rPr>
        <w:t>A</w:t>
      </w:r>
      <w:r w:rsidRPr="004B57A2">
        <w:rPr>
          <w:rFonts w:cs="Times New Roman"/>
          <w:bCs/>
          <w:color w:val="000000" w:themeColor="text1"/>
          <w:szCs w:val="28"/>
          <w:vertAlign w:val="subscript"/>
        </w:rPr>
        <w:t>d</w:t>
      </w:r>
      <w:r w:rsidRPr="004B57A2">
        <w:rPr>
          <w:rFonts w:cs="Times New Roman" w:hint="eastAsia"/>
          <w:bCs/>
          <w:color w:val="000000" w:themeColor="text1"/>
          <w:szCs w:val="28"/>
        </w:rPr>
        <w:t>、</w:t>
      </w:r>
      <w:r w:rsidRPr="004B57A2">
        <w:rPr>
          <w:rFonts w:cs="Times New Roman"/>
          <w:bCs/>
          <w:i/>
          <w:color w:val="000000" w:themeColor="text1"/>
          <w:szCs w:val="28"/>
        </w:rPr>
        <w:t>A</w:t>
      </w:r>
      <w:r w:rsidRPr="004B57A2">
        <w:rPr>
          <w:rFonts w:cs="Times New Roman"/>
          <w:bCs/>
          <w:color w:val="000000" w:themeColor="text1"/>
          <w:szCs w:val="28"/>
          <w:vertAlign w:val="subscript"/>
        </w:rPr>
        <w:t>W</w:t>
      </w:r>
      <w:r w:rsidRPr="004B57A2">
        <w:rPr>
          <w:rFonts w:cs="Times New Roman" w:hint="eastAsia"/>
          <w:bCs/>
          <w:color w:val="000000" w:themeColor="text1"/>
          <w:szCs w:val="28"/>
        </w:rPr>
        <w:t>级或按水平地面等级提高一级，并采用防滑条等防滑构造技术措施，得</w:t>
      </w:r>
      <w:r w:rsidRPr="004B57A2">
        <w:rPr>
          <w:rFonts w:cs="Times New Roman"/>
          <w:bCs/>
          <w:color w:val="000000" w:themeColor="text1"/>
          <w:szCs w:val="28"/>
        </w:rPr>
        <w:t>3</w:t>
      </w:r>
      <w:r w:rsidRPr="004B57A2">
        <w:rPr>
          <w:rFonts w:cs="Times New Roman" w:hint="eastAsia"/>
          <w:bCs/>
          <w:color w:val="000000" w:themeColor="text1"/>
          <w:szCs w:val="28"/>
        </w:rPr>
        <w:t>分。</w:t>
      </w:r>
    </w:p>
    <w:p w14:paraId="78A0E7C0" w14:textId="2486F4DA" w:rsidR="003347B2" w:rsidRPr="004B57A2" w:rsidRDefault="003347B2" w:rsidP="00A07AF3">
      <w:pPr>
        <w:pStyle w:val="a"/>
        <w:numPr>
          <w:ilvl w:val="0"/>
          <w:numId w:val="2"/>
        </w:numPr>
        <w:spacing w:line="360" w:lineRule="auto"/>
      </w:pPr>
      <w:r w:rsidRPr="004B57A2">
        <w:rPr>
          <w:rFonts w:hint="eastAsia"/>
        </w:rPr>
        <w:t>建筑室内外</w:t>
      </w:r>
      <w:proofErr w:type="gramStart"/>
      <w:r w:rsidRPr="004B57A2">
        <w:rPr>
          <w:rFonts w:hint="eastAsia"/>
        </w:rPr>
        <w:t>进行适老和适幼</w:t>
      </w:r>
      <w:proofErr w:type="gramEnd"/>
      <w:r w:rsidR="00FD0FB1" w:rsidRPr="004B57A2">
        <w:rPr>
          <w:rFonts w:hint="eastAsia"/>
        </w:rPr>
        <w:t>改造</w:t>
      </w:r>
      <w:r w:rsidRPr="004B57A2">
        <w:rPr>
          <w:rFonts w:hint="eastAsia"/>
        </w:rPr>
        <w:t>设计，</w:t>
      </w:r>
      <w:proofErr w:type="gramStart"/>
      <w:r w:rsidRPr="004B57A2">
        <w:rPr>
          <w:rFonts w:hint="eastAsia"/>
        </w:rPr>
        <w:t>评价总分值</w:t>
      </w:r>
      <w:proofErr w:type="gramEnd"/>
      <w:r w:rsidRPr="004B57A2">
        <w:rPr>
          <w:rFonts w:hint="eastAsia"/>
        </w:rPr>
        <w:t>为</w:t>
      </w:r>
      <w:r w:rsidRPr="004B57A2">
        <w:t>6</w:t>
      </w:r>
      <w:r w:rsidRPr="004B57A2">
        <w:rPr>
          <w:rFonts w:hint="eastAsia"/>
        </w:rPr>
        <w:t>分，</w:t>
      </w:r>
      <w:r w:rsidR="00D838B2">
        <w:rPr>
          <w:rFonts w:hint="eastAsia"/>
        </w:rPr>
        <w:t>并按下列规则</w:t>
      </w:r>
      <w:r w:rsidRPr="004B57A2">
        <w:rPr>
          <w:rFonts w:hint="eastAsia"/>
        </w:rPr>
        <w:t>分别评分并累计：</w:t>
      </w:r>
    </w:p>
    <w:p w14:paraId="4FE79EF8" w14:textId="77777777" w:rsidR="003347B2" w:rsidRPr="004B57A2" w:rsidRDefault="003347B2"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Cs/>
          <w:color w:val="000000" w:themeColor="text1"/>
          <w:szCs w:val="21"/>
        </w:rPr>
        <w:t xml:space="preserve">　</w:t>
      </w:r>
      <w:r w:rsidRPr="004B57A2">
        <w:rPr>
          <w:rFonts w:cs="Times New Roman" w:hint="eastAsia"/>
          <w:bCs/>
          <w:color w:val="000000" w:themeColor="text1"/>
          <w:szCs w:val="24"/>
        </w:rPr>
        <w:t>楼梯升降平台、</w:t>
      </w:r>
      <w:proofErr w:type="gramStart"/>
      <w:r w:rsidRPr="004B57A2">
        <w:rPr>
          <w:rFonts w:cs="Times New Roman" w:hint="eastAsia"/>
          <w:bCs/>
          <w:color w:val="000000" w:themeColor="text1"/>
          <w:szCs w:val="24"/>
        </w:rPr>
        <w:t>适老扶手</w:t>
      </w:r>
      <w:proofErr w:type="gramEnd"/>
      <w:r w:rsidRPr="004B57A2">
        <w:rPr>
          <w:rFonts w:cs="Times New Roman" w:hint="eastAsia"/>
          <w:bCs/>
          <w:color w:val="000000" w:themeColor="text1"/>
          <w:szCs w:val="24"/>
        </w:rPr>
        <w:t>及标识等无障碍设施，得</w:t>
      </w:r>
      <w:r w:rsidRPr="004B57A2">
        <w:rPr>
          <w:rFonts w:cs="Times New Roman"/>
          <w:bCs/>
          <w:color w:val="000000" w:themeColor="text1"/>
          <w:szCs w:val="24"/>
        </w:rPr>
        <w:t>2</w:t>
      </w:r>
      <w:r w:rsidRPr="004B57A2">
        <w:rPr>
          <w:rFonts w:cs="Times New Roman" w:hint="eastAsia"/>
          <w:bCs/>
          <w:color w:val="000000" w:themeColor="text1"/>
          <w:szCs w:val="24"/>
        </w:rPr>
        <w:t>分；</w:t>
      </w:r>
    </w:p>
    <w:p w14:paraId="03CA716E" w14:textId="77777777" w:rsidR="003347B2" w:rsidRPr="004B57A2" w:rsidRDefault="003347B2"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lastRenderedPageBreak/>
        <w:t>2</w:t>
      </w:r>
      <w:r w:rsidRPr="004B57A2">
        <w:rPr>
          <w:rFonts w:cs="Times New Roman" w:hint="eastAsia"/>
          <w:bCs/>
          <w:color w:val="000000" w:themeColor="text1"/>
          <w:szCs w:val="21"/>
        </w:rPr>
        <w:t xml:space="preserve">　</w:t>
      </w:r>
      <w:r w:rsidRPr="004B57A2">
        <w:rPr>
          <w:rFonts w:cs="Times New Roman" w:hint="eastAsia"/>
          <w:bCs/>
          <w:color w:val="000000" w:themeColor="text1"/>
          <w:szCs w:val="24"/>
        </w:rPr>
        <w:t>走廊、坡道、公共卫生间等区域设置扶手及呼叫装置，得</w:t>
      </w:r>
      <w:r w:rsidRPr="004B57A2">
        <w:rPr>
          <w:rFonts w:cs="Times New Roman"/>
          <w:bCs/>
          <w:color w:val="000000" w:themeColor="text1"/>
          <w:szCs w:val="24"/>
        </w:rPr>
        <w:t>2</w:t>
      </w:r>
      <w:r w:rsidRPr="004B57A2">
        <w:rPr>
          <w:rFonts w:cs="Times New Roman" w:hint="eastAsia"/>
          <w:bCs/>
          <w:color w:val="000000" w:themeColor="text1"/>
          <w:szCs w:val="24"/>
        </w:rPr>
        <w:t>分；</w:t>
      </w:r>
    </w:p>
    <w:p w14:paraId="086E3A91" w14:textId="7FBF7D30" w:rsidR="003347B2" w:rsidRPr="004B57A2" w:rsidRDefault="003347B2"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3</w:t>
      </w:r>
      <w:r w:rsidRPr="004B57A2">
        <w:rPr>
          <w:rFonts w:cs="Times New Roman" w:hint="eastAsia"/>
          <w:bCs/>
          <w:color w:val="000000" w:themeColor="text1"/>
          <w:szCs w:val="21"/>
        </w:rPr>
        <w:t xml:space="preserve">　</w:t>
      </w:r>
      <w:r w:rsidRPr="004B57A2">
        <w:rPr>
          <w:rFonts w:cs="Times New Roman" w:hint="eastAsia"/>
          <w:bCs/>
          <w:color w:val="000000" w:themeColor="text1"/>
          <w:szCs w:val="24"/>
        </w:rPr>
        <w:t>室内空间及设施棱角处</w:t>
      </w:r>
      <w:r w:rsidR="00FD0FB1" w:rsidRPr="004B57A2">
        <w:rPr>
          <w:rFonts w:cs="Times New Roman" w:hint="eastAsia"/>
          <w:bCs/>
          <w:color w:val="000000" w:themeColor="text1"/>
          <w:szCs w:val="24"/>
        </w:rPr>
        <w:t>进行</w:t>
      </w:r>
      <w:r w:rsidRPr="004B57A2">
        <w:rPr>
          <w:rFonts w:cs="Times New Roman" w:hint="eastAsia"/>
          <w:bCs/>
          <w:color w:val="000000" w:themeColor="text1"/>
          <w:szCs w:val="24"/>
        </w:rPr>
        <w:t>安全化处理，得</w:t>
      </w:r>
      <w:r w:rsidRPr="004B57A2">
        <w:rPr>
          <w:rFonts w:cs="Times New Roman"/>
          <w:bCs/>
          <w:color w:val="000000" w:themeColor="text1"/>
          <w:szCs w:val="24"/>
        </w:rPr>
        <w:t>2</w:t>
      </w:r>
      <w:r w:rsidRPr="004B57A2">
        <w:rPr>
          <w:rFonts w:cs="Times New Roman" w:hint="eastAsia"/>
          <w:bCs/>
          <w:color w:val="000000" w:themeColor="text1"/>
          <w:szCs w:val="24"/>
        </w:rPr>
        <w:t>分。</w:t>
      </w:r>
    </w:p>
    <w:p w14:paraId="5E813FCE" w14:textId="77777777" w:rsidR="003347B2" w:rsidRPr="004B57A2" w:rsidRDefault="003347B2" w:rsidP="00A07AF3">
      <w:pPr>
        <w:pStyle w:val="a"/>
        <w:numPr>
          <w:ilvl w:val="0"/>
          <w:numId w:val="2"/>
        </w:numPr>
        <w:spacing w:line="360" w:lineRule="auto"/>
      </w:pPr>
      <w:r w:rsidRPr="004B57A2">
        <w:rPr>
          <w:rFonts w:hint="eastAsia"/>
        </w:rPr>
        <w:t>采取提升围护结构的抗风、防火及抗爆能力的措施，评价分值为</w:t>
      </w:r>
      <w:r w:rsidRPr="004B57A2">
        <w:rPr>
          <w:rFonts w:hint="eastAsia"/>
        </w:rPr>
        <w:t>6</w:t>
      </w:r>
      <w:r w:rsidRPr="004B57A2">
        <w:rPr>
          <w:rFonts w:hint="eastAsia"/>
        </w:rPr>
        <w:t>分。</w:t>
      </w:r>
    </w:p>
    <w:p w14:paraId="0E81E830" w14:textId="12859B1E" w:rsidR="003347B2" w:rsidRPr="004B57A2" w:rsidRDefault="003347B2" w:rsidP="00A07AF3">
      <w:pPr>
        <w:pStyle w:val="4"/>
        <w:spacing w:line="360" w:lineRule="auto"/>
        <w:rPr>
          <w:color w:val="000000" w:themeColor="text1"/>
        </w:rPr>
      </w:pPr>
      <w:bookmarkStart w:id="259" w:name="_Toc533783438"/>
      <w:bookmarkStart w:id="260" w:name="_Toc54613517"/>
      <w:r w:rsidRPr="004B57A2">
        <w:rPr>
          <w:rFonts w:hint="eastAsia"/>
          <w:color w:val="000000" w:themeColor="text1"/>
        </w:rPr>
        <w:t>Ⅱ　耐久</w:t>
      </w:r>
      <w:bookmarkEnd w:id="258"/>
      <w:bookmarkEnd w:id="259"/>
      <w:bookmarkEnd w:id="260"/>
    </w:p>
    <w:p w14:paraId="4FC4F738" w14:textId="67487F07" w:rsidR="003347B2" w:rsidRPr="004B57A2" w:rsidRDefault="003347B2" w:rsidP="00A07AF3">
      <w:pPr>
        <w:pStyle w:val="a"/>
        <w:numPr>
          <w:ilvl w:val="0"/>
          <w:numId w:val="2"/>
        </w:numPr>
        <w:spacing w:line="360" w:lineRule="auto"/>
        <w:rPr>
          <w:bCs/>
          <w:szCs w:val="21"/>
        </w:rPr>
      </w:pPr>
      <w:r w:rsidRPr="004B57A2">
        <w:rPr>
          <w:rFonts w:hint="eastAsia"/>
        </w:rPr>
        <w:t>结构防护材料的耐久性符合相关现行国家标准的有关规定，评价分值为</w:t>
      </w:r>
      <w:r w:rsidR="008961F8">
        <w:t>10</w:t>
      </w:r>
      <w:r w:rsidRPr="004B57A2">
        <w:rPr>
          <w:rFonts w:hint="eastAsia"/>
        </w:rPr>
        <w:t>分。</w:t>
      </w:r>
    </w:p>
    <w:p w14:paraId="77EA8D28" w14:textId="163029CF" w:rsidR="003347B2" w:rsidRPr="004B57A2" w:rsidRDefault="003347B2" w:rsidP="00A07AF3">
      <w:pPr>
        <w:pStyle w:val="a"/>
        <w:numPr>
          <w:ilvl w:val="0"/>
          <w:numId w:val="2"/>
        </w:numPr>
        <w:spacing w:line="360" w:lineRule="auto"/>
      </w:pPr>
      <w:r w:rsidRPr="004B57A2">
        <w:rPr>
          <w:rFonts w:hint="eastAsia"/>
        </w:rPr>
        <w:t>采用耐久性好的建筑部品部件，</w:t>
      </w:r>
      <w:proofErr w:type="gramStart"/>
      <w:r w:rsidRPr="004B57A2">
        <w:rPr>
          <w:rFonts w:hint="eastAsia"/>
        </w:rPr>
        <w:t>评价总分值</w:t>
      </w:r>
      <w:proofErr w:type="gramEnd"/>
      <w:r w:rsidRPr="004B57A2">
        <w:rPr>
          <w:rFonts w:hint="eastAsia"/>
        </w:rPr>
        <w:t>为</w:t>
      </w:r>
      <w:r w:rsidR="008961F8">
        <w:t>12</w:t>
      </w:r>
      <w:r w:rsidRPr="004B57A2">
        <w:rPr>
          <w:rFonts w:hint="eastAsia"/>
        </w:rPr>
        <w:t>分，</w:t>
      </w:r>
      <w:r w:rsidR="00D838B2">
        <w:rPr>
          <w:rFonts w:hint="eastAsia"/>
        </w:rPr>
        <w:t>并按下列规则</w:t>
      </w:r>
      <w:r w:rsidRPr="004B57A2">
        <w:rPr>
          <w:rFonts w:hint="eastAsia"/>
        </w:rPr>
        <w:t>分别评分并累计：</w:t>
      </w:r>
    </w:p>
    <w:p w14:paraId="7C363F73" w14:textId="7A4B64FB" w:rsidR="003347B2" w:rsidRPr="004B57A2" w:rsidRDefault="003347B2"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Cs/>
          <w:color w:val="000000" w:themeColor="text1"/>
          <w:szCs w:val="21"/>
        </w:rPr>
        <w:t xml:space="preserve">　</w:t>
      </w:r>
      <w:r w:rsidRPr="004B57A2">
        <w:rPr>
          <w:rFonts w:cs="Times New Roman" w:hint="eastAsia"/>
          <w:bCs/>
          <w:color w:val="000000" w:themeColor="text1"/>
          <w:szCs w:val="24"/>
        </w:rPr>
        <w:t>采用耐腐蚀、抗老化、耐久性能好的管材、管线、管件，得</w:t>
      </w:r>
      <w:r w:rsidR="008961F8">
        <w:rPr>
          <w:rFonts w:cs="Times New Roman"/>
          <w:bCs/>
          <w:color w:val="000000" w:themeColor="text1"/>
          <w:szCs w:val="24"/>
        </w:rPr>
        <w:t>6</w:t>
      </w:r>
      <w:r w:rsidRPr="004B57A2">
        <w:rPr>
          <w:rFonts w:cs="Times New Roman" w:hint="eastAsia"/>
          <w:bCs/>
          <w:color w:val="000000" w:themeColor="text1"/>
          <w:szCs w:val="24"/>
        </w:rPr>
        <w:t>分。</w:t>
      </w:r>
    </w:p>
    <w:p w14:paraId="482D0BCC" w14:textId="4AB26AA0" w:rsidR="003347B2" w:rsidRPr="004B57A2" w:rsidRDefault="003347B2" w:rsidP="00A07AF3">
      <w:pPr>
        <w:spacing w:line="360" w:lineRule="auto"/>
        <w:ind w:firstLineChars="196" w:firstLine="472"/>
        <w:rPr>
          <w:rFonts w:cs="Times New Roman"/>
          <w:bCs/>
          <w:color w:val="000000" w:themeColor="text1"/>
          <w:szCs w:val="24"/>
        </w:rPr>
      </w:pPr>
      <w:r w:rsidRPr="004B57A2">
        <w:rPr>
          <w:rFonts w:cs="Times New Roman"/>
          <w:b/>
          <w:bCs/>
          <w:color w:val="000000" w:themeColor="text1"/>
          <w:szCs w:val="24"/>
        </w:rPr>
        <w:t>2</w:t>
      </w:r>
      <w:r w:rsidRPr="004B57A2">
        <w:rPr>
          <w:rFonts w:cs="Times New Roman" w:hint="eastAsia"/>
          <w:bCs/>
          <w:color w:val="000000" w:themeColor="text1"/>
          <w:szCs w:val="21"/>
        </w:rPr>
        <w:t xml:space="preserve">　</w:t>
      </w:r>
      <w:r w:rsidRPr="004B57A2">
        <w:rPr>
          <w:rFonts w:cs="Times New Roman" w:hint="eastAsia"/>
          <w:bCs/>
          <w:color w:val="000000" w:themeColor="text1"/>
          <w:szCs w:val="24"/>
        </w:rPr>
        <w:t>活动配件选用长寿命产品，</w:t>
      </w:r>
      <w:r w:rsidR="003C38C8" w:rsidRPr="004B57A2">
        <w:rPr>
          <w:rFonts w:cs="Times New Roman" w:hint="eastAsia"/>
          <w:bCs/>
          <w:color w:val="000000" w:themeColor="text1"/>
          <w:szCs w:val="24"/>
        </w:rPr>
        <w:t>不同</w:t>
      </w:r>
      <w:r w:rsidRPr="004B57A2">
        <w:rPr>
          <w:rFonts w:cs="Times New Roman" w:hint="eastAsia"/>
          <w:bCs/>
          <w:color w:val="000000" w:themeColor="text1"/>
          <w:szCs w:val="24"/>
        </w:rPr>
        <w:t>部品组合的寿命</w:t>
      </w:r>
      <w:r w:rsidR="003C38C8" w:rsidRPr="004B57A2">
        <w:rPr>
          <w:rFonts w:cs="Times New Roman" w:hint="eastAsia"/>
          <w:bCs/>
          <w:color w:val="000000" w:themeColor="text1"/>
          <w:szCs w:val="24"/>
        </w:rPr>
        <w:t>一致</w:t>
      </w:r>
      <w:r w:rsidRPr="004B57A2">
        <w:rPr>
          <w:rFonts w:cs="Times New Roman" w:hint="eastAsia"/>
          <w:bCs/>
          <w:color w:val="000000" w:themeColor="text1"/>
          <w:szCs w:val="24"/>
        </w:rPr>
        <w:t>；不同使用寿命的部品组合时，采用便于分别拆换、更新和升级的构造，得</w:t>
      </w:r>
      <w:r w:rsidR="008961F8">
        <w:rPr>
          <w:rFonts w:cs="Times New Roman"/>
          <w:bCs/>
          <w:color w:val="000000" w:themeColor="text1"/>
          <w:szCs w:val="24"/>
        </w:rPr>
        <w:t>6</w:t>
      </w:r>
      <w:r w:rsidRPr="004B57A2">
        <w:rPr>
          <w:rFonts w:cs="Times New Roman" w:hint="eastAsia"/>
          <w:bCs/>
          <w:color w:val="000000" w:themeColor="text1"/>
          <w:szCs w:val="24"/>
        </w:rPr>
        <w:t>分。</w:t>
      </w:r>
    </w:p>
    <w:p w14:paraId="0AF49C9B" w14:textId="0B25683A" w:rsidR="003347B2" w:rsidRPr="004B57A2" w:rsidRDefault="003347B2" w:rsidP="00A07AF3">
      <w:pPr>
        <w:pStyle w:val="a"/>
        <w:numPr>
          <w:ilvl w:val="0"/>
          <w:numId w:val="2"/>
        </w:numPr>
        <w:spacing w:line="360" w:lineRule="auto"/>
      </w:pPr>
      <w:r w:rsidRPr="004B57A2">
        <w:rPr>
          <w:rFonts w:hint="eastAsia"/>
        </w:rPr>
        <w:t>采用耐久性好、易维护的装饰装修建筑材料，</w:t>
      </w:r>
      <w:proofErr w:type="gramStart"/>
      <w:r w:rsidRPr="004B57A2">
        <w:rPr>
          <w:rFonts w:hint="eastAsia"/>
        </w:rPr>
        <w:t>评价总分值</w:t>
      </w:r>
      <w:proofErr w:type="gramEnd"/>
      <w:r w:rsidRPr="004B57A2">
        <w:rPr>
          <w:rFonts w:hint="eastAsia"/>
        </w:rPr>
        <w:t>为</w:t>
      </w:r>
      <w:r w:rsidR="008961F8">
        <w:t>14</w:t>
      </w:r>
      <w:r w:rsidRPr="004B57A2">
        <w:rPr>
          <w:rFonts w:hint="eastAsia"/>
        </w:rPr>
        <w:t>分，</w:t>
      </w:r>
      <w:r w:rsidR="00D838B2">
        <w:rPr>
          <w:rFonts w:hint="eastAsia"/>
        </w:rPr>
        <w:t>并按下列规则</w:t>
      </w:r>
      <w:r w:rsidRPr="004B57A2">
        <w:rPr>
          <w:rFonts w:hint="eastAsia"/>
        </w:rPr>
        <w:t>分别评分并累计：</w:t>
      </w:r>
    </w:p>
    <w:p w14:paraId="65289BE1" w14:textId="33596F82" w:rsidR="003347B2" w:rsidRPr="004B57A2" w:rsidRDefault="003347B2"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Cs/>
          <w:color w:val="000000" w:themeColor="text1"/>
          <w:szCs w:val="21"/>
        </w:rPr>
        <w:t xml:space="preserve">　</w:t>
      </w:r>
      <w:r w:rsidRPr="004B57A2">
        <w:rPr>
          <w:rFonts w:cs="Times New Roman" w:hint="eastAsia"/>
          <w:bCs/>
          <w:color w:val="000000" w:themeColor="text1"/>
          <w:szCs w:val="24"/>
        </w:rPr>
        <w:t>采用耐久性好的外饰面材料，得</w:t>
      </w:r>
      <w:r w:rsidR="008961F8">
        <w:rPr>
          <w:rFonts w:cs="Times New Roman"/>
          <w:bCs/>
          <w:color w:val="000000" w:themeColor="text1"/>
          <w:szCs w:val="24"/>
        </w:rPr>
        <w:t>4</w:t>
      </w:r>
      <w:r w:rsidRPr="004B57A2">
        <w:rPr>
          <w:rFonts w:cs="Times New Roman" w:hint="eastAsia"/>
          <w:bCs/>
          <w:color w:val="000000" w:themeColor="text1"/>
          <w:szCs w:val="24"/>
        </w:rPr>
        <w:t>分；</w:t>
      </w:r>
    </w:p>
    <w:p w14:paraId="61F10212" w14:textId="3A15460A" w:rsidR="003347B2" w:rsidRPr="004B57A2" w:rsidRDefault="003347B2"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2</w:t>
      </w:r>
      <w:r w:rsidRPr="004B57A2">
        <w:rPr>
          <w:rFonts w:cs="Times New Roman" w:hint="eastAsia"/>
          <w:bCs/>
          <w:color w:val="000000" w:themeColor="text1"/>
          <w:szCs w:val="21"/>
        </w:rPr>
        <w:t xml:space="preserve">　</w:t>
      </w:r>
      <w:r w:rsidRPr="004B57A2">
        <w:rPr>
          <w:rFonts w:cs="Times New Roman" w:hint="eastAsia"/>
          <w:bCs/>
          <w:color w:val="000000" w:themeColor="text1"/>
          <w:szCs w:val="24"/>
        </w:rPr>
        <w:t>采用耐久性好的防水和密封材料，得</w:t>
      </w:r>
      <w:r w:rsidR="008961F8">
        <w:rPr>
          <w:rFonts w:cs="Times New Roman"/>
          <w:bCs/>
          <w:color w:val="000000" w:themeColor="text1"/>
          <w:szCs w:val="24"/>
        </w:rPr>
        <w:t>5</w:t>
      </w:r>
      <w:r w:rsidRPr="004B57A2">
        <w:rPr>
          <w:rFonts w:cs="Times New Roman" w:hint="eastAsia"/>
          <w:bCs/>
          <w:color w:val="000000" w:themeColor="text1"/>
          <w:szCs w:val="24"/>
        </w:rPr>
        <w:t>分；</w:t>
      </w:r>
    </w:p>
    <w:p w14:paraId="75E945A0" w14:textId="1AD8F407" w:rsidR="003347B2" w:rsidRPr="004B57A2" w:rsidRDefault="003347B2"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3</w:t>
      </w:r>
      <w:r w:rsidRPr="004B57A2">
        <w:rPr>
          <w:rFonts w:cs="Times New Roman" w:hint="eastAsia"/>
          <w:bCs/>
          <w:color w:val="000000" w:themeColor="text1"/>
          <w:szCs w:val="21"/>
        </w:rPr>
        <w:t xml:space="preserve">　</w:t>
      </w:r>
      <w:r w:rsidRPr="004B57A2">
        <w:rPr>
          <w:rFonts w:cs="Times New Roman" w:hint="eastAsia"/>
          <w:bCs/>
          <w:color w:val="000000" w:themeColor="text1"/>
          <w:szCs w:val="24"/>
        </w:rPr>
        <w:t>采用耐久性好、易维护的室内装饰装修材料，得</w:t>
      </w:r>
      <w:r w:rsidR="008961F8">
        <w:rPr>
          <w:rFonts w:cs="Times New Roman"/>
          <w:bCs/>
          <w:color w:val="000000" w:themeColor="text1"/>
          <w:szCs w:val="24"/>
        </w:rPr>
        <w:t>5</w:t>
      </w:r>
      <w:r w:rsidRPr="004B57A2">
        <w:rPr>
          <w:rFonts w:cs="Times New Roman" w:hint="eastAsia"/>
          <w:bCs/>
          <w:color w:val="000000" w:themeColor="text1"/>
          <w:szCs w:val="24"/>
        </w:rPr>
        <w:t>分。</w:t>
      </w:r>
    </w:p>
    <w:p w14:paraId="15CE3F18" w14:textId="77777777" w:rsidR="003347B2" w:rsidRPr="004B57A2" w:rsidRDefault="003347B2" w:rsidP="003347B2">
      <w:pPr>
        <w:pStyle w:val="a9"/>
        <w:ind w:firstLineChars="0" w:firstLine="0"/>
        <w:rPr>
          <w:color w:val="000000" w:themeColor="text1"/>
        </w:rPr>
      </w:pPr>
    </w:p>
    <w:p w14:paraId="406550E5" w14:textId="77777777" w:rsidR="005D6282" w:rsidRPr="004B57A2" w:rsidRDefault="005D6282" w:rsidP="00856EF8">
      <w:pPr>
        <w:spacing w:line="360" w:lineRule="auto"/>
        <w:rPr>
          <w:color w:val="000000" w:themeColor="text1"/>
        </w:rPr>
        <w:sectPr w:rsidR="005D6282" w:rsidRPr="004B57A2" w:rsidSect="005B0997">
          <w:pgSz w:w="11906" w:h="16838" w:code="9"/>
          <w:pgMar w:top="2098" w:right="1474" w:bottom="1531" w:left="1588" w:header="851" w:footer="992" w:gutter="0"/>
          <w:cols w:space="425"/>
          <w:docGrid w:linePitch="312"/>
        </w:sectPr>
      </w:pPr>
    </w:p>
    <w:p w14:paraId="6BBBFBC5" w14:textId="77777777" w:rsidR="003347B2" w:rsidRPr="004B57A2" w:rsidRDefault="003347B2" w:rsidP="003347B2">
      <w:pPr>
        <w:pStyle w:val="2"/>
        <w:spacing w:line="360" w:lineRule="auto"/>
        <w:rPr>
          <w:color w:val="000000" w:themeColor="text1"/>
        </w:rPr>
      </w:pPr>
      <w:bookmarkStart w:id="261" w:name="_Toc10660069"/>
      <w:bookmarkStart w:id="262" w:name="_Toc10660305"/>
      <w:bookmarkStart w:id="263" w:name="_Toc17444265"/>
      <w:bookmarkStart w:id="264" w:name="_Toc44926339"/>
      <w:bookmarkStart w:id="265" w:name="_Toc54613518"/>
      <w:bookmarkStart w:id="266" w:name="_Toc367991604"/>
      <w:bookmarkStart w:id="267" w:name="_Toc406395776"/>
      <w:bookmarkStart w:id="268" w:name="_Toc406396085"/>
      <w:bookmarkStart w:id="269" w:name="_Toc406396133"/>
      <w:bookmarkStart w:id="270" w:name="_Toc420486090"/>
      <w:bookmarkStart w:id="271" w:name="_Toc367991606"/>
      <w:bookmarkStart w:id="272" w:name="_Toc406395885"/>
      <w:bookmarkStart w:id="273" w:name="_Toc406396093"/>
      <w:bookmarkStart w:id="274" w:name="_Toc406396136"/>
      <w:bookmarkStart w:id="275" w:name="_Toc420486092"/>
      <w:bookmarkStart w:id="276" w:name="_Toc10660075"/>
      <w:bookmarkStart w:id="277" w:name="_Toc10660356"/>
      <w:r w:rsidRPr="004B57A2">
        <w:rPr>
          <w:color w:val="000000" w:themeColor="text1"/>
        </w:rPr>
        <w:lastRenderedPageBreak/>
        <w:t>5</w:t>
      </w:r>
      <w:r w:rsidRPr="004B57A2">
        <w:rPr>
          <w:color w:val="000000" w:themeColor="text1"/>
        </w:rPr>
        <w:t xml:space="preserve">　健康舒适</w:t>
      </w:r>
      <w:bookmarkEnd w:id="261"/>
      <w:bookmarkEnd w:id="262"/>
      <w:bookmarkEnd w:id="263"/>
      <w:bookmarkEnd w:id="264"/>
      <w:bookmarkEnd w:id="265"/>
    </w:p>
    <w:p w14:paraId="6DB1D658" w14:textId="77777777" w:rsidR="003347B2" w:rsidRPr="004B57A2" w:rsidRDefault="003347B2" w:rsidP="003347B2">
      <w:pPr>
        <w:pStyle w:val="3"/>
        <w:spacing w:line="360" w:lineRule="auto"/>
        <w:rPr>
          <w:color w:val="000000" w:themeColor="text1"/>
        </w:rPr>
      </w:pPr>
      <w:bookmarkStart w:id="278" w:name="_Toc10660070"/>
      <w:bookmarkStart w:id="279" w:name="_Toc10660306"/>
      <w:bookmarkStart w:id="280" w:name="_Toc17444266"/>
      <w:bookmarkStart w:id="281" w:name="_Toc44926340"/>
      <w:bookmarkStart w:id="282" w:name="_Toc54613519"/>
      <w:r w:rsidRPr="004B57A2">
        <w:rPr>
          <w:color w:val="000000" w:themeColor="text1"/>
        </w:rPr>
        <w:t>5.1</w:t>
      </w:r>
      <w:r w:rsidRPr="004B57A2">
        <w:rPr>
          <w:color w:val="000000" w:themeColor="text1"/>
        </w:rPr>
        <w:t xml:space="preserve">　控制项</w:t>
      </w:r>
      <w:bookmarkEnd w:id="278"/>
      <w:bookmarkEnd w:id="279"/>
      <w:bookmarkEnd w:id="280"/>
      <w:bookmarkEnd w:id="281"/>
      <w:bookmarkEnd w:id="282"/>
    </w:p>
    <w:p w14:paraId="5A78CE07" w14:textId="77777777" w:rsidR="003347B2" w:rsidRPr="004B57A2" w:rsidRDefault="003347B2" w:rsidP="00A07AF3">
      <w:pPr>
        <w:pStyle w:val="a"/>
        <w:numPr>
          <w:ilvl w:val="0"/>
          <w:numId w:val="3"/>
        </w:numPr>
        <w:spacing w:line="360" w:lineRule="auto"/>
      </w:pPr>
      <w:r w:rsidRPr="004B57A2">
        <w:rPr>
          <w:rFonts w:hint="eastAsia"/>
        </w:rPr>
        <w:t>室内空气中的氨、甲醛、苯、总挥发性有机物、氡等污染物浓度应符合现行国家标准《室内空气质量标准》</w:t>
      </w:r>
      <w:r w:rsidRPr="004B57A2">
        <w:rPr>
          <w:rFonts w:hint="eastAsia"/>
        </w:rPr>
        <w:t>GB/T 18883</w:t>
      </w:r>
      <w:r w:rsidRPr="004B57A2">
        <w:rPr>
          <w:rFonts w:hint="eastAsia"/>
        </w:rPr>
        <w:t>的有关规定。建筑室内和建筑主出入口处应禁止吸烟，并应在醒目位置设置禁烟标志。</w:t>
      </w:r>
    </w:p>
    <w:p w14:paraId="371C3033" w14:textId="77777777" w:rsidR="003347B2" w:rsidRPr="004B57A2" w:rsidRDefault="003347B2" w:rsidP="00A07AF3">
      <w:pPr>
        <w:pStyle w:val="a"/>
        <w:numPr>
          <w:ilvl w:val="0"/>
          <w:numId w:val="3"/>
        </w:numPr>
        <w:spacing w:line="360" w:lineRule="auto"/>
      </w:pPr>
      <w:r w:rsidRPr="004B57A2">
        <w:rPr>
          <w:rFonts w:hint="eastAsia"/>
        </w:rPr>
        <w:t>给水排水系统的设置应符合下列规定：</w:t>
      </w:r>
    </w:p>
    <w:p w14:paraId="4F71F0C3" w14:textId="77777777" w:rsidR="003347B2" w:rsidRPr="004B57A2" w:rsidRDefault="003347B2" w:rsidP="00A07AF3">
      <w:pPr>
        <w:spacing w:line="360" w:lineRule="auto"/>
        <w:ind w:firstLine="482"/>
        <w:rPr>
          <w:color w:val="000000" w:themeColor="text1"/>
          <w:szCs w:val="24"/>
        </w:rPr>
      </w:pPr>
      <w:r w:rsidRPr="004B57A2">
        <w:rPr>
          <w:b/>
          <w:color w:val="000000" w:themeColor="text1"/>
          <w:szCs w:val="24"/>
        </w:rPr>
        <w:t>1</w:t>
      </w:r>
      <w:r w:rsidRPr="004B57A2">
        <w:rPr>
          <w:rFonts w:cs="Times New Roman" w:hint="eastAsia"/>
          <w:bCs/>
          <w:color w:val="000000" w:themeColor="text1"/>
          <w:szCs w:val="24"/>
        </w:rPr>
        <w:t xml:space="preserve">　</w:t>
      </w:r>
      <w:r w:rsidRPr="004B57A2">
        <w:rPr>
          <w:rFonts w:hint="eastAsia"/>
          <w:color w:val="000000" w:themeColor="text1"/>
          <w:szCs w:val="24"/>
        </w:rPr>
        <w:t>生活饮用水水质应满足现行国家标准《生活饮用水卫生标准》</w:t>
      </w:r>
      <w:r w:rsidRPr="004B57A2">
        <w:rPr>
          <w:color w:val="000000" w:themeColor="text1"/>
          <w:szCs w:val="24"/>
        </w:rPr>
        <w:t>GB 5749</w:t>
      </w:r>
      <w:r w:rsidRPr="004B57A2">
        <w:rPr>
          <w:rFonts w:hint="eastAsia"/>
          <w:color w:val="000000" w:themeColor="text1"/>
          <w:szCs w:val="24"/>
        </w:rPr>
        <w:t>的有关规定；</w:t>
      </w:r>
    </w:p>
    <w:p w14:paraId="612E59AE" w14:textId="77777777" w:rsidR="003347B2" w:rsidRPr="004B57A2" w:rsidRDefault="003347B2" w:rsidP="00A07AF3">
      <w:pPr>
        <w:spacing w:line="360" w:lineRule="auto"/>
        <w:ind w:firstLine="482"/>
        <w:rPr>
          <w:color w:val="000000" w:themeColor="text1"/>
          <w:szCs w:val="24"/>
        </w:rPr>
      </w:pPr>
      <w:r w:rsidRPr="004B57A2">
        <w:rPr>
          <w:b/>
          <w:color w:val="000000" w:themeColor="text1"/>
          <w:szCs w:val="24"/>
        </w:rPr>
        <w:t>2</w:t>
      </w:r>
      <w:r w:rsidRPr="004B57A2">
        <w:rPr>
          <w:rFonts w:cs="Times New Roman" w:hint="eastAsia"/>
          <w:bCs/>
          <w:color w:val="000000" w:themeColor="text1"/>
          <w:szCs w:val="24"/>
        </w:rPr>
        <w:t xml:space="preserve">　应制定水池、水箱等储水设施定期清洗消毒计划并实施，</w:t>
      </w:r>
      <w:r w:rsidRPr="004B57A2">
        <w:rPr>
          <w:rFonts w:hint="eastAsia"/>
          <w:color w:val="000000" w:themeColor="text1"/>
          <w:szCs w:val="24"/>
        </w:rPr>
        <w:t>且生活饮用水储水设施每半年清洗消毒频率不应少于</w:t>
      </w:r>
      <w:r w:rsidRPr="004B57A2">
        <w:rPr>
          <w:color w:val="000000" w:themeColor="text1"/>
          <w:szCs w:val="24"/>
        </w:rPr>
        <w:t>1</w:t>
      </w:r>
      <w:r w:rsidRPr="004B57A2">
        <w:rPr>
          <w:rFonts w:hint="eastAsia"/>
          <w:color w:val="000000" w:themeColor="text1"/>
          <w:szCs w:val="24"/>
        </w:rPr>
        <w:t>次；</w:t>
      </w:r>
    </w:p>
    <w:p w14:paraId="4A33572E" w14:textId="77777777" w:rsidR="003347B2" w:rsidRPr="004B57A2" w:rsidRDefault="003347B2" w:rsidP="00A07AF3">
      <w:pPr>
        <w:spacing w:line="360" w:lineRule="auto"/>
        <w:ind w:firstLine="482"/>
        <w:rPr>
          <w:color w:val="000000" w:themeColor="text1"/>
          <w:szCs w:val="24"/>
        </w:rPr>
      </w:pPr>
      <w:r w:rsidRPr="004B57A2">
        <w:rPr>
          <w:b/>
          <w:color w:val="000000" w:themeColor="text1"/>
          <w:szCs w:val="24"/>
        </w:rPr>
        <w:t>3</w:t>
      </w:r>
      <w:r w:rsidRPr="004B57A2">
        <w:rPr>
          <w:rFonts w:cs="Times New Roman" w:hint="eastAsia"/>
          <w:bCs/>
          <w:color w:val="000000" w:themeColor="text1"/>
          <w:szCs w:val="24"/>
        </w:rPr>
        <w:t xml:space="preserve">　所有</w:t>
      </w:r>
      <w:r w:rsidRPr="004B57A2">
        <w:rPr>
          <w:rFonts w:hint="eastAsia"/>
          <w:szCs w:val="24"/>
        </w:rPr>
        <w:t>卫生器具及地漏的</w:t>
      </w:r>
      <w:r w:rsidRPr="004B57A2">
        <w:rPr>
          <w:szCs w:val="24"/>
        </w:rPr>
        <w:t>水封</w:t>
      </w:r>
      <w:r w:rsidRPr="004B57A2">
        <w:rPr>
          <w:rFonts w:hint="eastAsia"/>
          <w:szCs w:val="24"/>
        </w:rPr>
        <w:t>设</w:t>
      </w:r>
      <w:r w:rsidRPr="004B57A2">
        <w:rPr>
          <w:szCs w:val="24"/>
        </w:rPr>
        <w:t>置</w:t>
      </w:r>
      <w:r w:rsidRPr="004B57A2">
        <w:rPr>
          <w:rFonts w:hint="eastAsia"/>
          <w:szCs w:val="24"/>
        </w:rPr>
        <w:t>应</w:t>
      </w:r>
      <w:r w:rsidRPr="004B57A2">
        <w:rPr>
          <w:rFonts w:hint="eastAsia"/>
          <w:color w:val="000000" w:themeColor="text1"/>
          <w:szCs w:val="24"/>
        </w:rPr>
        <w:t>符合现行国家标准《建筑给水排水设计标准》</w:t>
      </w:r>
      <w:r w:rsidRPr="004B57A2">
        <w:rPr>
          <w:rFonts w:hint="eastAsia"/>
          <w:color w:val="000000" w:themeColor="text1"/>
          <w:szCs w:val="24"/>
        </w:rPr>
        <w:t>GB 50015</w:t>
      </w:r>
      <w:r w:rsidRPr="004B57A2">
        <w:rPr>
          <w:rFonts w:hint="eastAsia"/>
          <w:color w:val="000000" w:themeColor="text1"/>
          <w:szCs w:val="24"/>
        </w:rPr>
        <w:t>的有关规定；</w:t>
      </w:r>
    </w:p>
    <w:p w14:paraId="2EA459ED" w14:textId="77777777" w:rsidR="003347B2" w:rsidRPr="004B57A2" w:rsidRDefault="003347B2" w:rsidP="00A07AF3">
      <w:pPr>
        <w:spacing w:line="360" w:lineRule="auto"/>
        <w:ind w:firstLine="482"/>
        <w:rPr>
          <w:color w:val="000000" w:themeColor="text1"/>
          <w:szCs w:val="24"/>
        </w:rPr>
      </w:pPr>
      <w:r w:rsidRPr="004B57A2">
        <w:rPr>
          <w:b/>
          <w:color w:val="000000" w:themeColor="text1"/>
          <w:szCs w:val="24"/>
        </w:rPr>
        <w:t>4</w:t>
      </w:r>
      <w:r w:rsidRPr="004B57A2">
        <w:rPr>
          <w:rFonts w:cs="Times New Roman" w:hint="eastAsia"/>
          <w:bCs/>
          <w:color w:val="000000" w:themeColor="text1"/>
          <w:szCs w:val="24"/>
        </w:rPr>
        <w:t xml:space="preserve">　</w:t>
      </w:r>
      <w:r w:rsidRPr="004B57A2">
        <w:rPr>
          <w:rFonts w:hint="eastAsia"/>
          <w:color w:val="000000" w:themeColor="text1"/>
          <w:szCs w:val="24"/>
        </w:rPr>
        <w:t>非传统水源管道和设备应设置明确、清晰的永久性标识；</w:t>
      </w:r>
    </w:p>
    <w:p w14:paraId="721AA73F" w14:textId="77777777" w:rsidR="003347B2" w:rsidRPr="004B57A2" w:rsidRDefault="003347B2" w:rsidP="00A07AF3">
      <w:pPr>
        <w:spacing w:line="360" w:lineRule="auto"/>
        <w:ind w:firstLine="482"/>
        <w:rPr>
          <w:color w:val="000000" w:themeColor="text1"/>
          <w:szCs w:val="24"/>
        </w:rPr>
      </w:pPr>
      <w:r w:rsidRPr="004B57A2">
        <w:rPr>
          <w:b/>
          <w:color w:val="000000" w:themeColor="text1"/>
          <w:szCs w:val="24"/>
        </w:rPr>
        <w:t>5</w:t>
      </w:r>
      <w:r w:rsidRPr="004B57A2">
        <w:rPr>
          <w:rFonts w:cs="Times New Roman" w:hint="eastAsia"/>
          <w:bCs/>
          <w:color w:val="000000" w:themeColor="text1"/>
          <w:szCs w:val="21"/>
        </w:rPr>
        <w:t xml:space="preserve">　</w:t>
      </w:r>
      <w:r w:rsidRPr="004B57A2">
        <w:rPr>
          <w:rFonts w:hint="eastAsia"/>
          <w:color w:val="000000" w:themeColor="text1"/>
          <w:szCs w:val="24"/>
        </w:rPr>
        <w:t>生活</w:t>
      </w:r>
      <w:r w:rsidRPr="004B57A2">
        <w:rPr>
          <w:color w:val="000000" w:themeColor="text1"/>
          <w:szCs w:val="24"/>
        </w:rPr>
        <w:t>排水与雨水排水系统应采用分流制。</w:t>
      </w:r>
    </w:p>
    <w:p w14:paraId="1D600DEA" w14:textId="77777777" w:rsidR="003347B2" w:rsidRPr="004B57A2" w:rsidRDefault="003347B2" w:rsidP="00A07AF3">
      <w:pPr>
        <w:numPr>
          <w:ilvl w:val="0"/>
          <w:numId w:val="3"/>
        </w:numPr>
        <w:spacing w:line="360" w:lineRule="auto"/>
        <w:outlineLvl w:val="4"/>
        <w:rPr>
          <w:rFonts w:cs="Times New Roman"/>
          <w:color w:val="000000" w:themeColor="text1"/>
          <w:szCs w:val="24"/>
        </w:rPr>
      </w:pPr>
      <w:r w:rsidRPr="004B57A2">
        <w:rPr>
          <w:rFonts w:cs="Times New Roman" w:hint="eastAsia"/>
          <w:color w:val="000000" w:themeColor="text1"/>
          <w:szCs w:val="24"/>
        </w:rPr>
        <w:t>主要功能房间的室内噪声级和隔声性能应符合下列规定：</w:t>
      </w:r>
    </w:p>
    <w:p w14:paraId="09028B80" w14:textId="77777777" w:rsidR="003347B2" w:rsidRPr="004B57A2" w:rsidRDefault="003347B2" w:rsidP="00A07AF3">
      <w:pPr>
        <w:spacing w:line="360" w:lineRule="auto"/>
        <w:ind w:firstLineChars="200" w:firstLine="482"/>
        <w:rPr>
          <w:rFonts w:cs="Times New Roman"/>
          <w:bCs/>
          <w:szCs w:val="24"/>
        </w:rPr>
      </w:pPr>
      <w:r w:rsidRPr="004B57A2">
        <w:rPr>
          <w:rFonts w:cs="Times New Roman"/>
          <w:b/>
          <w:bCs/>
          <w:szCs w:val="24"/>
        </w:rPr>
        <w:t>1</w:t>
      </w:r>
      <w:r w:rsidRPr="004B57A2">
        <w:rPr>
          <w:rFonts w:cs="Times New Roman" w:hint="eastAsia"/>
          <w:bCs/>
          <w:color w:val="000000" w:themeColor="text1"/>
          <w:szCs w:val="24"/>
        </w:rPr>
        <w:t xml:space="preserve">　</w:t>
      </w:r>
      <w:r w:rsidRPr="004B57A2">
        <w:rPr>
          <w:rFonts w:cs="Times New Roman"/>
          <w:bCs/>
          <w:szCs w:val="24"/>
        </w:rPr>
        <w:t>室内噪声级</w:t>
      </w:r>
      <w:r w:rsidRPr="004B57A2">
        <w:rPr>
          <w:rFonts w:cs="Times New Roman" w:hint="eastAsia"/>
          <w:bCs/>
          <w:szCs w:val="24"/>
        </w:rPr>
        <w:t>应满足现行</w:t>
      </w:r>
      <w:r w:rsidRPr="004B57A2">
        <w:rPr>
          <w:rFonts w:cs="Times New Roman"/>
          <w:bCs/>
          <w:szCs w:val="24"/>
        </w:rPr>
        <w:t>国家标准《</w:t>
      </w:r>
      <w:r w:rsidRPr="004B57A2">
        <w:rPr>
          <w:rFonts w:cs="Times New Roman" w:hint="eastAsia"/>
          <w:bCs/>
          <w:szCs w:val="24"/>
        </w:rPr>
        <w:t>民用</w:t>
      </w:r>
      <w:r w:rsidRPr="004B57A2">
        <w:rPr>
          <w:rFonts w:cs="Times New Roman"/>
          <w:bCs/>
          <w:szCs w:val="24"/>
        </w:rPr>
        <w:t>建筑隔声设计规范》</w:t>
      </w:r>
      <w:r w:rsidRPr="004B57A2">
        <w:rPr>
          <w:rFonts w:cs="Times New Roman" w:hint="eastAsia"/>
          <w:bCs/>
          <w:szCs w:val="24"/>
        </w:rPr>
        <w:t>GB</w:t>
      </w:r>
      <w:r w:rsidRPr="004B57A2">
        <w:rPr>
          <w:rFonts w:cs="Times New Roman"/>
          <w:bCs/>
          <w:szCs w:val="24"/>
        </w:rPr>
        <w:t xml:space="preserve"> </w:t>
      </w:r>
      <w:r w:rsidRPr="004B57A2">
        <w:rPr>
          <w:rFonts w:cs="Times New Roman" w:hint="eastAsia"/>
          <w:bCs/>
          <w:szCs w:val="24"/>
        </w:rPr>
        <w:t>50118</w:t>
      </w:r>
      <w:r w:rsidRPr="004B57A2">
        <w:rPr>
          <w:rFonts w:cs="Times New Roman" w:hint="eastAsia"/>
          <w:bCs/>
          <w:szCs w:val="24"/>
        </w:rPr>
        <w:t>中</w:t>
      </w:r>
      <w:r w:rsidRPr="004B57A2">
        <w:rPr>
          <w:rFonts w:cs="Times New Roman"/>
          <w:bCs/>
          <w:szCs w:val="24"/>
        </w:rPr>
        <w:t>的低限要求</w:t>
      </w:r>
      <w:r w:rsidRPr="004B57A2">
        <w:rPr>
          <w:rFonts w:cs="Times New Roman" w:hint="eastAsia"/>
          <w:bCs/>
          <w:szCs w:val="24"/>
        </w:rPr>
        <w:t>；</w:t>
      </w:r>
    </w:p>
    <w:p w14:paraId="41AE5789" w14:textId="77777777" w:rsidR="003347B2" w:rsidRPr="004B57A2" w:rsidRDefault="003347B2" w:rsidP="00A07AF3">
      <w:pPr>
        <w:spacing w:line="360" w:lineRule="auto"/>
        <w:ind w:firstLineChars="200" w:firstLine="482"/>
        <w:rPr>
          <w:rFonts w:cs="Times New Roman"/>
          <w:bCs/>
          <w:szCs w:val="24"/>
        </w:rPr>
      </w:pPr>
      <w:r w:rsidRPr="004B57A2">
        <w:rPr>
          <w:rFonts w:cs="Times New Roman"/>
          <w:b/>
          <w:bCs/>
          <w:szCs w:val="24"/>
        </w:rPr>
        <w:t>2</w:t>
      </w:r>
      <w:r w:rsidRPr="004B57A2">
        <w:rPr>
          <w:rFonts w:cs="Times New Roman" w:hint="eastAsia"/>
          <w:bCs/>
          <w:color w:val="000000" w:themeColor="text1"/>
          <w:szCs w:val="24"/>
        </w:rPr>
        <w:t xml:space="preserve">　</w:t>
      </w:r>
      <w:r w:rsidRPr="004B57A2">
        <w:rPr>
          <w:rFonts w:cs="Times New Roman" w:hint="eastAsia"/>
          <w:bCs/>
          <w:szCs w:val="24"/>
        </w:rPr>
        <w:t>外墙、隔墙、楼板和门窗的隔声性能应满足现行国家标准《民用建筑隔声设计规范》</w:t>
      </w:r>
      <w:r w:rsidRPr="004B57A2">
        <w:rPr>
          <w:rFonts w:cs="Times New Roman" w:hint="eastAsia"/>
          <w:bCs/>
          <w:szCs w:val="24"/>
        </w:rPr>
        <w:t>GB 50118</w:t>
      </w:r>
      <w:r w:rsidRPr="004B57A2">
        <w:rPr>
          <w:rFonts w:cs="Times New Roman" w:hint="eastAsia"/>
          <w:bCs/>
          <w:szCs w:val="24"/>
        </w:rPr>
        <w:t>中的低限要求。</w:t>
      </w:r>
    </w:p>
    <w:p w14:paraId="5DBC76FE" w14:textId="77777777" w:rsidR="003347B2" w:rsidRPr="004B57A2" w:rsidRDefault="003347B2" w:rsidP="00A07AF3">
      <w:pPr>
        <w:pStyle w:val="a"/>
        <w:numPr>
          <w:ilvl w:val="0"/>
          <w:numId w:val="3"/>
        </w:numPr>
        <w:spacing w:line="360" w:lineRule="auto"/>
      </w:pPr>
      <w:r w:rsidRPr="004B57A2">
        <w:t>建筑照明应符合下列规定：</w:t>
      </w:r>
    </w:p>
    <w:p w14:paraId="222DE4BD" w14:textId="77777777" w:rsidR="003347B2" w:rsidRPr="004B57A2" w:rsidRDefault="003347B2" w:rsidP="00A07AF3">
      <w:pPr>
        <w:spacing w:line="360" w:lineRule="auto"/>
        <w:ind w:firstLineChars="200" w:firstLine="482"/>
        <w:rPr>
          <w:color w:val="000000" w:themeColor="text1"/>
          <w:szCs w:val="24"/>
        </w:rPr>
      </w:pPr>
      <w:r w:rsidRPr="004B57A2">
        <w:rPr>
          <w:b/>
          <w:color w:val="000000" w:themeColor="text1"/>
          <w:kern w:val="0"/>
          <w:szCs w:val="24"/>
        </w:rPr>
        <w:t>1</w:t>
      </w:r>
      <w:r w:rsidRPr="004B57A2">
        <w:rPr>
          <w:rFonts w:cs="Times New Roman" w:hint="eastAsia"/>
          <w:bCs/>
          <w:color w:val="000000" w:themeColor="text1"/>
          <w:kern w:val="0"/>
          <w:szCs w:val="24"/>
        </w:rPr>
        <w:t xml:space="preserve">　</w:t>
      </w:r>
      <w:r w:rsidRPr="004B57A2">
        <w:rPr>
          <w:rFonts w:hint="eastAsia"/>
          <w:kern w:val="0"/>
          <w:szCs w:val="24"/>
        </w:rPr>
        <w:t>照度、照度均匀度、显色指数、眩光</w:t>
      </w:r>
      <w:r w:rsidRPr="004B57A2">
        <w:rPr>
          <w:rFonts w:hint="eastAsia"/>
          <w:color w:val="000000" w:themeColor="text1"/>
          <w:kern w:val="0"/>
          <w:szCs w:val="24"/>
        </w:rPr>
        <w:t>应符合现行国家标准《建筑照明设计标准》</w:t>
      </w:r>
      <w:r w:rsidRPr="004B57A2">
        <w:rPr>
          <w:color w:val="000000" w:themeColor="text1"/>
          <w:kern w:val="0"/>
          <w:szCs w:val="24"/>
        </w:rPr>
        <w:t>GB 50034</w:t>
      </w:r>
      <w:r w:rsidRPr="004B57A2">
        <w:rPr>
          <w:rFonts w:hint="eastAsia"/>
          <w:color w:val="000000" w:themeColor="text1"/>
          <w:kern w:val="0"/>
          <w:szCs w:val="24"/>
        </w:rPr>
        <w:t>的有关规定；</w:t>
      </w:r>
    </w:p>
    <w:p w14:paraId="55ACE0CE" w14:textId="39646E0B" w:rsidR="003347B2" w:rsidRPr="004B57A2" w:rsidRDefault="003347B2" w:rsidP="00A07AF3">
      <w:pPr>
        <w:spacing w:line="360" w:lineRule="auto"/>
        <w:ind w:firstLineChars="200" w:firstLine="482"/>
        <w:rPr>
          <w:color w:val="000000" w:themeColor="text1"/>
          <w:szCs w:val="24"/>
        </w:rPr>
      </w:pPr>
      <w:r w:rsidRPr="004B57A2">
        <w:rPr>
          <w:b/>
          <w:color w:val="000000" w:themeColor="text1"/>
          <w:szCs w:val="24"/>
        </w:rPr>
        <w:t>2</w:t>
      </w:r>
      <w:r w:rsidRPr="004B57A2">
        <w:rPr>
          <w:rFonts w:cs="Times New Roman" w:hint="eastAsia"/>
          <w:bCs/>
          <w:color w:val="000000" w:themeColor="text1"/>
          <w:szCs w:val="24"/>
        </w:rPr>
        <w:t xml:space="preserve">　</w:t>
      </w:r>
      <w:r w:rsidRPr="004B57A2">
        <w:rPr>
          <w:rFonts w:hint="eastAsia"/>
          <w:color w:val="000000" w:themeColor="text1"/>
          <w:szCs w:val="24"/>
        </w:rPr>
        <w:t>人员长期停留的场所应采用</w:t>
      </w:r>
      <w:r w:rsidR="00BA0A16" w:rsidRPr="004B57A2">
        <w:rPr>
          <w:rFonts w:hint="eastAsia"/>
          <w:color w:val="000000" w:themeColor="text1"/>
          <w:szCs w:val="24"/>
        </w:rPr>
        <w:t>无危险类（</w:t>
      </w:r>
      <w:r w:rsidR="00BA0A16" w:rsidRPr="004B57A2">
        <w:rPr>
          <w:rFonts w:hint="eastAsia"/>
          <w:color w:val="000000" w:themeColor="text1"/>
          <w:szCs w:val="24"/>
        </w:rPr>
        <w:t>RG0</w:t>
      </w:r>
      <w:r w:rsidR="00BA0A16" w:rsidRPr="004B57A2">
        <w:rPr>
          <w:rFonts w:hint="eastAsia"/>
          <w:color w:val="000000" w:themeColor="text1"/>
          <w:szCs w:val="24"/>
        </w:rPr>
        <w:t>）或</w:t>
      </w:r>
      <w:r w:rsidR="00BA0A16" w:rsidRPr="004B57A2">
        <w:rPr>
          <w:rFonts w:hint="eastAsia"/>
          <w:color w:val="000000" w:themeColor="text1"/>
          <w:szCs w:val="24"/>
        </w:rPr>
        <w:t>1</w:t>
      </w:r>
      <w:r w:rsidR="00BA0A16" w:rsidRPr="004B57A2">
        <w:rPr>
          <w:rFonts w:hint="eastAsia"/>
          <w:color w:val="000000" w:themeColor="text1"/>
          <w:szCs w:val="24"/>
        </w:rPr>
        <w:t>类危险（</w:t>
      </w:r>
      <w:r w:rsidR="00BA0A16" w:rsidRPr="004B57A2">
        <w:rPr>
          <w:rFonts w:hint="eastAsia"/>
          <w:color w:val="000000" w:themeColor="text1"/>
          <w:szCs w:val="24"/>
        </w:rPr>
        <w:t>RG1</w:t>
      </w:r>
      <w:r w:rsidR="00BA0A16" w:rsidRPr="004B57A2">
        <w:rPr>
          <w:rFonts w:hint="eastAsia"/>
          <w:color w:val="000000" w:themeColor="text1"/>
          <w:szCs w:val="24"/>
        </w:rPr>
        <w:t>）灯具或满足灯具标记的视</w:t>
      </w:r>
      <w:proofErr w:type="gramStart"/>
      <w:r w:rsidR="00BA0A16" w:rsidRPr="004B57A2">
        <w:rPr>
          <w:rFonts w:hint="eastAsia"/>
          <w:color w:val="000000" w:themeColor="text1"/>
          <w:szCs w:val="24"/>
        </w:rPr>
        <w:t>看距离</w:t>
      </w:r>
      <w:proofErr w:type="gramEnd"/>
      <w:r w:rsidR="00BA0A16" w:rsidRPr="004B57A2">
        <w:rPr>
          <w:rFonts w:hint="eastAsia"/>
          <w:color w:val="000000" w:themeColor="text1"/>
          <w:szCs w:val="24"/>
        </w:rPr>
        <w:t>要求的</w:t>
      </w:r>
      <w:r w:rsidR="00BA0A16" w:rsidRPr="004B57A2">
        <w:rPr>
          <w:rFonts w:hint="eastAsia"/>
          <w:color w:val="000000" w:themeColor="text1"/>
          <w:szCs w:val="24"/>
        </w:rPr>
        <w:t>2</w:t>
      </w:r>
      <w:r w:rsidR="00BA0A16" w:rsidRPr="004B57A2">
        <w:rPr>
          <w:rFonts w:hint="eastAsia"/>
          <w:color w:val="000000" w:themeColor="text1"/>
          <w:szCs w:val="24"/>
        </w:rPr>
        <w:t>类危险（</w:t>
      </w:r>
      <w:r w:rsidR="00BA0A16" w:rsidRPr="004B57A2">
        <w:rPr>
          <w:rFonts w:hint="eastAsia"/>
          <w:color w:val="000000" w:themeColor="text1"/>
          <w:szCs w:val="24"/>
        </w:rPr>
        <w:t>RG2</w:t>
      </w:r>
      <w:r w:rsidR="00BA0A16" w:rsidRPr="004B57A2">
        <w:rPr>
          <w:rFonts w:hint="eastAsia"/>
          <w:color w:val="000000" w:themeColor="text1"/>
          <w:szCs w:val="24"/>
        </w:rPr>
        <w:t>）的灯具，并应</w:t>
      </w:r>
      <w:r w:rsidRPr="004B57A2">
        <w:rPr>
          <w:rFonts w:hint="eastAsia"/>
          <w:color w:val="000000" w:themeColor="text1"/>
          <w:szCs w:val="24"/>
        </w:rPr>
        <w:t>符合现行国家标准《灯和灯系统的光生物安全性》</w:t>
      </w:r>
      <w:r w:rsidRPr="004B57A2">
        <w:rPr>
          <w:rFonts w:hint="eastAsia"/>
          <w:color w:val="000000" w:themeColor="text1"/>
          <w:szCs w:val="24"/>
        </w:rPr>
        <w:t>GB/T 20145</w:t>
      </w:r>
      <w:r w:rsidR="00BA0A16" w:rsidRPr="004B57A2">
        <w:rPr>
          <w:rFonts w:hint="eastAsia"/>
          <w:color w:val="000000" w:themeColor="text1"/>
          <w:szCs w:val="24"/>
        </w:rPr>
        <w:t>的有关</w:t>
      </w:r>
      <w:r w:rsidRPr="004B57A2">
        <w:rPr>
          <w:rFonts w:hint="eastAsia"/>
          <w:color w:val="000000" w:themeColor="text1"/>
          <w:szCs w:val="24"/>
        </w:rPr>
        <w:t>规定；</w:t>
      </w:r>
    </w:p>
    <w:p w14:paraId="643916E0" w14:textId="5CDE66C6" w:rsidR="003347B2" w:rsidRPr="004B57A2" w:rsidRDefault="003347B2" w:rsidP="00A07AF3">
      <w:pPr>
        <w:spacing w:line="360" w:lineRule="auto"/>
        <w:ind w:firstLineChars="200" w:firstLine="482"/>
        <w:rPr>
          <w:szCs w:val="24"/>
        </w:rPr>
      </w:pPr>
      <w:r w:rsidRPr="004B57A2">
        <w:rPr>
          <w:rFonts w:hint="eastAsia"/>
          <w:b/>
          <w:szCs w:val="24"/>
        </w:rPr>
        <w:t>3</w:t>
      </w:r>
      <w:r w:rsidRPr="004B57A2">
        <w:rPr>
          <w:rFonts w:cs="Times New Roman" w:hint="eastAsia"/>
          <w:bCs/>
          <w:color w:val="000000" w:themeColor="text1"/>
          <w:szCs w:val="24"/>
        </w:rPr>
        <w:t xml:space="preserve">　</w:t>
      </w:r>
      <w:r w:rsidRPr="004B57A2">
        <w:rPr>
          <w:rFonts w:hint="eastAsia"/>
          <w:szCs w:val="24"/>
        </w:rPr>
        <w:t>光源和灯具的闪变指数（</w:t>
      </w:r>
      <w:r w:rsidRPr="004B57A2">
        <w:rPr>
          <w:position w:val="-12"/>
          <w:szCs w:val="24"/>
        </w:rPr>
        <w:object w:dxaOrig="459" w:dyaOrig="379" w14:anchorId="3D6CA650">
          <v:shape id="对象 19" o:spid="_x0000_i1026" type="#_x0000_t75" style="width:22.55pt;height:20.05pt;mso-position-horizontal-relative:page;mso-position-vertical-relative:page" o:ole="">
            <v:imagedata r:id="rId13" o:title=""/>
          </v:shape>
          <o:OLEObject Type="Embed" ProgID="Equation.DSMT4" ShapeID="对象 19" DrawAspect="Content" ObjectID="_1668237984" r:id="rId14"/>
        </w:object>
      </w:r>
      <w:r w:rsidRPr="004B57A2">
        <w:rPr>
          <w:rFonts w:hint="eastAsia"/>
          <w:szCs w:val="24"/>
        </w:rPr>
        <w:t>）不应大于</w:t>
      </w:r>
      <w:r w:rsidRPr="004B57A2">
        <w:rPr>
          <w:rFonts w:hint="eastAsia"/>
          <w:szCs w:val="24"/>
        </w:rPr>
        <w:t>1</w:t>
      </w:r>
      <w:r w:rsidRPr="004B57A2">
        <w:rPr>
          <w:rFonts w:hint="eastAsia"/>
          <w:szCs w:val="24"/>
        </w:rPr>
        <w:t>。</w:t>
      </w:r>
    </w:p>
    <w:p w14:paraId="17E442C0" w14:textId="77777777" w:rsidR="003347B2" w:rsidRPr="004B57A2" w:rsidRDefault="003347B2" w:rsidP="00A07AF3">
      <w:pPr>
        <w:pStyle w:val="a"/>
        <w:numPr>
          <w:ilvl w:val="0"/>
          <w:numId w:val="3"/>
        </w:numPr>
        <w:spacing w:line="360" w:lineRule="auto"/>
      </w:pPr>
      <w:r w:rsidRPr="004B57A2">
        <w:rPr>
          <w:rFonts w:hint="eastAsia"/>
        </w:rPr>
        <w:lastRenderedPageBreak/>
        <w:t>应采取措施保障室内热环境。采用集中供暖空调系统的建筑，房间内的温度、湿度、新风量等设计参数应符合现行国家标准《民用建筑供暖通风与空气调节设计规范》</w:t>
      </w:r>
      <w:r w:rsidRPr="004B57A2">
        <w:t>GB50736</w:t>
      </w:r>
      <w:r w:rsidRPr="004B57A2">
        <w:rPr>
          <w:rFonts w:hint="eastAsia"/>
        </w:rPr>
        <w:t>的有关规定。</w:t>
      </w:r>
    </w:p>
    <w:p w14:paraId="0551026C" w14:textId="77777777" w:rsidR="003347B2" w:rsidRPr="004B57A2" w:rsidRDefault="003347B2" w:rsidP="00A07AF3">
      <w:pPr>
        <w:pStyle w:val="a"/>
        <w:numPr>
          <w:ilvl w:val="0"/>
          <w:numId w:val="3"/>
        </w:numPr>
        <w:spacing w:line="360" w:lineRule="auto"/>
      </w:pPr>
      <w:r w:rsidRPr="004B57A2">
        <w:rPr>
          <w:rFonts w:hint="eastAsia"/>
        </w:rPr>
        <w:t>围护结构热工性能应符合下列规定：</w:t>
      </w:r>
    </w:p>
    <w:p w14:paraId="0FD6A960" w14:textId="77777777" w:rsidR="003347B2" w:rsidRPr="004B57A2" w:rsidRDefault="003347B2" w:rsidP="00A07AF3">
      <w:pPr>
        <w:spacing w:line="360" w:lineRule="auto"/>
        <w:ind w:firstLineChars="200" w:firstLine="482"/>
        <w:rPr>
          <w:b/>
          <w:color w:val="000000" w:themeColor="text1"/>
          <w:szCs w:val="24"/>
        </w:rPr>
      </w:pPr>
      <w:r w:rsidRPr="004B57A2">
        <w:rPr>
          <w:rFonts w:hint="eastAsia"/>
          <w:b/>
          <w:color w:val="000000" w:themeColor="text1"/>
          <w:szCs w:val="24"/>
        </w:rPr>
        <w:t>1</w:t>
      </w:r>
      <w:r w:rsidRPr="004B57A2">
        <w:rPr>
          <w:rFonts w:cs="Times New Roman" w:hint="eastAsia"/>
          <w:bCs/>
          <w:color w:val="000000" w:themeColor="text1"/>
          <w:szCs w:val="24"/>
        </w:rPr>
        <w:t xml:space="preserve">　</w:t>
      </w:r>
      <w:r w:rsidRPr="004B57A2">
        <w:rPr>
          <w:rFonts w:hint="eastAsia"/>
          <w:color w:val="000000" w:themeColor="text1"/>
          <w:szCs w:val="24"/>
        </w:rPr>
        <w:t>在室内设计温度、湿度条件下，</w:t>
      </w:r>
      <w:proofErr w:type="gramStart"/>
      <w:r w:rsidRPr="004B57A2">
        <w:rPr>
          <w:rFonts w:hint="eastAsia"/>
          <w:color w:val="000000" w:themeColor="text1"/>
          <w:szCs w:val="24"/>
        </w:rPr>
        <w:t>建筑非</w:t>
      </w:r>
      <w:proofErr w:type="gramEnd"/>
      <w:r w:rsidRPr="004B57A2">
        <w:rPr>
          <w:rFonts w:hint="eastAsia"/>
          <w:color w:val="000000" w:themeColor="text1"/>
          <w:szCs w:val="24"/>
        </w:rPr>
        <w:t>透光围护结构内表面不得结露；</w:t>
      </w:r>
    </w:p>
    <w:p w14:paraId="392C8DEF" w14:textId="484D2FEB" w:rsidR="003347B2" w:rsidRPr="004B57A2" w:rsidRDefault="003347B2" w:rsidP="00A07AF3">
      <w:pPr>
        <w:spacing w:line="360" w:lineRule="auto"/>
        <w:ind w:firstLineChars="200" w:firstLine="482"/>
        <w:rPr>
          <w:color w:val="000000" w:themeColor="text1"/>
          <w:szCs w:val="24"/>
        </w:rPr>
      </w:pPr>
      <w:r w:rsidRPr="004B57A2">
        <w:rPr>
          <w:rFonts w:hint="eastAsia"/>
          <w:b/>
          <w:color w:val="000000" w:themeColor="text1"/>
          <w:szCs w:val="24"/>
        </w:rPr>
        <w:t>2</w:t>
      </w:r>
      <w:r w:rsidRPr="004B57A2">
        <w:rPr>
          <w:rFonts w:cs="Times New Roman" w:hint="eastAsia"/>
          <w:bCs/>
          <w:color w:val="000000" w:themeColor="text1"/>
          <w:szCs w:val="24"/>
        </w:rPr>
        <w:t xml:space="preserve">　</w:t>
      </w:r>
      <w:r w:rsidRPr="004B57A2">
        <w:rPr>
          <w:rFonts w:hint="eastAsia"/>
          <w:color w:val="000000" w:themeColor="text1"/>
          <w:szCs w:val="24"/>
        </w:rPr>
        <w:t>供暖建筑的屋面、外墙内部不应产生冷凝</w:t>
      </w:r>
      <w:r w:rsidR="00E21E44">
        <w:rPr>
          <w:rFonts w:hint="eastAsia"/>
          <w:color w:val="000000" w:themeColor="text1"/>
          <w:szCs w:val="24"/>
        </w:rPr>
        <w:t>现象</w:t>
      </w:r>
      <w:r w:rsidRPr="004B57A2">
        <w:rPr>
          <w:rFonts w:hint="eastAsia"/>
          <w:color w:val="000000" w:themeColor="text1"/>
          <w:szCs w:val="24"/>
        </w:rPr>
        <w:t>；</w:t>
      </w:r>
    </w:p>
    <w:p w14:paraId="7D4DDD4A" w14:textId="77777777" w:rsidR="003347B2" w:rsidRPr="004B57A2" w:rsidRDefault="003347B2" w:rsidP="00A07AF3">
      <w:pPr>
        <w:pStyle w:val="a9"/>
        <w:spacing w:line="360" w:lineRule="auto"/>
        <w:ind w:firstLine="482"/>
        <w:rPr>
          <w:color w:val="000000" w:themeColor="text1"/>
          <w:szCs w:val="24"/>
        </w:rPr>
      </w:pPr>
      <w:r w:rsidRPr="004B57A2">
        <w:rPr>
          <w:b/>
          <w:color w:val="000000" w:themeColor="text1"/>
          <w:szCs w:val="24"/>
        </w:rPr>
        <w:t>3</w:t>
      </w:r>
      <w:r w:rsidRPr="004B57A2">
        <w:rPr>
          <w:rFonts w:hint="eastAsia"/>
          <w:color w:val="000000" w:themeColor="text1"/>
          <w:szCs w:val="24"/>
        </w:rPr>
        <w:t xml:space="preserve">　屋顶和外墙隔热性能应满足现行国家标准《民用建筑热工设计规范》</w:t>
      </w:r>
      <w:r w:rsidRPr="004B57A2">
        <w:rPr>
          <w:color w:val="000000" w:themeColor="text1"/>
          <w:szCs w:val="24"/>
        </w:rPr>
        <w:t>GB 50176</w:t>
      </w:r>
      <w:r w:rsidRPr="004B57A2">
        <w:rPr>
          <w:rFonts w:hint="eastAsia"/>
          <w:color w:val="000000" w:themeColor="text1"/>
          <w:szCs w:val="24"/>
        </w:rPr>
        <w:t>的要求。</w:t>
      </w:r>
    </w:p>
    <w:p w14:paraId="4F7CA116" w14:textId="77777777" w:rsidR="003347B2" w:rsidRPr="004B57A2" w:rsidRDefault="003347B2" w:rsidP="00A07AF3">
      <w:pPr>
        <w:pStyle w:val="a"/>
        <w:numPr>
          <w:ilvl w:val="0"/>
          <w:numId w:val="3"/>
        </w:numPr>
        <w:spacing w:line="360" w:lineRule="auto"/>
      </w:pPr>
      <w:bookmarkStart w:id="283" w:name="_Hlk44433985"/>
      <w:r w:rsidRPr="004B57A2">
        <w:rPr>
          <w:rFonts w:hint="eastAsia"/>
        </w:rPr>
        <w:t>地下车库应设置与排风设备联动的一氧化碳浓度监测装置。</w:t>
      </w:r>
    </w:p>
    <w:p w14:paraId="2A3C7E7C" w14:textId="77777777" w:rsidR="003347B2" w:rsidRPr="004B57A2" w:rsidRDefault="003347B2" w:rsidP="003347B2">
      <w:pPr>
        <w:pStyle w:val="3"/>
        <w:spacing w:line="360" w:lineRule="auto"/>
        <w:rPr>
          <w:color w:val="000000" w:themeColor="text1"/>
        </w:rPr>
      </w:pPr>
      <w:bookmarkStart w:id="284" w:name="_Toc10660071"/>
      <w:bookmarkStart w:id="285" w:name="_Toc10660316"/>
      <w:bookmarkStart w:id="286" w:name="_Toc17444267"/>
      <w:bookmarkStart w:id="287" w:name="_Toc44926341"/>
      <w:bookmarkStart w:id="288" w:name="_Toc54613520"/>
      <w:bookmarkEnd w:id="283"/>
      <w:r w:rsidRPr="004B57A2">
        <w:rPr>
          <w:color w:val="000000" w:themeColor="text1"/>
        </w:rPr>
        <w:t>5.2</w:t>
      </w:r>
      <w:r w:rsidRPr="004B57A2">
        <w:rPr>
          <w:color w:val="000000" w:themeColor="text1"/>
        </w:rPr>
        <w:t xml:space="preserve">　评分项</w:t>
      </w:r>
      <w:bookmarkEnd w:id="284"/>
      <w:bookmarkEnd w:id="285"/>
      <w:bookmarkEnd w:id="286"/>
      <w:bookmarkEnd w:id="287"/>
      <w:bookmarkEnd w:id="288"/>
    </w:p>
    <w:p w14:paraId="6DCD15A3" w14:textId="2A9C978E" w:rsidR="003347B2" w:rsidRPr="004B57A2" w:rsidRDefault="003347B2" w:rsidP="00A07AF3">
      <w:pPr>
        <w:pStyle w:val="4"/>
        <w:spacing w:line="360" w:lineRule="auto"/>
        <w:rPr>
          <w:color w:val="000000" w:themeColor="text1"/>
        </w:rPr>
      </w:pPr>
      <w:bookmarkStart w:id="289" w:name="_Toc10660317"/>
      <w:bookmarkStart w:id="290" w:name="_Toc54613521"/>
      <w:r w:rsidRPr="004B57A2">
        <w:rPr>
          <w:color w:val="000000" w:themeColor="text1"/>
        </w:rPr>
        <w:t>Ⅰ</w:t>
      </w:r>
      <w:r w:rsidRPr="004B57A2">
        <w:rPr>
          <w:color w:val="000000" w:themeColor="text1"/>
        </w:rPr>
        <w:t xml:space="preserve">　室内空气品质</w:t>
      </w:r>
      <w:bookmarkEnd w:id="289"/>
      <w:bookmarkEnd w:id="290"/>
    </w:p>
    <w:p w14:paraId="6FC41010" w14:textId="14DA490D" w:rsidR="003347B2" w:rsidRPr="004B57A2" w:rsidRDefault="003347B2" w:rsidP="00A07AF3">
      <w:pPr>
        <w:pStyle w:val="a"/>
        <w:numPr>
          <w:ilvl w:val="0"/>
          <w:numId w:val="4"/>
        </w:numPr>
        <w:spacing w:line="360" w:lineRule="auto"/>
        <w:rPr>
          <w:bCs/>
          <w:color w:val="000000" w:themeColor="text1"/>
          <w:szCs w:val="28"/>
        </w:rPr>
      </w:pPr>
      <w:r w:rsidRPr="004B57A2">
        <w:rPr>
          <w:rFonts w:hint="eastAsia"/>
        </w:rPr>
        <w:t>控制室内主要空气污染物的浓度，</w:t>
      </w:r>
      <w:proofErr w:type="gramStart"/>
      <w:r w:rsidRPr="004B57A2">
        <w:rPr>
          <w:rFonts w:hint="eastAsia"/>
        </w:rPr>
        <w:t>评价总分值</w:t>
      </w:r>
      <w:proofErr w:type="gramEnd"/>
      <w:r w:rsidRPr="004B57A2">
        <w:rPr>
          <w:rFonts w:hint="eastAsia"/>
        </w:rPr>
        <w:t>为</w:t>
      </w:r>
      <w:r w:rsidRPr="004B57A2">
        <w:rPr>
          <w:rFonts w:hint="eastAsia"/>
        </w:rPr>
        <w:t>1</w:t>
      </w:r>
      <w:r w:rsidRPr="004B57A2">
        <w:t>0</w:t>
      </w:r>
      <w:r w:rsidRPr="004B57A2">
        <w:rPr>
          <w:rFonts w:hint="eastAsia"/>
        </w:rPr>
        <w:t>分，</w:t>
      </w:r>
      <w:r w:rsidR="00D838B2">
        <w:rPr>
          <w:rFonts w:hint="eastAsia"/>
        </w:rPr>
        <w:t>并按下列规则</w:t>
      </w:r>
      <w:r w:rsidRPr="004B57A2">
        <w:rPr>
          <w:rFonts w:hint="eastAsia"/>
        </w:rPr>
        <w:t>分别评分并累计：</w:t>
      </w:r>
    </w:p>
    <w:p w14:paraId="4FA92DC6" w14:textId="77777777" w:rsidR="003347B2" w:rsidRPr="004B57A2" w:rsidRDefault="003347B2" w:rsidP="00A07AF3">
      <w:pPr>
        <w:spacing w:line="360" w:lineRule="auto"/>
        <w:ind w:firstLine="482"/>
        <w:rPr>
          <w:color w:val="000000" w:themeColor="text1"/>
        </w:rPr>
      </w:pPr>
      <w:r w:rsidRPr="004B57A2">
        <w:rPr>
          <w:rFonts w:hint="eastAsia"/>
          <w:b/>
          <w:bCs/>
          <w:color w:val="000000" w:themeColor="text1"/>
        </w:rPr>
        <w:t>1</w:t>
      </w:r>
      <w:r w:rsidRPr="004B57A2">
        <w:rPr>
          <w:rFonts w:cs="Times New Roman" w:hint="eastAsia"/>
          <w:bCs/>
          <w:color w:val="000000" w:themeColor="text1"/>
          <w:szCs w:val="21"/>
        </w:rPr>
        <w:t xml:space="preserve">　</w:t>
      </w:r>
      <w:r w:rsidRPr="004B57A2">
        <w:rPr>
          <w:rFonts w:cs="Times New Roman" w:hint="eastAsia"/>
          <w:szCs w:val="24"/>
        </w:rPr>
        <w:t>氨、甲醛、苯、总挥发性有机物、氡等污染物浓度低于现行国家标准《室内空气质量标准》</w:t>
      </w:r>
      <w:r w:rsidRPr="004B57A2">
        <w:rPr>
          <w:rFonts w:cs="Times New Roman"/>
          <w:szCs w:val="24"/>
        </w:rPr>
        <w:t>GB/T 18883</w:t>
      </w:r>
      <w:r w:rsidRPr="004B57A2">
        <w:rPr>
          <w:rFonts w:cs="Times New Roman" w:hint="eastAsia"/>
          <w:szCs w:val="24"/>
        </w:rPr>
        <w:t>规定限值的</w:t>
      </w:r>
      <w:r w:rsidRPr="004B57A2">
        <w:rPr>
          <w:rFonts w:cs="Times New Roman" w:hint="eastAsia"/>
          <w:szCs w:val="24"/>
        </w:rPr>
        <w:t>10%</w:t>
      </w:r>
      <w:r w:rsidRPr="004B57A2">
        <w:rPr>
          <w:rFonts w:cs="Times New Roman" w:hint="eastAsia"/>
          <w:szCs w:val="24"/>
        </w:rPr>
        <w:t>，得</w:t>
      </w:r>
      <w:r w:rsidRPr="004B57A2">
        <w:rPr>
          <w:rFonts w:cs="Times New Roman"/>
          <w:szCs w:val="24"/>
        </w:rPr>
        <w:t>3</w:t>
      </w:r>
      <w:r w:rsidRPr="004B57A2">
        <w:rPr>
          <w:rFonts w:cs="Times New Roman" w:hint="eastAsia"/>
          <w:szCs w:val="24"/>
        </w:rPr>
        <w:t>分；低于</w:t>
      </w:r>
      <w:r w:rsidRPr="004B57A2">
        <w:rPr>
          <w:rFonts w:cs="Times New Roman" w:hint="eastAsia"/>
          <w:szCs w:val="24"/>
        </w:rPr>
        <w:t>20%</w:t>
      </w:r>
      <w:r w:rsidRPr="004B57A2">
        <w:rPr>
          <w:rFonts w:cs="Times New Roman" w:hint="eastAsia"/>
          <w:szCs w:val="24"/>
        </w:rPr>
        <w:t>，得</w:t>
      </w:r>
      <w:r w:rsidRPr="004B57A2">
        <w:rPr>
          <w:rFonts w:cs="Times New Roman"/>
          <w:szCs w:val="24"/>
        </w:rPr>
        <w:t>5</w:t>
      </w:r>
      <w:r w:rsidRPr="004B57A2">
        <w:rPr>
          <w:rFonts w:cs="Times New Roman" w:hint="eastAsia"/>
          <w:szCs w:val="24"/>
        </w:rPr>
        <w:t>分</w:t>
      </w:r>
      <w:r w:rsidRPr="004B57A2">
        <w:rPr>
          <w:rFonts w:cs="Times New Roman"/>
          <w:szCs w:val="24"/>
        </w:rPr>
        <w:t>；</w:t>
      </w:r>
    </w:p>
    <w:p w14:paraId="284DD76D" w14:textId="77777777" w:rsidR="003347B2" w:rsidRPr="004B57A2" w:rsidRDefault="003347B2" w:rsidP="00A07AF3">
      <w:pPr>
        <w:spacing w:line="360" w:lineRule="auto"/>
        <w:ind w:firstLine="482"/>
        <w:rPr>
          <w:color w:val="000000" w:themeColor="text1"/>
        </w:rPr>
      </w:pPr>
      <w:r w:rsidRPr="004B57A2">
        <w:rPr>
          <w:b/>
          <w:bCs/>
          <w:color w:val="000000" w:themeColor="text1"/>
        </w:rPr>
        <w:t>2</w:t>
      </w:r>
      <w:r w:rsidRPr="004B57A2">
        <w:rPr>
          <w:rFonts w:cs="Times New Roman" w:hint="eastAsia"/>
          <w:bCs/>
          <w:color w:val="000000" w:themeColor="text1"/>
          <w:szCs w:val="21"/>
        </w:rPr>
        <w:t xml:space="preserve">　</w:t>
      </w:r>
      <w:r w:rsidRPr="004B57A2">
        <w:rPr>
          <w:rFonts w:cs="Times New Roman" w:hint="eastAsia"/>
          <w:szCs w:val="24"/>
        </w:rPr>
        <w:t>室内</w:t>
      </w:r>
      <w:r w:rsidRPr="004B57A2">
        <w:rPr>
          <w:rFonts w:cs="Times New Roman"/>
          <w:szCs w:val="24"/>
        </w:rPr>
        <w:t>PM</w:t>
      </w:r>
      <w:r w:rsidRPr="004B57A2">
        <w:rPr>
          <w:rFonts w:cs="Times New Roman"/>
          <w:szCs w:val="24"/>
          <w:vertAlign w:val="subscript"/>
        </w:rPr>
        <w:t>2.5</w:t>
      </w:r>
      <w:r w:rsidRPr="004B57A2">
        <w:rPr>
          <w:rFonts w:cs="Times New Roman" w:hint="eastAsia"/>
          <w:szCs w:val="24"/>
        </w:rPr>
        <w:t>年均浓度不高于</w:t>
      </w:r>
      <w:r w:rsidRPr="004B57A2">
        <w:rPr>
          <w:rFonts w:cs="Times New Roman"/>
          <w:szCs w:val="24"/>
        </w:rPr>
        <w:t>25μg/m</w:t>
      </w:r>
      <w:r w:rsidRPr="004B57A2">
        <w:rPr>
          <w:rFonts w:cs="Times New Roman"/>
          <w:szCs w:val="24"/>
          <w:vertAlign w:val="superscript"/>
        </w:rPr>
        <w:t>3</w:t>
      </w:r>
      <w:r w:rsidRPr="004B57A2">
        <w:rPr>
          <w:rFonts w:cs="Times New Roman" w:hint="eastAsia"/>
          <w:szCs w:val="24"/>
        </w:rPr>
        <w:t>，且室内</w:t>
      </w:r>
      <w:r w:rsidRPr="004B57A2">
        <w:rPr>
          <w:rFonts w:cs="Times New Roman"/>
          <w:szCs w:val="24"/>
        </w:rPr>
        <w:t>PM</w:t>
      </w:r>
      <w:r w:rsidRPr="004B57A2">
        <w:rPr>
          <w:rFonts w:cs="Times New Roman"/>
          <w:szCs w:val="24"/>
          <w:vertAlign w:val="subscript"/>
        </w:rPr>
        <w:t>10</w:t>
      </w:r>
      <w:r w:rsidRPr="004B57A2">
        <w:rPr>
          <w:rFonts w:cs="Times New Roman" w:hint="eastAsia"/>
          <w:szCs w:val="24"/>
        </w:rPr>
        <w:t>年均浓度不高于</w:t>
      </w:r>
      <w:r w:rsidRPr="004B57A2">
        <w:rPr>
          <w:rFonts w:cs="Times New Roman"/>
          <w:szCs w:val="24"/>
        </w:rPr>
        <w:t>50μg/m</w:t>
      </w:r>
      <w:r w:rsidRPr="004B57A2">
        <w:rPr>
          <w:rFonts w:cs="Times New Roman"/>
          <w:szCs w:val="24"/>
          <w:vertAlign w:val="superscript"/>
        </w:rPr>
        <w:t>3</w:t>
      </w:r>
      <w:r w:rsidRPr="004B57A2">
        <w:rPr>
          <w:rFonts w:cs="Times New Roman" w:hint="eastAsia"/>
          <w:szCs w:val="24"/>
        </w:rPr>
        <w:t>，得</w:t>
      </w:r>
      <w:r w:rsidRPr="004B57A2">
        <w:rPr>
          <w:rFonts w:cs="Times New Roman"/>
          <w:szCs w:val="24"/>
        </w:rPr>
        <w:t>5</w:t>
      </w:r>
      <w:r w:rsidRPr="004B57A2">
        <w:rPr>
          <w:rFonts w:cs="Times New Roman" w:hint="eastAsia"/>
          <w:szCs w:val="24"/>
        </w:rPr>
        <w:t>分。</w:t>
      </w:r>
    </w:p>
    <w:p w14:paraId="63920C1A" w14:textId="77777777" w:rsidR="003347B2" w:rsidRPr="004B57A2" w:rsidRDefault="003347B2" w:rsidP="00A07AF3">
      <w:pPr>
        <w:pStyle w:val="a"/>
        <w:numPr>
          <w:ilvl w:val="0"/>
          <w:numId w:val="4"/>
        </w:numPr>
        <w:spacing w:line="360" w:lineRule="auto"/>
        <w:rPr>
          <w:szCs w:val="24"/>
        </w:rPr>
      </w:pPr>
      <w:r w:rsidRPr="004B57A2">
        <w:rPr>
          <w:rFonts w:hint="eastAsia"/>
        </w:rPr>
        <w:t>选用的装饰装修材料满足国家现行绿色产品评价标准中对有害物质限量的要求，</w:t>
      </w:r>
      <w:proofErr w:type="gramStart"/>
      <w:r w:rsidRPr="004B57A2">
        <w:rPr>
          <w:rFonts w:hint="eastAsia"/>
        </w:rPr>
        <w:t>评价总分值</w:t>
      </w:r>
      <w:proofErr w:type="gramEnd"/>
      <w:r w:rsidRPr="004B57A2">
        <w:rPr>
          <w:rFonts w:hint="eastAsia"/>
        </w:rPr>
        <w:t>为</w:t>
      </w:r>
      <w:r w:rsidRPr="004B57A2">
        <w:rPr>
          <w:rFonts w:hint="eastAsia"/>
        </w:rPr>
        <w:t>8</w:t>
      </w:r>
      <w:r w:rsidRPr="004B57A2">
        <w:rPr>
          <w:rFonts w:hint="eastAsia"/>
        </w:rPr>
        <w:t>分。选用满足要求的装饰装修材料达到</w:t>
      </w:r>
      <w:r w:rsidRPr="004B57A2">
        <w:rPr>
          <w:rFonts w:hint="eastAsia"/>
        </w:rPr>
        <w:t>3</w:t>
      </w:r>
      <w:r w:rsidRPr="004B57A2">
        <w:rPr>
          <w:rFonts w:hint="eastAsia"/>
        </w:rPr>
        <w:t>类及以上，得</w:t>
      </w:r>
      <w:r w:rsidRPr="004B57A2">
        <w:rPr>
          <w:rFonts w:hint="eastAsia"/>
        </w:rPr>
        <w:t>5</w:t>
      </w:r>
      <w:r w:rsidRPr="004B57A2">
        <w:rPr>
          <w:rFonts w:hint="eastAsia"/>
        </w:rPr>
        <w:t>分；达到</w:t>
      </w:r>
      <w:r w:rsidRPr="004B57A2">
        <w:rPr>
          <w:rFonts w:hint="eastAsia"/>
        </w:rPr>
        <w:t>5</w:t>
      </w:r>
      <w:r w:rsidRPr="004B57A2">
        <w:rPr>
          <w:rFonts w:hint="eastAsia"/>
        </w:rPr>
        <w:t>类及以上，得</w:t>
      </w:r>
      <w:r w:rsidRPr="004B57A2">
        <w:rPr>
          <w:rFonts w:hint="eastAsia"/>
        </w:rPr>
        <w:t>8</w:t>
      </w:r>
      <w:r w:rsidRPr="004B57A2">
        <w:rPr>
          <w:rFonts w:hint="eastAsia"/>
        </w:rPr>
        <w:t>分。</w:t>
      </w:r>
    </w:p>
    <w:p w14:paraId="7DFCB74A" w14:textId="1CBA3987" w:rsidR="003347B2" w:rsidRPr="004B57A2" w:rsidRDefault="003347B2" w:rsidP="00A07AF3">
      <w:pPr>
        <w:pStyle w:val="a"/>
        <w:numPr>
          <w:ilvl w:val="0"/>
          <w:numId w:val="4"/>
        </w:numPr>
        <w:spacing w:line="360" w:lineRule="auto"/>
      </w:pPr>
      <w:bookmarkStart w:id="291" w:name="_Toc10660320"/>
      <w:r w:rsidRPr="004B57A2">
        <w:rPr>
          <w:rFonts w:hint="eastAsia"/>
        </w:rPr>
        <w:t>采取有效措施控制排水管网的异味产生，</w:t>
      </w:r>
      <w:proofErr w:type="gramStart"/>
      <w:r w:rsidRPr="004B57A2">
        <w:rPr>
          <w:rFonts w:hint="eastAsia"/>
        </w:rPr>
        <w:t>评价总分值</w:t>
      </w:r>
      <w:proofErr w:type="gramEnd"/>
      <w:r w:rsidRPr="004B57A2">
        <w:rPr>
          <w:rFonts w:hint="eastAsia"/>
        </w:rPr>
        <w:t>为</w:t>
      </w:r>
      <w:r w:rsidRPr="004B57A2">
        <w:t>6</w:t>
      </w:r>
      <w:r w:rsidRPr="004B57A2">
        <w:rPr>
          <w:rFonts w:hint="eastAsia"/>
        </w:rPr>
        <w:t>分，</w:t>
      </w:r>
      <w:r w:rsidR="00D838B2">
        <w:rPr>
          <w:rFonts w:hint="eastAsia"/>
        </w:rPr>
        <w:t>并按下列规则</w:t>
      </w:r>
      <w:r w:rsidRPr="004B57A2">
        <w:rPr>
          <w:rFonts w:hint="eastAsia"/>
        </w:rPr>
        <w:t>评分并累计：</w:t>
      </w:r>
      <w:r w:rsidRPr="004B57A2">
        <w:t xml:space="preserve"> </w:t>
      </w:r>
    </w:p>
    <w:p w14:paraId="63107C21" w14:textId="74D2833D" w:rsidR="003347B2" w:rsidRPr="004B57A2" w:rsidRDefault="003347B2" w:rsidP="00A07AF3">
      <w:pPr>
        <w:spacing w:line="360" w:lineRule="auto"/>
        <w:ind w:firstLine="482"/>
        <w:rPr>
          <w:color w:val="000000" w:themeColor="text1"/>
          <w:szCs w:val="24"/>
        </w:rPr>
      </w:pPr>
      <w:r w:rsidRPr="004B57A2">
        <w:rPr>
          <w:b/>
          <w:color w:val="000000" w:themeColor="text1"/>
          <w:szCs w:val="24"/>
        </w:rPr>
        <w:t>1</w:t>
      </w:r>
      <w:r w:rsidRPr="004B57A2">
        <w:rPr>
          <w:rFonts w:hint="eastAsia"/>
          <w:color w:val="000000" w:themeColor="text1"/>
          <w:szCs w:val="24"/>
        </w:rPr>
        <w:t xml:space="preserve">　</w:t>
      </w:r>
      <w:r w:rsidR="004D3E4D" w:rsidRPr="004B57A2">
        <w:rPr>
          <w:rFonts w:hint="eastAsia"/>
          <w:color w:val="000000" w:themeColor="text1"/>
          <w:szCs w:val="24"/>
        </w:rPr>
        <w:t>采用</w:t>
      </w:r>
      <w:r w:rsidRPr="004B57A2">
        <w:rPr>
          <w:rFonts w:hint="eastAsia"/>
          <w:color w:val="000000" w:themeColor="text1"/>
          <w:szCs w:val="24"/>
        </w:rPr>
        <w:t>构造内自带水封的便器，且其水封深度不应小于</w:t>
      </w:r>
      <w:r w:rsidRPr="004B57A2">
        <w:rPr>
          <w:color w:val="000000" w:themeColor="text1"/>
          <w:szCs w:val="24"/>
        </w:rPr>
        <w:t>50mm</w:t>
      </w:r>
      <w:r w:rsidRPr="004B57A2">
        <w:rPr>
          <w:rFonts w:hint="eastAsia"/>
          <w:color w:val="000000" w:themeColor="text1"/>
          <w:szCs w:val="24"/>
        </w:rPr>
        <w:t>，得</w:t>
      </w:r>
      <w:r w:rsidRPr="004B57A2">
        <w:rPr>
          <w:color w:val="000000" w:themeColor="text1"/>
          <w:szCs w:val="24"/>
        </w:rPr>
        <w:t>3</w:t>
      </w:r>
      <w:r w:rsidRPr="004B57A2">
        <w:rPr>
          <w:rFonts w:hint="eastAsia"/>
          <w:color w:val="000000" w:themeColor="text1"/>
          <w:szCs w:val="24"/>
        </w:rPr>
        <w:t>分；</w:t>
      </w:r>
    </w:p>
    <w:p w14:paraId="0A76EDB6" w14:textId="77777777" w:rsidR="003347B2" w:rsidRPr="004B57A2" w:rsidRDefault="003347B2" w:rsidP="00A07AF3">
      <w:pPr>
        <w:spacing w:line="360" w:lineRule="auto"/>
        <w:ind w:firstLine="482"/>
        <w:rPr>
          <w:color w:val="000000" w:themeColor="text1"/>
          <w:szCs w:val="24"/>
        </w:rPr>
      </w:pPr>
      <w:r w:rsidRPr="004B57A2">
        <w:rPr>
          <w:b/>
          <w:color w:val="000000" w:themeColor="text1"/>
          <w:szCs w:val="24"/>
        </w:rPr>
        <w:t>2</w:t>
      </w:r>
      <w:r w:rsidRPr="004B57A2">
        <w:rPr>
          <w:rFonts w:hint="eastAsia"/>
          <w:color w:val="000000" w:themeColor="text1"/>
          <w:szCs w:val="24"/>
        </w:rPr>
        <w:t xml:space="preserve">　排水系统的通气措施满足现行有关标准的要求，得</w:t>
      </w:r>
      <w:r w:rsidRPr="004B57A2">
        <w:rPr>
          <w:color w:val="000000" w:themeColor="text1"/>
          <w:szCs w:val="24"/>
        </w:rPr>
        <w:t>3</w:t>
      </w:r>
      <w:r w:rsidRPr="004B57A2">
        <w:rPr>
          <w:rFonts w:hint="eastAsia"/>
          <w:color w:val="000000" w:themeColor="text1"/>
          <w:szCs w:val="24"/>
        </w:rPr>
        <w:t>分。</w:t>
      </w:r>
    </w:p>
    <w:p w14:paraId="7D4A7D28" w14:textId="546EEB44" w:rsidR="003347B2" w:rsidRPr="004B57A2" w:rsidRDefault="003347B2" w:rsidP="00A07AF3">
      <w:pPr>
        <w:pStyle w:val="4"/>
        <w:spacing w:line="360" w:lineRule="auto"/>
        <w:rPr>
          <w:color w:val="000000" w:themeColor="text1"/>
        </w:rPr>
      </w:pPr>
      <w:bookmarkStart w:id="292" w:name="_Toc54613522"/>
      <w:r w:rsidRPr="004B57A2">
        <w:rPr>
          <w:color w:val="000000" w:themeColor="text1"/>
        </w:rPr>
        <w:t>Ⅱ</w:t>
      </w:r>
      <w:r w:rsidRPr="004B57A2">
        <w:rPr>
          <w:color w:val="000000" w:themeColor="text1"/>
        </w:rPr>
        <w:t xml:space="preserve">　</w:t>
      </w:r>
      <w:bookmarkEnd w:id="291"/>
      <w:r w:rsidRPr="004B57A2">
        <w:rPr>
          <w:rFonts w:hint="eastAsia"/>
          <w:color w:val="000000" w:themeColor="text1"/>
        </w:rPr>
        <w:t>水质</w:t>
      </w:r>
      <w:bookmarkEnd w:id="292"/>
    </w:p>
    <w:p w14:paraId="2DB075E5" w14:textId="77777777" w:rsidR="003347B2" w:rsidRPr="004B57A2" w:rsidRDefault="003347B2" w:rsidP="00A07AF3">
      <w:pPr>
        <w:pStyle w:val="a"/>
        <w:numPr>
          <w:ilvl w:val="0"/>
          <w:numId w:val="4"/>
        </w:numPr>
        <w:spacing w:line="360" w:lineRule="auto"/>
      </w:pPr>
      <w:bookmarkStart w:id="293" w:name="_Toc10660321"/>
      <w:bookmarkStart w:id="294" w:name="_Toc10660324"/>
      <w:r w:rsidRPr="004B57A2">
        <w:rPr>
          <w:rFonts w:hint="eastAsia"/>
        </w:rPr>
        <w:t>直饮水、集中生活热水、游泳池水、采暖空调系统用水、景观水体等的水质满足国家现行有关标准的要求，</w:t>
      </w:r>
      <w:proofErr w:type="gramStart"/>
      <w:r w:rsidRPr="004B57A2">
        <w:rPr>
          <w:rFonts w:hint="eastAsia"/>
        </w:rPr>
        <w:t>评价总分值</w:t>
      </w:r>
      <w:proofErr w:type="gramEnd"/>
      <w:r w:rsidRPr="004B57A2">
        <w:rPr>
          <w:rFonts w:hint="eastAsia"/>
        </w:rPr>
        <w:t>为</w:t>
      </w:r>
      <w:r w:rsidRPr="004B57A2">
        <w:t>6</w:t>
      </w:r>
      <w:r w:rsidRPr="004B57A2">
        <w:rPr>
          <w:rFonts w:hint="eastAsia"/>
        </w:rPr>
        <w:t>分</w:t>
      </w:r>
      <w:bookmarkEnd w:id="293"/>
      <w:r w:rsidRPr="004B57A2">
        <w:rPr>
          <w:rFonts w:hint="eastAsia"/>
        </w:rPr>
        <w:t>。</w:t>
      </w:r>
    </w:p>
    <w:p w14:paraId="036C05B6" w14:textId="6AB6F6FC" w:rsidR="003347B2" w:rsidRPr="004B57A2" w:rsidRDefault="003347B2" w:rsidP="00A07AF3">
      <w:pPr>
        <w:pStyle w:val="a"/>
        <w:numPr>
          <w:ilvl w:val="0"/>
          <w:numId w:val="4"/>
        </w:numPr>
        <w:spacing w:line="360" w:lineRule="auto"/>
      </w:pPr>
      <w:bookmarkStart w:id="295" w:name="_Toc10660322"/>
      <w:r w:rsidRPr="004B57A2">
        <w:rPr>
          <w:rFonts w:hint="eastAsia"/>
        </w:rPr>
        <w:lastRenderedPageBreak/>
        <w:t>生活饮用水水池、水箱等储水设施采取措施满足卫生要求，</w:t>
      </w:r>
      <w:proofErr w:type="gramStart"/>
      <w:r w:rsidRPr="004B57A2">
        <w:rPr>
          <w:rFonts w:hint="eastAsia"/>
        </w:rPr>
        <w:t>评价总分值</w:t>
      </w:r>
      <w:proofErr w:type="gramEnd"/>
      <w:r w:rsidRPr="004B57A2">
        <w:rPr>
          <w:rFonts w:hint="eastAsia"/>
        </w:rPr>
        <w:t>为</w:t>
      </w:r>
      <w:r w:rsidRPr="004B57A2">
        <w:t>9</w:t>
      </w:r>
      <w:r w:rsidRPr="004B57A2">
        <w:rPr>
          <w:rFonts w:hint="eastAsia"/>
        </w:rPr>
        <w:t>分，</w:t>
      </w:r>
      <w:r w:rsidR="00D838B2">
        <w:rPr>
          <w:rFonts w:hint="eastAsia"/>
        </w:rPr>
        <w:t>并按下列规则</w:t>
      </w:r>
      <w:r w:rsidRPr="004B57A2">
        <w:rPr>
          <w:rFonts w:hint="eastAsia"/>
        </w:rPr>
        <w:t>分别评分并累计：</w:t>
      </w:r>
    </w:p>
    <w:bookmarkEnd w:id="295"/>
    <w:p w14:paraId="6223BC48" w14:textId="5434184C" w:rsidR="003347B2" w:rsidRPr="004B57A2" w:rsidRDefault="003347B2" w:rsidP="00A07AF3">
      <w:pPr>
        <w:spacing w:line="360" w:lineRule="auto"/>
        <w:ind w:firstLine="482"/>
        <w:rPr>
          <w:color w:val="000000" w:themeColor="text1"/>
          <w:szCs w:val="24"/>
        </w:rPr>
      </w:pPr>
      <w:r w:rsidRPr="004B57A2">
        <w:rPr>
          <w:b/>
          <w:color w:val="000000" w:themeColor="text1"/>
          <w:szCs w:val="24"/>
        </w:rPr>
        <w:t>1</w:t>
      </w:r>
      <w:r w:rsidRPr="004B57A2">
        <w:rPr>
          <w:rFonts w:hint="eastAsia"/>
          <w:color w:val="000000" w:themeColor="text1"/>
          <w:szCs w:val="24"/>
        </w:rPr>
        <w:t xml:space="preserve">　</w:t>
      </w:r>
      <w:r w:rsidR="005250CC" w:rsidRPr="004B57A2">
        <w:rPr>
          <w:rFonts w:hint="eastAsia"/>
          <w:color w:val="000000" w:themeColor="text1"/>
          <w:szCs w:val="24"/>
        </w:rPr>
        <w:t>采用</w:t>
      </w:r>
      <w:r w:rsidRPr="004B57A2">
        <w:rPr>
          <w:rFonts w:hint="eastAsia"/>
          <w:color w:val="000000" w:themeColor="text1"/>
          <w:szCs w:val="24"/>
        </w:rPr>
        <w:t>成品水箱</w:t>
      </w:r>
      <w:r w:rsidR="005250CC" w:rsidRPr="004B57A2">
        <w:rPr>
          <w:rFonts w:hint="eastAsia"/>
          <w:color w:val="000000" w:themeColor="text1"/>
          <w:szCs w:val="24"/>
        </w:rPr>
        <w:t>，</w:t>
      </w:r>
      <w:r w:rsidR="00412752">
        <w:rPr>
          <w:rFonts w:hint="eastAsia"/>
          <w:color w:val="000000" w:themeColor="text1"/>
          <w:szCs w:val="24"/>
        </w:rPr>
        <w:t>且</w:t>
      </w:r>
      <w:r w:rsidR="005250CC" w:rsidRPr="004B57A2">
        <w:rPr>
          <w:rFonts w:hint="eastAsia"/>
          <w:color w:val="000000" w:themeColor="text1"/>
          <w:szCs w:val="24"/>
        </w:rPr>
        <w:t>符合现行国家标准《生活饮用水输配水设备及防护材料的安全性评价标准》</w:t>
      </w:r>
      <w:r w:rsidR="005250CC" w:rsidRPr="004B57A2">
        <w:rPr>
          <w:rFonts w:hint="eastAsia"/>
          <w:color w:val="000000" w:themeColor="text1"/>
          <w:szCs w:val="24"/>
        </w:rPr>
        <w:t>GB/T 17219</w:t>
      </w:r>
      <w:r w:rsidR="005250CC" w:rsidRPr="004B57A2">
        <w:rPr>
          <w:rFonts w:hint="eastAsia"/>
          <w:color w:val="000000" w:themeColor="text1"/>
          <w:szCs w:val="24"/>
        </w:rPr>
        <w:t>的有关规定</w:t>
      </w:r>
      <w:r w:rsidRPr="004B57A2">
        <w:rPr>
          <w:rFonts w:hint="eastAsia"/>
          <w:color w:val="000000" w:themeColor="text1"/>
          <w:szCs w:val="24"/>
        </w:rPr>
        <w:t>，得</w:t>
      </w:r>
      <w:r w:rsidRPr="004B57A2">
        <w:rPr>
          <w:color w:val="000000" w:themeColor="text1"/>
          <w:szCs w:val="24"/>
        </w:rPr>
        <w:t>3</w:t>
      </w:r>
      <w:r w:rsidRPr="004B57A2">
        <w:rPr>
          <w:rFonts w:hint="eastAsia"/>
          <w:color w:val="000000" w:themeColor="text1"/>
          <w:szCs w:val="24"/>
        </w:rPr>
        <w:t>分；</w:t>
      </w:r>
    </w:p>
    <w:p w14:paraId="0FFAF398" w14:textId="77777777" w:rsidR="003347B2" w:rsidRPr="004B57A2" w:rsidRDefault="003347B2" w:rsidP="00A07AF3">
      <w:pPr>
        <w:spacing w:line="360" w:lineRule="auto"/>
        <w:ind w:firstLine="482"/>
        <w:rPr>
          <w:color w:val="000000" w:themeColor="text1"/>
          <w:szCs w:val="24"/>
        </w:rPr>
      </w:pPr>
      <w:r w:rsidRPr="004B57A2">
        <w:rPr>
          <w:b/>
          <w:color w:val="000000" w:themeColor="text1"/>
          <w:szCs w:val="24"/>
        </w:rPr>
        <w:t>2</w:t>
      </w:r>
      <w:r w:rsidRPr="004B57A2">
        <w:rPr>
          <w:rFonts w:hint="eastAsia"/>
          <w:color w:val="000000" w:themeColor="text1"/>
          <w:szCs w:val="24"/>
        </w:rPr>
        <w:t xml:space="preserve">　采取保证储水</w:t>
      </w:r>
      <w:proofErr w:type="gramStart"/>
      <w:r w:rsidRPr="004B57A2">
        <w:rPr>
          <w:rFonts w:hint="eastAsia"/>
          <w:color w:val="000000" w:themeColor="text1"/>
          <w:szCs w:val="24"/>
        </w:rPr>
        <w:t>不</w:t>
      </w:r>
      <w:proofErr w:type="gramEnd"/>
      <w:r w:rsidRPr="004B57A2">
        <w:rPr>
          <w:rFonts w:hint="eastAsia"/>
          <w:color w:val="000000" w:themeColor="text1"/>
          <w:szCs w:val="24"/>
        </w:rPr>
        <w:t>变质的措施，得</w:t>
      </w:r>
      <w:r w:rsidRPr="004B57A2">
        <w:rPr>
          <w:color w:val="000000" w:themeColor="text1"/>
          <w:szCs w:val="24"/>
        </w:rPr>
        <w:t>3</w:t>
      </w:r>
      <w:r w:rsidRPr="004B57A2">
        <w:rPr>
          <w:rFonts w:hint="eastAsia"/>
          <w:color w:val="000000" w:themeColor="text1"/>
          <w:szCs w:val="24"/>
        </w:rPr>
        <w:t>分；</w:t>
      </w:r>
    </w:p>
    <w:p w14:paraId="295FD51A" w14:textId="77777777" w:rsidR="003347B2" w:rsidRPr="004B57A2" w:rsidRDefault="003347B2" w:rsidP="00A07AF3">
      <w:pPr>
        <w:spacing w:line="360" w:lineRule="auto"/>
        <w:ind w:firstLine="482"/>
        <w:rPr>
          <w:color w:val="000000" w:themeColor="text1"/>
          <w:szCs w:val="24"/>
        </w:rPr>
      </w:pPr>
      <w:r w:rsidRPr="004B57A2">
        <w:rPr>
          <w:b/>
          <w:color w:val="000000" w:themeColor="text1"/>
          <w:szCs w:val="24"/>
        </w:rPr>
        <w:t>3</w:t>
      </w:r>
      <w:r w:rsidRPr="004B57A2">
        <w:rPr>
          <w:rFonts w:hint="eastAsia"/>
          <w:color w:val="000000" w:themeColor="text1"/>
          <w:szCs w:val="24"/>
        </w:rPr>
        <w:t xml:space="preserve">　储水设施进水管和出水管采取水质污染治理措施，得</w:t>
      </w:r>
      <w:r w:rsidRPr="004B57A2">
        <w:rPr>
          <w:color w:val="000000" w:themeColor="text1"/>
          <w:szCs w:val="24"/>
        </w:rPr>
        <w:t>3</w:t>
      </w:r>
      <w:r w:rsidRPr="004B57A2">
        <w:rPr>
          <w:rFonts w:hint="eastAsia"/>
          <w:color w:val="000000" w:themeColor="text1"/>
          <w:szCs w:val="24"/>
        </w:rPr>
        <w:t>分。</w:t>
      </w:r>
    </w:p>
    <w:p w14:paraId="3E678EB9" w14:textId="77777777" w:rsidR="003347B2" w:rsidRPr="004B57A2" w:rsidRDefault="003347B2" w:rsidP="00A07AF3">
      <w:pPr>
        <w:pStyle w:val="a"/>
        <w:numPr>
          <w:ilvl w:val="0"/>
          <w:numId w:val="4"/>
        </w:numPr>
        <w:spacing w:line="360" w:lineRule="auto"/>
      </w:pPr>
      <w:r w:rsidRPr="004B57A2">
        <w:rPr>
          <w:rFonts w:hint="eastAsia"/>
        </w:rPr>
        <w:t>给水排水管道、设备、设施设置明确、清晰的永久性标识，评价分值为</w:t>
      </w:r>
      <w:r w:rsidRPr="004B57A2">
        <w:t>6</w:t>
      </w:r>
      <w:r w:rsidRPr="004B57A2">
        <w:rPr>
          <w:rFonts w:hint="eastAsia"/>
        </w:rPr>
        <w:t>分。</w:t>
      </w:r>
    </w:p>
    <w:p w14:paraId="3BD8FEC7" w14:textId="3E4470E3" w:rsidR="003347B2" w:rsidRPr="004B57A2" w:rsidRDefault="003347B2" w:rsidP="00A07AF3">
      <w:pPr>
        <w:pStyle w:val="4"/>
        <w:spacing w:line="360" w:lineRule="auto"/>
        <w:rPr>
          <w:color w:val="000000" w:themeColor="text1"/>
        </w:rPr>
      </w:pPr>
      <w:bookmarkStart w:id="296" w:name="_Toc54613523"/>
      <w:r w:rsidRPr="004B57A2">
        <w:rPr>
          <w:color w:val="000000" w:themeColor="text1"/>
        </w:rPr>
        <w:t>Ⅲ</w:t>
      </w:r>
      <w:r w:rsidRPr="004B57A2">
        <w:rPr>
          <w:color w:val="000000" w:themeColor="text1"/>
        </w:rPr>
        <w:t xml:space="preserve">　声</w:t>
      </w:r>
      <w:r w:rsidRPr="004B57A2">
        <w:rPr>
          <w:rFonts w:hint="eastAsia"/>
          <w:color w:val="000000" w:themeColor="text1"/>
        </w:rPr>
        <w:t>、</w:t>
      </w:r>
      <w:r w:rsidRPr="004B57A2">
        <w:rPr>
          <w:color w:val="000000" w:themeColor="text1"/>
        </w:rPr>
        <w:t>光环境</w:t>
      </w:r>
      <w:bookmarkEnd w:id="294"/>
      <w:bookmarkEnd w:id="296"/>
    </w:p>
    <w:p w14:paraId="0EB2E8B2" w14:textId="6CC05532" w:rsidR="003347B2" w:rsidRPr="004B57A2" w:rsidRDefault="003347B2" w:rsidP="00A07AF3">
      <w:pPr>
        <w:pStyle w:val="a"/>
        <w:numPr>
          <w:ilvl w:val="0"/>
          <w:numId w:val="4"/>
        </w:numPr>
        <w:spacing w:line="360" w:lineRule="auto"/>
        <w:rPr>
          <w:rStyle w:val="a8"/>
          <w:bCs w:val="0"/>
        </w:rPr>
      </w:pPr>
      <w:r w:rsidRPr="004B57A2">
        <w:rPr>
          <w:rStyle w:val="a8"/>
          <w:rFonts w:hint="eastAsia"/>
        </w:rPr>
        <w:t>主要功能房间的外墙、隔墙、楼板和门窗的隔声性能优于现行国家标准《民用建筑隔声设计规范》</w:t>
      </w:r>
      <w:r w:rsidRPr="004B57A2">
        <w:rPr>
          <w:rStyle w:val="a8"/>
        </w:rPr>
        <w:t>GB 50118</w:t>
      </w:r>
      <w:r w:rsidRPr="004B57A2">
        <w:rPr>
          <w:rStyle w:val="a8"/>
          <w:rFonts w:hint="eastAsia"/>
        </w:rPr>
        <w:t>中的低限要求</w:t>
      </w:r>
      <w:r w:rsidRPr="004B57A2">
        <w:rPr>
          <w:rFonts w:hint="eastAsia"/>
          <w:szCs w:val="24"/>
        </w:rPr>
        <w:t>，</w:t>
      </w:r>
      <w:proofErr w:type="gramStart"/>
      <w:r w:rsidRPr="004B57A2">
        <w:rPr>
          <w:rStyle w:val="a8"/>
          <w:rFonts w:hint="eastAsia"/>
          <w:szCs w:val="24"/>
        </w:rPr>
        <w:t>评价总分值</w:t>
      </w:r>
      <w:proofErr w:type="gramEnd"/>
      <w:r w:rsidRPr="004B57A2">
        <w:rPr>
          <w:rStyle w:val="a8"/>
          <w:rFonts w:hint="eastAsia"/>
          <w:szCs w:val="24"/>
        </w:rPr>
        <w:t>为</w:t>
      </w:r>
      <w:r w:rsidRPr="004B57A2">
        <w:rPr>
          <w:rStyle w:val="a8"/>
          <w:szCs w:val="24"/>
        </w:rPr>
        <w:t>8</w:t>
      </w:r>
      <w:r w:rsidRPr="004B57A2">
        <w:rPr>
          <w:rStyle w:val="a8"/>
          <w:rFonts w:hint="eastAsia"/>
          <w:szCs w:val="24"/>
        </w:rPr>
        <w:t>分</w:t>
      </w:r>
      <w:r w:rsidRPr="004B57A2">
        <w:rPr>
          <w:rFonts w:hint="eastAsia"/>
          <w:szCs w:val="24"/>
        </w:rPr>
        <w:t>，</w:t>
      </w:r>
      <w:r w:rsidR="00D838B2">
        <w:rPr>
          <w:rFonts w:hint="eastAsia"/>
          <w:szCs w:val="24"/>
        </w:rPr>
        <w:t>并按下列规则</w:t>
      </w:r>
      <w:r w:rsidRPr="004B57A2">
        <w:rPr>
          <w:rFonts w:hint="eastAsia"/>
          <w:szCs w:val="24"/>
        </w:rPr>
        <w:t>分别评分并累计</w:t>
      </w:r>
      <w:r w:rsidRPr="004B57A2">
        <w:rPr>
          <w:rStyle w:val="a8"/>
          <w:rFonts w:hint="eastAsia"/>
        </w:rPr>
        <w:t>：</w:t>
      </w:r>
    </w:p>
    <w:p w14:paraId="0095A453" w14:textId="77777777" w:rsidR="003347B2" w:rsidRPr="004B57A2" w:rsidRDefault="003347B2" w:rsidP="00A07AF3">
      <w:pPr>
        <w:spacing w:line="360" w:lineRule="auto"/>
        <w:ind w:firstLineChars="200" w:firstLine="482"/>
        <w:rPr>
          <w:rStyle w:val="a8"/>
          <w:b/>
        </w:rPr>
      </w:pPr>
      <w:r w:rsidRPr="004B57A2">
        <w:rPr>
          <w:rStyle w:val="a8"/>
          <w:b/>
        </w:rPr>
        <w:t>1</w:t>
      </w:r>
      <w:r w:rsidRPr="004B57A2">
        <w:rPr>
          <w:rStyle w:val="a8"/>
          <w:rFonts w:hint="eastAsia"/>
        </w:rPr>
        <w:t xml:space="preserve">　外墙和隔墙空气声隔声量达到低限标准限值和高要求标准限值的平均数值，得</w:t>
      </w:r>
      <w:r w:rsidRPr="004B57A2">
        <w:rPr>
          <w:rStyle w:val="a8"/>
        </w:rPr>
        <w:t>2</w:t>
      </w:r>
      <w:r w:rsidRPr="004B57A2">
        <w:rPr>
          <w:rStyle w:val="a8"/>
          <w:rFonts w:hint="eastAsia"/>
        </w:rPr>
        <w:t>分；</w:t>
      </w:r>
    </w:p>
    <w:p w14:paraId="07CDA559" w14:textId="77777777" w:rsidR="003347B2" w:rsidRPr="004B57A2" w:rsidRDefault="003347B2" w:rsidP="00A07AF3">
      <w:pPr>
        <w:spacing w:line="360" w:lineRule="auto"/>
        <w:ind w:firstLineChars="200" w:firstLine="482"/>
        <w:rPr>
          <w:rStyle w:val="a8"/>
          <w:b/>
        </w:rPr>
      </w:pPr>
      <w:r w:rsidRPr="004B57A2">
        <w:rPr>
          <w:rStyle w:val="a8"/>
          <w:b/>
        </w:rPr>
        <w:t>2</w:t>
      </w:r>
      <w:r w:rsidRPr="004B57A2">
        <w:rPr>
          <w:rStyle w:val="a8"/>
          <w:rFonts w:hint="eastAsia"/>
        </w:rPr>
        <w:t xml:space="preserve">　各类</w:t>
      </w:r>
      <w:r w:rsidRPr="004B57A2">
        <w:rPr>
          <w:rStyle w:val="a8"/>
        </w:rPr>
        <w:t>功能空间的</w:t>
      </w:r>
      <w:r w:rsidRPr="004B57A2">
        <w:rPr>
          <w:rStyle w:val="a8"/>
          <w:rFonts w:hint="eastAsia"/>
        </w:rPr>
        <w:t>门和外窗空气声隔声量达到低限标准限值和高要求标准限值的平均数值，得</w:t>
      </w:r>
      <w:r w:rsidRPr="004B57A2">
        <w:rPr>
          <w:rStyle w:val="a8"/>
        </w:rPr>
        <w:t>2</w:t>
      </w:r>
      <w:r w:rsidRPr="004B57A2">
        <w:rPr>
          <w:rStyle w:val="a8"/>
          <w:rFonts w:hint="eastAsia"/>
        </w:rPr>
        <w:t>分；</w:t>
      </w:r>
    </w:p>
    <w:p w14:paraId="774D0CB7" w14:textId="77777777" w:rsidR="003347B2" w:rsidRPr="004B57A2" w:rsidRDefault="003347B2" w:rsidP="00A07AF3">
      <w:pPr>
        <w:spacing w:line="360" w:lineRule="auto"/>
        <w:ind w:firstLineChars="200" w:firstLine="482"/>
        <w:rPr>
          <w:rStyle w:val="a8"/>
          <w:b/>
        </w:rPr>
      </w:pPr>
      <w:r w:rsidRPr="004B57A2">
        <w:rPr>
          <w:rStyle w:val="a8"/>
          <w:b/>
        </w:rPr>
        <w:t>3</w:t>
      </w:r>
      <w:r w:rsidRPr="004B57A2">
        <w:rPr>
          <w:rStyle w:val="a8"/>
          <w:rFonts w:hint="eastAsia"/>
        </w:rPr>
        <w:t xml:space="preserve">　楼板空气声隔声量达到低限标准限值和高要求标准限值的平均数值，得</w:t>
      </w:r>
      <w:r w:rsidRPr="004B57A2">
        <w:rPr>
          <w:rStyle w:val="a8"/>
        </w:rPr>
        <w:t>2</w:t>
      </w:r>
      <w:r w:rsidRPr="004B57A2">
        <w:rPr>
          <w:rStyle w:val="a8"/>
          <w:rFonts w:hint="eastAsia"/>
        </w:rPr>
        <w:t>分；</w:t>
      </w:r>
    </w:p>
    <w:p w14:paraId="61EDB576" w14:textId="77777777" w:rsidR="003347B2" w:rsidRPr="004B57A2" w:rsidRDefault="003347B2" w:rsidP="00A07AF3">
      <w:pPr>
        <w:spacing w:line="360" w:lineRule="auto"/>
        <w:ind w:firstLineChars="200" w:firstLine="482"/>
        <w:rPr>
          <w:rStyle w:val="a8"/>
          <w:b/>
        </w:rPr>
      </w:pPr>
      <w:r w:rsidRPr="004B57A2">
        <w:rPr>
          <w:rStyle w:val="a8"/>
          <w:b/>
        </w:rPr>
        <w:t>4</w:t>
      </w:r>
      <w:r w:rsidRPr="004B57A2">
        <w:rPr>
          <w:rStyle w:val="a8"/>
          <w:rFonts w:hint="eastAsia"/>
        </w:rPr>
        <w:t xml:space="preserve">　楼板撞击声隔声性能达到低限标准限值和高要求标准限值的平均数值，得</w:t>
      </w:r>
      <w:r w:rsidRPr="004B57A2">
        <w:rPr>
          <w:rStyle w:val="a8"/>
        </w:rPr>
        <w:t>2</w:t>
      </w:r>
      <w:r w:rsidRPr="004B57A2">
        <w:rPr>
          <w:rStyle w:val="a8"/>
          <w:rFonts w:hint="eastAsia"/>
        </w:rPr>
        <w:t>分。</w:t>
      </w:r>
    </w:p>
    <w:p w14:paraId="6896527E" w14:textId="77777777" w:rsidR="003347B2" w:rsidRPr="004B57A2" w:rsidRDefault="003347B2" w:rsidP="00A07AF3">
      <w:pPr>
        <w:pStyle w:val="a"/>
        <w:numPr>
          <w:ilvl w:val="0"/>
          <w:numId w:val="4"/>
        </w:numPr>
        <w:spacing w:line="360" w:lineRule="auto"/>
        <w:rPr>
          <w:color w:val="000000" w:themeColor="text1"/>
          <w:szCs w:val="28"/>
        </w:rPr>
      </w:pPr>
      <w:r w:rsidRPr="004B57A2">
        <w:rPr>
          <w:rFonts w:hint="eastAsia"/>
        </w:rPr>
        <w:t>采取措施</w:t>
      </w:r>
      <w:r w:rsidRPr="004B57A2">
        <w:t>优化主要功能房间的</w:t>
      </w:r>
      <w:proofErr w:type="gramStart"/>
      <w:r w:rsidRPr="004B57A2">
        <w:t>室内声</w:t>
      </w:r>
      <w:proofErr w:type="gramEnd"/>
      <w:r w:rsidRPr="004B57A2">
        <w:t>环境，</w:t>
      </w:r>
      <w:proofErr w:type="gramStart"/>
      <w:r w:rsidRPr="004B57A2">
        <w:t>评价总分值</w:t>
      </w:r>
      <w:proofErr w:type="gramEnd"/>
      <w:r w:rsidRPr="004B57A2">
        <w:t>为</w:t>
      </w:r>
      <w:r w:rsidRPr="004B57A2">
        <w:t>6</w:t>
      </w:r>
      <w:r w:rsidRPr="004B57A2">
        <w:t>分</w:t>
      </w:r>
      <w:r w:rsidRPr="004B57A2">
        <w:rPr>
          <w:rFonts w:hint="eastAsia"/>
        </w:rPr>
        <w:t>。</w:t>
      </w:r>
      <w:r w:rsidRPr="004B57A2">
        <w:rPr>
          <w:rFonts w:hint="eastAsia"/>
          <w:color w:val="000000" w:themeColor="text1"/>
          <w:szCs w:val="28"/>
        </w:rPr>
        <w:t>主要功能房间</w:t>
      </w:r>
      <w:r w:rsidRPr="004B57A2">
        <w:t>噪声级</w:t>
      </w:r>
      <w:r w:rsidRPr="004B57A2">
        <w:rPr>
          <w:rFonts w:hint="eastAsia"/>
        </w:rPr>
        <w:t>达到现行</w:t>
      </w:r>
      <w:r w:rsidRPr="004B57A2">
        <w:t>国家标准《</w:t>
      </w:r>
      <w:r w:rsidRPr="004B57A2">
        <w:rPr>
          <w:rFonts w:hint="eastAsia"/>
        </w:rPr>
        <w:t>民用</w:t>
      </w:r>
      <w:r w:rsidRPr="004B57A2">
        <w:t>建筑隔声设计规范》</w:t>
      </w:r>
      <w:r w:rsidRPr="004B57A2">
        <w:rPr>
          <w:rFonts w:hint="eastAsia"/>
        </w:rPr>
        <w:t>GB50118</w:t>
      </w:r>
      <w:r w:rsidRPr="004B57A2">
        <w:rPr>
          <w:rFonts w:hint="eastAsia"/>
        </w:rPr>
        <w:t>中</w:t>
      </w:r>
      <w:r w:rsidRPr="004B57A2">
        <w:t>的低限</w:t>
      </w:r>
      <w:r w:rsidRPr="004B57A2">
        <w:rPr>
          <w:rFonts w:hint="eastAsia"/>
        </w:rPr>
        <w:t>标准限值</w:t>
      </w:r>
      <w:r w:rsidRPr="004B57A2">
        <w:t>和高要求标准限值的平均值，</w:t>
      </w:r>
      <w:r w:rsidRPr="004B57A2">
        <w:rPr>
          <w:rFonts w:hint="eastAsia"/>
        </w:rPr>
        <w:t>得</w:t>
      </w:r>
      <w:r w:rsidRPr="004B57A2">
        <w:t>4</w:t>
      </w:r>
      <w:r w:rsidRPr="004B57A2">
        <w:rPr>
          <w:rFonts w:hint="eastAsia"/>
        </w:rPr>
        <w:t>分；达到</w:t>
      </w:r>
      <w:r w:rsidRPr="004B57A2">
        <w:t>高要求标准限值</w:t>
      </w:r>
      <w:r w:rsidRPr="004B57A2">
        <w:rPr>
          <w:rFonts w:hint="eastAsia"/>
        </w:rPr>
        <w:t>，</w:t>
      </w:r>
      <w:r w:rsidRPr="004B57A2">
        <w:t>得</w:t>
      </w:r>
      <w:r w:rsidRPr="004B57A2">
        <w:t>6</w:t>
      </w:r>
      <w:r w:rsidRPr="004B57A2">
        <w:rPr>
          <w:rFonts w:hint="eastAsia"/>
        </w:rPr>
        <w:t>分</w:t>
      </w:r>
      <w:r w:rsidRPr="004B57A2">
        <w:t>。</w:t>
      </w:r>
    </w:p>
    <w:p w14:paraId="6E85F6EC" w14:textId="46E80335" w:rsidR="003347B2" w:rsidRPr="004B57A2" w:rsidRDefault="003347B2" w:rsidP="00A07AF3">
      <w:pPr>
        <w:pStyle w:val="a"/>
        <w:numPr>
          <w:ilvl w:val="0"/>
          <w:numId w:val="4"/>
        </w:numPr>
        <w:spacing w:line="360" w:lineRule="auto"/>
      </w:pPr>
      <w:r w:rsidRPr="004B57A2">
        <w:rPr>
          <w:rFonts w:hint="eastAsia"/>
        </w:rPr>
        <w:t>充分利用天然采光，</w:t>
      </w:r>
      <w:proofErr w:type="gramStart"/>
      <w:r w:rsidRPr="004B57A2">
        <w:rPr>
          <w:rFonts w:hint="eastAsia"/>
        </w:rPr>
        <w:t>评价总分值</w:t>
      </w:r>
      <w:proofErr w:type="gramEnd"/>
      <w:r w:rsidRPr="004B57A2">
        <w:rPr>
          <w:rFonts w:hint="eastAsia"/>
        </w:rPr>
        <w:t>为</w:t>
      </w:r>
      <w:r w:rsidRPr="004B57A2">
        <w:t>9</w:t>
      </w:r>
      <w:r w:rsidRPr="004B57A2">
        <w:rPr>
          <w:rFonts w:hint="eastAsia"/>
        </w:rPr>
        <w:t>分，</w:t>
      </w:r>
      <w:r w:rsidR="00D838B2">
        <w:rPr>
          <w:rFonts w:hint="eastAsia"/>
        </w:rPr>
        <w:t>并按下列规则</w:t>
      </w:r>
      <w:r w:rsidRPr="004B57A2">
        <w:rPr>
          <w:rFonts w:hint="eastAsia"/>
        </w:rPr>
        <w:t>分别评分并累计：</w:t>
      </w:r>
    </w:p>
    <w:p w14:paraId="245EA0D1" w14:textId="060F14A9" w:rsidR="003347B2" w:rsidRPr="004B57A2" w:rsidRDefault="003347B2" w:rsidP="00A07AF3">
      <w:pPr>
        <w:pStyle w:val="af0"/>
        <w:adjustRightInd/>
        <w:spacing w:line="360" w:lineRule="auto"/>
        <w:ind w:firstLine="482"/>
        <w:outlineLvl w:val="9"/>
        <w:rPr>
          <w:rFonts w:ascii="Times New Roman" w:eastAsia="宋体" w:hAnsi="Times New Roman"/>
          <w:bCs/>
          <w:color w:val="000000" w:themeColor="text1"/>
        </w:rPr>
      </w:pPr>
      <w:r w:rsidRPr="004B57A2">
        <w:rPr>
          <w:rFonts w:ascii="Times New Roman" w:eastAsia="宋体" w:hAnsi="Times New Roman"/>
          <w:b/>
          <w:color w:val="000000" w:themeColor="text1"/>
        </w:rPr>
        <w:t>1</w:t>
      </w:r>
      <w:r w:rsidRPr="004B57A2">
        <w:rPr>
          <w:rFonts w:ascii="Times New Roman" w:eastAsia="宋体" w:hAnsi="Times New Roman" w:hint="eastAsia"/>
          <w:color w:val="000000" w:themeColor="text1"/>
        </w:rPr>
        <w:t xml:space="preserve">　住宅建筑满足下列要求的</w:t>
      </w:r>
      <w:r w:rsidR="00412752">
        <w:rPr>
          <w:rFonts w:ascii="Times New Roman" w:eastAsia="宋体" w:hAnsi="Times New Roman" w:hint="eastAsia"/>
          <w:color w:val="000000" w:themeColor="text1"/>
        </w:rPr>
        <w:t>任意</w:t>
      </w:r>
      <w:r w:rsidR="00AE663C">
        <w:rPr>
          <w:rFonts w:ascii="Times New Roman" w:eastAsia="宋体" w:hAnsi="Times New Roman"/>
          <w:color w:val="000000" w:themeColor="text1"/>
        </w:rPr>
        <w:t>1</w:t>
      </w:r>
      <w:r w:rsidRPr="004B57A2">
        <w:rPr>
          <w:rFonts w:ascii="Times New Roman" w:eastAsia="宋体" w:hAnsi="Times New Roman" w:hint="eastAsia"/>
          <w:color w:val="000000" w:themeColor="text1"/>
        </w:rPr>
        <w:t>项，得</w:t>
      </w:r>
      <w:r w:rsidRPr="004B57A2">
        <w:rPr>
          <w:rFonts w:ascii="Times New Roman" w:eastAsia="宋体" w:hAnsi="Times New Roman"/>
          <w:color w:val="000000" w:themeColor="text1"/>
        </w:rPr>
        <w:t>3</w:t>
      </w:r>
      <w:r w:rsidRPr="004B57A2">
        <w:rPr>
          <w:rFonts w:ascii="Times New Roman" w:eastAsia="宋体" w:hAnsi="Times New Roman" w:hint="eastAsia"/>
          <w:color w:val="000000" w:themeColor="text1"/>
        </w:rPr>
        <w:t>分：</w:t>
      </w:r>
    </w:p>
    <w:p w14:paraId="5D4C26C0" w14:textId="77777777" w:rsidR="003347B2" w:rsidRPr="004B57A2" w:rsidRDefault="003347B2" w:rsidP="00A07AF3">
      <w:pPr>
        <w:pStyle w:val="af0"/>
        <w:adjustRightInd/>
        <w:spacing w:line="360" w:lineRule="auto"/>
        <w:ind w:firstLineChars="300" w:firstLine="720"/>
        <w:outlineLvl w:val="9"/>
        <w:rPr>
          <w:rFonts w:ascii="Times New Roman" w:eastAsia="宋体" w:hAnsi="Times New Roman"/>
          <w:bCs/>
          <w:color w:val="000000" w:themeColor="text1"/>
        </w:rPr>
      </w:pPr>
      <w:r w:rsidRPr="004B57A2">
        <w:rPr>
          <w:rFonts w:ascii="Times New Roman" w:eastAsia="宋体" w:hAnsi="Times New Roman"/>
          <w:color w:val="000000" w:themeColor="text1"/>
        </w:rPr>
        <w:t>1</w:t>
      </w:r>
      <w:r w:rsidRPr="004B57A2">
        <w:rPr>
          <w:rFonts w:ascii="Times New Roman" w:eastAsia="宋体" w:hAnsi="Times New Roman" w:hint="eastAsia"/>
          <w:color w:val="000000" w:themeColor="text1"/>
        </w:rPr>
        <w:t>）室内主要功能空间</w:t>
      </w:r>
      <w:r w:rsidRPr="004B57A2">
        <w:rPr>
          <w:rFonts w:ascii="Times New Roman" w:eastAsia="宋体" w:hAnsi="Times New Roman"/>
          <w:color w:val="000000" w:themeColor="text1"/>
        </w:rPr>
        <w:t>60%</w:t>
      </w:r>
      <w:r w:rsidRPr="004B57A2">
        <w:rPr>
          <w:rFonts w:ascii="Times New Roman" w:eastAsia="宋体" w:hAnsi="Times New Roman"/>
          <w:color w:val="000000" w:themeColor="text1"/>
        </w:rPr>
        <w:t>及以上的</w:t>
      </w:r>
      <w:r w:rsidRPr="004B57A2">
        <w:rPr>
          <w:rFonts w:ascii="Times New Roman" w:eastAsia="宋体" w:hAnsi="Times New Roman" w:hint="eastAsia"/>
          <w:color w:val="000000" w:themeColor="text1"/>
        </w:rPr>
        <w:t>面积比例区域，采光照度值不低于</w:t>
      </w:r>
      <w:r w:rsidRPr="004B57A2">
        <w:rPr>
          <w:rFonts w:ascii="Times New Roman" w:eastAsia="宋体" w:hAnsi="Times New Roman"/>
          <w:color w:val="000000" w:themeColor="text1"/>
        </w:rPr>
        <w:t>300lx</w:t>
      </w:r>
      <w:r w:rsidRPr="004B57A2">
        <w:rPr>
          <w:rFonts w:ascii="Times New Roman" w:eastAsia="宋体" w:hAnsi="Times New Roman" w:hint="eastAsia"/>
          <w:color w:val="000000" w:themeColor="text1"/>
        </w:rPr>
        <w:t>的小时数平均不少于</w:t>
      </w:r>
      <w:r w:rsidRPr="004B57A2">
        <w:rPr>
          <w:rFonts w:ascii="Times New Roman" w:eastAsia="宋体" w:hAnsi="Times New Roman"/>
          <w:color w:val="000000" w:themeColor="text1"/>
        </w:rPr>
        <w:t>8h/d</w:t>
      </w:r>
      <w:r w:rsidRPr="004B57A2">
        <w:rPr>
          <w:rFonts w:ascii="Times New Roman" w:eastAsia="宋体" w:hAnsi="Times New Roman" w:hint="eastAsia"/>
          <w:color w:val="000000" w:themeColor="text1"/>
        </w:rPr>
        <w:t>；</w:t>
      </w:r>
    </w:p>
    <w:p w14:paraId="4D776FC3" w14:textId="77777777" w:rsidR="003347B2" w:rsidRPr="004B57A2" w:rsidRDefault="003347B2" w:rsidP="00A07AF3">
      <w:pPr>
        <w:pStyle w:val="af0"/>
        <w:adjustRightInd/>
        <w:spacing w:line="360" w:lineRule="auto"/>
        <w:ind w:firstLineChars="300" w:firstLine="720"/>
        <w:outlineLvl w:val="9"/>
        <w:rPr>
          <w:rFonts w:ascii="Times New Roman" w:eastAsia="宋体" w:hAnsi="Times New Roman"/>
          <w:bCs/>
          <w:color w:val="000000" w:themeColor="text1"/>
        </w:rPr>
      </w:pPr>
      <w:r w:rsidRPr="004B57A2">
        <w:rPr>
          <w:rFonts w:ascii="Times New Roman" w:eastAsia="宋体" w:hAnsi="Times New Roman"/>
          <w:color w:val="000000" w:themeColor="text1"/>
        </w:rPr>
        <w:t>2</w:t>
      </w:r>
      <w:r w:rsidRPr="004B57A2">
        <w:rPr>
          <w:rFonts w:ascii="Times New Roman" w:eastAsia="宋体" w:hAnsi="Times New Roman" w:hint="eastAsia"/>
          <w:color w:val="000000" w:themeColor="text1"/>
        </w:rPr>
        <w:t>）</w:t>
      </w:r>
      <w:bookmarkStart w:id="297" w:name="_Hlk55390582"/>
      <w:r w:rsidRPr="004B57A2">
        <w:rPr>
          <w:rFonts w:ascii="Times New Roman" w:eastAsia="宋体" w:hAnsi="Times New Roman" w:hint="eastAsia"/>
          <w:color w:val="000000" w:themeColor="text1"/>
        </w:rPr>
        <w:t>改造后，室内主要功能空间采光等级提升</w:t>
      </w:r>
      <w:r w:rsidRPr="004B57A2">
        <w:rPr>
          <w:rFonts w:ascii="Times New Roman" w:eastAsia="宋体" w:hAnsi="Times New Roman" w:hint="eastAsia"/>
          <w:color w:val="000000" w:themeColor="text1"/>
        </w:rPr>
        <w:t>1</w:t>
      </w:r>
      <w:r w:rsidRPr="004B57A2">
        <w:rPr>
          <w:rFonts w:ascii="Times New Roman" w:eastAsia="宋体" w:hAnsi="Times New Roman" w:hint="eastAsia"/>
          <w:color w:val="000000" w:themeColor="text1"/>
        </w:rPr>
        <w:t>级。</w:t>
      </w:r>
      <w:bookmarkEnd w:id="297"/>
    </w:p>
    <w:p w14:paraId="7A0767C6" w14:textId="53F668A7" w:rsidR="003347B2" w:rsidRPr="004B57A2" w:rsidRDefault="003347B2" w:rsidP="00A07AF3">
      <w:pPr>
        <w:pStyle w:val="af0"/>
        <w:adjustRightInd/>
        <w:spacing w:line="360" w:lineRule="auto"/>
        <w:ind w:firstLine="482"/>
        <w:outlineLvl w:val="9"/>
        <w:rPr>
          <w:rFonts w:ascii="Times New Roman" w:eastAsia="宋体" w:hAnsi="Times New Roman"/>
          <w:bCs/>
          <w:color w:val="000000" w:themeColor="text1"/>
        </w:rPr>
      </w:pPr>
      <w:r w:rsidRPr="004B57A2">
        <w:rPr>
          <w:rFonts w:ascii="Times New Roman" w:eastAsia="宋体" w:hAnsi="Times New Roman"/>
          <w:b/>
          <w:color w:val="000000" w:themeColor="text1"/>
        </w:rPr>
        <w:t>2</w:t>
      </w:r>
      <w:r w:rsidRPr="004B57A2">
        <w:rPr>
          <w:rFonts w:ascii="Times New Roman" w:eastAsia="宋体" w:hAnsi="Times New Roman" w:hint="eastAsia"/>
          <w:color w:val="000000" w:themeColor="text1"/>
        </w:rPr>
        <w:t xml:space="preserve">　公共建筑满足下列要求的</w:t>
      </w:r>
      <w:r w:rsidR="00412752">
        <w:rPr>
          <w:rFonts w:ascii="Times New Roman" w:eastAsia="宋体" w:hAnsi="Times New Roman" w:hint="eastAsia"/>
          <w:color w:val="000000" w:themeColor="text1"/>
        </w:rPr>
        <w:t>任意</w:t>
      </w:r>
      <w:r w:rsidR="00AE663C">
        <w:rPr>
          <w:rFonts w:ascii="Times New Roman" w:eastAsia="宋体" w:hAnsi="Times New Roman" w:hint="eastAsia"/>
          <w:color w:val="000000" w:themeColor="text1"/>
        </w:rPr>
        <w:t>1</w:t>
      </w:r>
      <w:r w:rsidR="00412752">
        <w:rPr>
          <w:rFonts w:ascii="Times New Roman" w:eastAsia="宋体" w:hAnsi="Times New Roman" w:hint="eastAsia"/>
          <w:color w:val="000000" w:themeColor="text1"/>
        </w:rPr>
        <w:t>项</w:t>
      </w:r>
      <w:r w:rsidRPr="004B57A2">
        <w:rPr>
          <w:rFonts w:ascii="Times New Roman" w:eastAsia="宋体" w:hAnsi="Times New Roman" w:hint="eastAsia"/>
          <w:color w:val="000000" w:themeColor="text1"/>
        </w:rPr>
        <w:t>，得</w:t>
      </w:r>
      <w:r w:rsidRPr="004B57A2">
        <w:rPr>
          <w:rFonts w:ascii="Times New Roman" w:eastAsia="宋体" w:hAnsi="Times New Roman"/>
          <w:color w:val="000000" w:themeColor="text1"/>
        </w:rPr>
        <w:t>3</w:t>
      </w:r>
      <w:r w:rsidRPr="004B57A2">
        <w:rPr>
          <w:rFonts w:ascii="Times New Roman" w:eastAsia="宋体" w:hAnsi="Times New Roman" w:hint="eastAsia"/>
          <w:color w:val="000000" w:themeColor="text1"/>
        </w:rPr>
        <w:t>分：</w:t>
      </w:r>
    </w:p>
    <w:p w14:paraId="09251244" w14:textId="77777777" w:rsidR="003347B2" w:rsidRPr="004B57A2" w:rsidRDefault="003347B2" w:rsidP="00A07AF3">
      <w:pPr>
        <w:pStyle w:val="af0"/>
        <w:adjustRightInd/>
        <w:spacing w:line="360" w:lineRule="auto"/>
        <w:ind w:firstLineChars="300" w:firstLine="720"/>
        <w:outlineLvl w:val="9"/>
        <w:rPr>
          <w:rFonts w:ascii="Times New Roman" w:eastAsia="宋体" w:hAnsi="Times New Roman"/>
          <w:bCs/>
          <w:color w:val="000000" w:themeColor="text1"/>
        </w:rPr>
      </w:pPr>
      <w:r w:rsidRPr="004B57A2">
        <w:rPr>
          <w:rFonts w:ascii="Times New Roman" w:eastAsia="宋体" w:hAnsi="Times New Roman"/>
          <w:color w:val="000000" w:themeColor="text1"/>
        </w:rPr>
        <w:t>1</w:t>
      </w:r>
      <w:r w:rsidRPr="004B57A2">
        <w:rPr>
          <w:rFonts w:ascii="Times New Roman" w:eastAsia="宋体" w:hAnsi="Times New Roman" w:hint="eastAsia"/>
          <w:color w:val="000000" w:themeColor="text1"/>
        </w:rPr>
        <w:t>）室内主要功能空间</w:t>
      </w:r>
      <w:r w:rsidRPr="004B57A2">
        <w:rPr>
          <w:rFonts w:ascii="Times New Roman" w:eastAsia="宋体" w:hAnsi="Times New Roman"/>
          <w:color w:val="000000" w:themeColor="text1"/>
        </w:rPr>
        <w:t>60%</w:t>
      </w:r>
      <w:r w:rsidRPr="004B57A2">
        <w:rPr>
          <w:rFonts w:ascii="Times New Roman" w:eastAsia="宋体" w:hAnsi="Times New Roman"/>
          <w:color w:val="000000" w:themeColor="text1"/>
        </w:rPr>
        <w:t>及以上</w:t>
      </w:r>
      <w:r w:rsidRPr="004B57A2">
        <w:rPr>
          <w:rFonts w:ascii="Times New Roman" w:eastAsia="宋体" w:hAnsi="Times New Roman" w:hint="eastAsia"/>
          <w:color w:val="000000" w:themeColor="text1"/>
        </w:rPr>
        <w:t>面积比例区域的采光照度值不低于采光要求</w:t>
      </w:r>
      <w:r w:rsidRPr="004B57A2">
        <w:rPr>
          <w:rFonts w:ascii="Times New Roman" w:eastAsia="宋体" w:hAnsi="Times New Roman" w:hint="eastAsia"/>
          <w:color w:val="000000" w:themeColor="text1"/>
        </w:rPr>
        <w:lastRenderedPageBreak/>
        <w:t>的小时数平均不少于</w:t>
      </w:r>
      <w:r w:rsidRPr="004B57A2">
        <w:rPr>
          <w:rFonts w:ascii="Times New Roman" w:eastAsia="宋体" w:hAnsi="Times New Roman"/>
          <w:color w:val="000000" w:themeColor="text1"/>
        </w:rPr>
        <w:t>4h/d</w:t>
      </w:r>
      <w:r w:rsidRPr="004B57A2">
        <w:rPr>
          <w:rFonts w:ascii="Times New Roman" w:eastAsia="宋体" w:hAnsi="Times New Roman" w:hint="eastAsia"/>
          <w:color w:val="000000" w:themeColor="text1"/>
        </w:rPr>
        <w:t>；</w:t>
      </w:r>
    </w:p>
    <w:p w14:paraId="6E3A6D94" w14:textId="77777777" w:rsidR="003347B2" w:rsidRPr="004B57A2" w:rsidRDefault="003347B2" w:rsidP="00A07AF3">
      <w:pPr>
        <w:pStyle w:val="af0"/>
        <w:adjustRightInd/>
        <w:spacing w:line="360" w:lineRule="auto"/>
        <w:ind w:firstLineChars="300" w:firstLine="720"/>
        <w:outlineLvl w:val="9"/>
        <w:rPr>
          <w:rFonts w:ascii="Times New Roman" w:eastAsia="宋体" w:hAnsi="Times New Roman"/>
          <w:bCs/>
          <w:color w:val="000000" w:themeColor="text1"/>
        </w:rPr>
      </w:pPr>
      <w:r w:rsidRPr="004B57A2">
        <w:rPr>
          <w:rFonts w:ascii="Times New Roman" w:eastAsia="宋体" w:hAnsi="Times New Roman"/>
          <w:color w:val="000000" w:themeColor="text1"/>
        </w:rPr>
        <w:t>2</w:t>
      </w:r>
      <w:r w:rsidRPr="004B57A2">
        <w:rPr>
          <w:rFonts w:ascii="Times New Roman" w:eastAsia="宋体" w:hAnsi="Times New Roman" w:hint="eastAsia"/>
          <w:color w:val="000000" w:themeColor="text1"/>
        </w:rPr>
        <w:t>）改造后，室内主要功能空间采光等级提升</w:t>
      </w:r>
      <w:r w:rsidRPr="004B57A2">
        <w:rPr>
          <w:rFonts w:ascii="Times New Roman" w:eastAsia="宋体" w:hAnsi="Times New Roman" w:hint="eastAsia"/>
          <w:color w:val="000000" w:themeColor="text1"/>
        </w:rPr>
        <w:t>1</w:t>
      </w:r>
      <w:r w:rsidRPr="004B57A2">
        <w:rPr>
          <w:rFonts w:ascii="Times New Roman" w:eastAsia="宋体" w:hAnsi="Times New Roman" w:hint="eastAsia"/>
          <w:color w:val="000000" w:themeColor="text1"/>
        </w:rPr>
        <w:t>级。</w:t>
      </w:r>
    </w:p>
    <w:p w14:paraId="528AAD6B" w14:textId="77777777" w:rsidR="003347B2" w:rsidRPr="004B57A2" w:rsidRDefault="003347B2" w:rsidP="00A07AF3">
      <w:pPr>
        <w:pStyle w:val="af0"/>
        <w:adjustRightInd/>
        <w:spacing w:line="360" w:lineRule="auto"/>
        <w:ind w:firstLine="482"/>
        <w:outlineLvl w:val="9"/>
        <w:rPr>
          <w:rFonts w:ascii="Times New Roman" w:eastAsia="宋体" w:hAnsi="Times New Roman"/>
          <w:bCs/>
          <w:color w:val="000000" w:themeColor="text1"/>
        </w:rPr>
      </w:pPr>
      <w:r w:rsidRPr="004B57A2">
        <w:rPr>
          <w:rFonts w:ascii="Times New Roman" w:eastAsia="宋体" w:hAnsi="Times New Roman"/>
          <w:b/>
          <w:color w:val="000000" w:themeColor="text1"/>
        </w:rPr>
        <w:t>3</w:t>
      </w:r>
      <w:r w:rsidRPr="004B57A2">
        <w:rPr>
          <w:rFonts w:ascii="Times New Roman" w:eastAsia="宋体" w:hAnsi="Times New Roman" w:hint="eastAsia"/>
          <w:color w:val="000000" w:themeColor="text1"/>
        </w:rPr>
        <w:t xml:space="preserve">　主要功能房间有眩光控制措施，得</w:t>
      </w:r>
      <w:r w:rsidRPr="004B57A2">
        <w:rPr>
          <w:rFonts w:ascii="Times New Roman" w:eastAsia="宋体" w:hAnsi="Times New Roman"/>
          <w:color w:val="000000" w:themeColor="text1"/>
        </w:rPr>
        <w:t>3</w:t>
      </w:r>
      <w:r w:rsidRPr="004B57A2">
        <w:rPr>
          <w:rFonts w:ascii="Times New Roman" w:eastAsia="宋体" w:hAnsi="Times New Roman" w:hint="eastAsia"/>
          <w:color w:val="000000" w:themeColor="text1"/>
        </w:rPr>
        <w:t>分。</w:t>
      </w:r>
    </w:p>
    <w:p w14:paraId="2D2BB604" w14:textId="77777777" w:rsidR="003347B2" w:rsidRPr="004B57A2" w:rsidRDefault="003347B2" w:rsidP="00A07AF3">
      <w:pPr>
        <w:pStyle w:val="af0"/>
        <w:adjustRightInd/>
        <w:spacing w:line="360" w:lineRule="auto"/>
        <w:ind w:firstLine="482"/>
        <w:outlineLvl w:val="9"/>
        <w:rPr>
          <w:rFonts w:ascii="Times New Roman" w:eastAsia="宋体" w:hAnsi="Times New Roman"/>
          <w:b/>
          <w:bCs/>
          <w:color w:val="000000" w:themeColor="text1"/>
        </w:rPr>
      </w:pPr>
      <w:r w:rsidRPr="004B57A2">
        <w:rPr>
          <w:rFonts w:ascii="Times New Roman" w:eastAsia="宋体" w:hAnsi="Times New Roman"/>
          <w:b/>
          <w:color w:val="000000" w:themeColor="text1"/>
        </w:rPr>
        <w:t>4</w:t>
      </w:r>
      <w:r w:rsidRPr="004B57A2">
        <w:rPr>
          <w:rFonts w:ascii="Times New Roman" w:eastAsia="宋体" w:hAnsi="Times New Roman" w:hint="eastAsia"/>
          <w:b/>
          <w:color w:val="000000" w:themeColor="text1"/>
        </w:rPr>
        <w:t xml:space="preserve">　</w:t>
      </w:r>
      <w:r w:rsidRPr="004B57A2">
        <w:rPr>
          <w:rFonts w:ascii="Times New Roman" w:eastAsia="宋体" w:hAnsi="Times New Roman" w:hint="eastAsia"/>
          <w:color w:val="000000" w:themeColor="text1"/>
        </w:rPr>
        <w:t>无窗或大进深空间采用导光或反光装置等措施有效利用天然采光，得</w:t>
      </w:r>
      <w:r w:rsidRPr="004B57A2">
        <w:rPr>
          <w:rFonts w:ascii="Times New Roman" w:eastAsia="宋体" w:hAnsi="Times New Roman"/>
          <w:color w:val="000000" w:themeColor="text1"/>
        </w:rPr>
        <w:t>3</w:t>
      </w:r>
      <w:r w:rsidRPr="004B57A2">
        <w:rPr>
          <w:rFonts w:ascii="Times New Roman" w:eastAsia="宋体" w:hAnsi="Times New Roman" w:hint="eastAsia"/>
          <w:color w:val="000000" w:themeColor="text1"/>
        </w:rPr>
        <w:t>分。</w:t>
      </w:r>
    </w:p>
    <w:p w14:paraId="4A60B83A" w14:textId="3D3B0C35" w:rsidR="003347B2" w:rsidRPr="004B57A2" w:rsidRDefault="003347B2" w:rsidP="00A07AF3">
      <w:pPr>
        <w:pStyle w:val="a"/>
        <w:numPr>
          <w:ilvl w:val="0"/>
          <w:numId w:val="4"/>
        </w:numPr>
        <w:spacing w:line="360" w:lineRule="auto"/>
      </w:pPr>
      <w:bookmarkStart w:id="298" w:name="_Toc10660328"/>
      <w:r w:rsidRPr="004B57A2">
        <w:rPr>
          <w:rFonts w:hint="eastAsia"/>
        </w:rPr>
        <w:t>改善人工照明光环境，</w:t>
      </w:r>
      <w:proofErr w:type="gramStart"/>
      <w:r w:rsidRPr="004B57A2">
        <w:rPr>
          <w:rFonts w:hint="eastAsia"/>
        </w:rPr>
        <w:t>评价总分值</w:t>
      </w:r>
      <w:proofErr w:type="gramEnd"/>
      <w:r w:rsidRPr="004B57A2">
        <w:rPr>
          <w:rFonts w:hint="eastAsia"/>
        </w:rPr>
        <w:t>为</w:t>
      </w:r>
      <w:r w:rsidRPr="004B57A2">
        <w:t>6</w:t>
      </w:r>
      <w:r w:rsidRPr="004B57A2">
        <w:rPr>
          <w:rFonts w:hint="eastAsia"/>
        </w:rPr>
        <w:t>分，</w:t>
      </w:r>
      <w:r w:rsidR="00D838B2">
        <w:rPr>
          <w:rFonts w:hint="eastAsia"/>
        </w:rPr>
        <w:t>并按下列规则</w:t>
      </w:r>
      <w:r w:rsidRPr="004B57A2">
        <w:rPr>
          <w:rFonts w:hint="eastAsia"/>
        </w:rPr>
        <w:t>分别评分并累计：</w:t>
      </w:r>
    </w:p>
    <w:p w14:paraId="7B8857BE" w14:textId="79B6A453" w:rsidR="003347B2" w:rsidRPr="004B57A2" w:rsidRDefault="003347B2" w:rsidP="00A07AF3">
      <w:pPr>
        <w:pStyle w:val="af0"/>
        <w:adjustRightInd/>
        <w:spacing w:line="360" w:lineRule="auto"/>
        <w:ind w:firstLine="482"/>
        <w:outlineLvl w:val="9"/>
        <w:rPr>
          <w:rFonts w:ascii="Times New Roman" w:hAnsi="Times New Roman"/>
          <w:bCs/>
          <w:color w:val="000000" w:themeColor="text1"/>
        </w:rPr>
      </w:pPr>
      <w:r w:rsidRPr="004B57A2">
        <w:rPr>
          <w:rFonts w:ascii="Times New Roman" w:hAnsi="Times New Roman"/>
          <w:b/>
          <w:color w:val="000000" w:themeColor="text1"/>
        </w:rPr>
        <w:t>1</w:t>
      </w:r>
      <w:r w:rsidRPr="004B57A2">
        <w:rPr>
          <w:rFonts w:ascii="Times New Roman" w:hAnsi="Times New Roman" w:hint="eastAsia"/>
          <w:color w:val="000000" w:themeColor="text1"/>
        </w:rPr>
        <w:t xml:space="preserve">　墙面和顶棚照度、室内表面反射比、照明产品的频闪效应可视度（</w:t>
      </w:r>
      <w:r w:rsidRPr="004B57A2">
        <w:rPr>
          <w:rFonts w:ascii="Times New Roman" w:hAnsi="Times New Roman" w:hint="eastAsia"/>
          <w:color w:val="000000" w:themeColor="text1"/>
        </w:rPr>
        <w:t>S</w:t>
      </w:r>
      <w:r w:rsidRPr="004B57A2">
        <w:rPr>
          <w:rFonts w:ascii="Times New Roman" w:hAnsi="Times New Roman"/>
          <w:color w:val="000000" w:themeColor="text1"/>
        </w:rPr>
        <w:t>VM</w:t>
      </w:r>
      <w:r w:rsidRPr="004B57A2">
        <w:rPr>
          <w:rFonts w:ascii="Times New Roman" w:hAnsi="Times New Roman" w:hint="eastAsia"/>
          <w:color w:val="000000" w:themeColor="text1"/>
        </w:rPr>
        <w:t>）、相关色温、色容差符合现行国家标准《建筑照明设计标准》</w:t>
      </w:r>
      <w:r w:rsidRPr="004B57A2">
        <w:rPr>
          <w:rFonts w:ascii="Times New Roman" w:hAnsi="Times New Roman" w:hint="eastAsia"/>
          <w:color w:val="000000" w:themeColor="text1"/>
        </w:rPr>
        <w:t>G</w:t>
      </w:r>
      <w:r w:rsidRPr="004B57A2">
        <w:rPr>
          <w:rFonts w:ascii="Times New Roman" w:hAnsi="Times New Roman"/>
          <w:color w:val="000000" w:themeColor="text1"/>
        </w:rPr>
        <w:t>B 50034</w:t>
      </w:r>
      <w:r w:rsidRPr="004B57A2">
        <w:rPr>
          <w:rFonts w:ascii="Times New Roman" w:hAnsi="Times New Roman" w:hint="eastAsia"/>
          <w:color w:val="000000" w:themeColor="text1"/>
        </w:rPr>
        <w:t>的</w:t>
      </w:r>
      <w:r w:rsidR="004B57A2">
        <w:rPr>
          <w:rFonts w:ascii="Times New Roman" w:hAnsi="Times New Roman" w:hint="eastAsia"/>
          <w:color w:val="000000" w:themeColor="text1"/>
        </w:rPr>
        <w:t>有关</w:t>
      </w:r>
      <w:r w:rsidRPr="004B57A2">
        <w:rPr>
          <w:rFonts w:ascii="Times New Roman" w:hAnsi="Times New Roman" w:hint="eastAsia"/>
          <w:color w:val="000000" w:themeColor="text1"/>
        </w:rPr>
        <w:t>规定，得</w:t>
      </w:r>
      <w:r w:rsidRPr="004B57A2">
        <w:rPr>
          <w:rFonts w:ascii="Times New Roman" w:hAnsi="Times New Roman"/>
          <w:color w:val="000000" w:themeColor="text1"/>
        </w:rPr>
        <w:t>4</w:t>
      </w:r>
      <w:r w:rsidRPr="004B57A2">
        <w:rPr>
          <w:rFonts w:ascii="Times New Roman" w:hAnsi="Times New Roman" w:hint="eastAsia"/>
          <w:color w:val="000000" w:themeColor="text1"/>
        </w:rPr>
        <w:t>分；</w:t>
      </w:r>
    </w:p>
    <w:p w14:paraId="389B0996" w14:textId="7CC95248" w:rsidR="003347B2" w:rsidRPr="004B57A2" w:rsidRDefault="003347B2" w:rsidP="00A07AF3">
      <w:pPr>
        <w:pStyle w:val="af0"/>
        <w:adjustRightInd/>
        <w:spacing w:line="360" w:lineRule="auto"/>
        <w:ind w:firstLine="482"/>
        <w:outlineLvl w:val="9"/>
        <w:rPr>
          <w:rFonts w:ascii="Times New Roman" w:hAnsi="Times New Roman"/>
          <w:bCs/>
          <w:color w:val="000000" w:themeColor="text1"/>
        </w:rPr>
      </w:pPr>
      <w:r w:rsidRPr="004B57A2">
        <w:rPr>
          <w:rFonts w:ascii="Times New Roman" w:hAnsi="Times New Roman" w:hint="eastAsia"/>
          <w:b/>
          <w:color w:val="000000" w:themeColor="text1"/>
        </w:rPr>
        <w:t>2</w:t>
      </w:r>
      <w:r w:rsidRPr="004B57A2">
        <w:rPr>
          <w:rFonts w:ascii="Times New Roman" w:hAnsi="Times New Roman" w:hint="eastAsia"/>
          <w:color w:val="000000" w:themeColor="text1"/>
        </w:rPr>
        <w:t xml:space="preserve">　人员长时间停留的室内场所，采用氛围照明</w:t>
      </w:r>
      <w:r w:rsidR="00BF552B">
        <w:rPr>
          <w:rFonts w:ascii="Times New Roman" w:hAnsi="Times New Roman" w:hint="eastAsia"/>
          <w:color w:val="000000" w:themeColor="text1"/>
        </w:rPr>
        <w:t>满足</w:t>
      </w:r>
      <w:r w:rsidRPr="004B57A2">
        <w:rPr>
          <w:rFonts w:ascii="Times New Roman" w:hAnsi="Times New Roman" w:hint="eastAsia"/>
          <w:color w:val="000000" w:themeColor="text1"/>
        </w:rPr>
        <w:t>颜色、亮度变化等需求，得</w:t>
      </w:r>
      <w:r w:rsidRPr="004B57A2">
        <w:rPr>
          <w:rFonts w:ascii="Times New Roman" w:hAnsi="Times New Roman"/>
          <w:color w:val="000000" w:themeColor="text1"/>
        </w:rPr>
        <w:t>2</w:t>
      </w:r>
      <w:r w:rsidRPr="004B57A2">
        <w:rPr>
          <w:rFonts w:ascii="Times New Roman" w:hAnsi="Times New Roman" w:hint="eastAsia"/>
          <w:color w:val="000000" w:themeColor="text1"/>
        </w:rPr>
        <w:t>分。</w:t>
      </w:r>
    </w:p>
    <w:p w14:paraId="1949913D" w14:textId="62AB7E7E" w:rsidR="003347B2" w:rsidRPr="004B57A2" w:rsidRDefault="003347B2" w:rsidP="00A07AF3">
      <w:pPr>
        <w:pStyle w:val="4"/>
        <w:spacing w:line="360" w:lineRule="auto"/>
        <w:rPr>
          <w:color w:val="000000" w:themeColor="text1"/>
        </w:rPr>
      </w:pPr>
      <w:bookmarkStart w:id="299" w:name="_Toc54613524"/>
      <w:r w:rsidRPr="004B57A2">
        <w:rPr>
          <w:color w:val="000000" w:themeColor="text1"/>
        </w:rPr>
        <w:t>Ⅳ</w:t>
      </w:r>
      <w:r w:rsidRPr="004B57A2">
        <w:rPr>
          <w:color w:val="000000" w:themeColor="text1"/>
        </w:rPr>
        <w:t xml:space="preserve">　室内热湿环境</w:t>
      </w:r>
      <w:bookmarkEnd w:id="298"/>
      <w:bookmarkEnd w:id="299"/>
    </w:p>
    <w:p w14:paraId="3655A29C" w14:textId="2665FBFD" w:rsidR="003347B2" w:rsidRPr="004B57A2" w:rsidRDefault="003347B2" w:rsidP="00A07AF3">
      <w:pPr>
        <w:pStyle w:val="a"/>
        <w:numPr>
          <w:ilvl w:val="0"/>
          <w:numId w:val="4"/>
        </w:numPr>
        <w:spacing w:line="360" w:lineRule="auto"/>
      </w:pPr>
      <w:r w:rsidRPr="004B57A2">
        <w:t>具有良好的室内热湿环境，</w:t>
      </w:r>
      <w:proofErr w:type="gramStart"/>
      <w:r w:rsidRPr="004B57A2">
        <w:t>评价总分值</w:t>
      </w:r>
      <w:proofErr w:type="gramEnd"/>
      <w:r w:rsidRPr="004B57A2">
        <w:t>为</w:t>
      </w:r>
      <w:r w:rsidRPr="004B57A2">
        <w:t>8</w:t>
      </w:r>
      <w:r w:rsidRPr="004B57A2">
        <w:t>分，</w:t>
      </w:r>
      <w:r w:rsidR="00D838B2">
        <w:t>并按下列规则</w:t>
      </w:r>
      <w:r w:rsidRPr="004B57A2">
        <w:t>评分：</w:t>
      </w:r>
    </w:p>
    <w:p w14:paraId="0E4BFF29" w14:textId="77777777" w:rsidR="003347B2" w:rsidRPr="004B57A2" w:rsidRDefault="003347B2" w:rsidP="00A07AF3">
      <w:pPr>
        <w:spacing w:line="360" w:lineRule="auto"/>
        <w:ind w:firstLine="482"/>
        <w:rPr>
          <w:color w:val="000000" w:themeColor="text1"/>
          <w:szCs w:val="24"/>
        </w:rPr>
      </w:pPr>
      <w:r w:rsidRPr="004B57A2">
        <w:rPr>
          <w:b/>
          <w:color w:val="000000" w:themeColor="text1"/>
          <w:szCs w:val="24"/>
        </w:rPr>
        <w:t>1</w:t>
      </w:r>
      <w:r w:rsidRPr="004B57A2">
        <w:rPr>
          <w:b/>
          <w:color w:val="000000" w:themeColor="text1"/>
          <w:szCs w:val="24"/>
        </w:rPr>
        <w:t xml:space="preserve">　</w:t>
      </w:r>
      <w:r w:rsidRPr="004B57A2">
        <w:rPr>
          <w:color w:val="000000" w:themeColor="text1"/>
          <w:szCs w:val="24"/>
        </w:rPr>
        <w:t>采用</w:t>
      </w:r>
      <w:r w:rsidRPr="004B57A2">
        <w:rPr>
          <w:rFonts w:hint="eastAsia"/>
          <w:color w:val="000000" w:themeColor="text1"/>
          <w:szCs w:val="24"/>
        </w:rPr>
        <w:t>非人工</w:t>
      </w:r>
      <w:r w:rsidRPr="004B57A2">
        <w:rPr>
          <w:color w:val="000000" w:themeColor="text1"/>
          <w:szCs w:val="24"/>
        </w:rPr>
        <w:t>冷热源</w:t>
      </w:r>
      <w:r w:rsidRPr="004B57A2">
        <w:rPr>
          <w:rFonts w:hint="eastAsia"/>
          <w:color w:val="000000" w:themeColor="text1"/>
          <w:szCs w:val="24"/>
        </w:rPr>
        <w:t>时</w:t>
      </w:r>
      <w:r w:rsidRPr="004B57A2">
        <w:rPr>
          <w:color w:val="000000" w:themeColor="text1"/>
          <w:szCs w:val="24"/>
        </w:rPr>
        <w:t>，建筑主要功能房间室内热环境参数在适应性热舒适区域的时间比例，达到</w:t>
      </w:r>
      <w:r w:rsidRPr="004B57A2">
        <w:rPr>
          <w:color w:val="000000" w:themeColor="text1"/>
          <w:szCs w:val="24"/>
        </w:rPr>
        <w:t>30%</w:t>
      </w:r>
      <w:r w:rsidRPr="004B57A2">
        <w:rPr>
          <w:color w:val="000000" w:themeColor="text1"/>
          <w:szCs w:val="24"/>
        </w:rPr>
        <w:t>，得</w:t>
      </w:r>
      <w:r w:rsidRPr="004B57A2">
        <w:rPr>
          <w:color w:val="000000" w:themeColor="text1"/>
          <w:szCs w:val="24"/>
        </w:rPr>
        <w:t>2</w:t>
      </w:r>
      <w:r w:rsidRPr="004B57A2">
        <w:rPr>
          <w:color w:val="000000" w:themeColor="text1"/>
          <w:szCs w:val="24"/>
        </w:rPr>
        <w:t>分；每增加</w:t>
      </w:r>
      <w:r w:rsidRPr="004B57A2">
        <w:rPr>
          <w:color w:val="000000" w:themeColor="text1"/>
          <w:szCs w:val="24"/>
        </w:rPr>
        <w:t>10%</w:t>
      </w:r>
      <w:r w:rsidRPr="004B57A2">
        <w:rPr>
          <w:color w:val="000000" w:themeColor="text1"/>
          <w:szCs w:val="24"/>
        </w:rPr>
        <w:t>，得</w:t>
      </w:r>
      <w:r w:rsidRPr="004B57A2">
        <w:rPr>
          <w:color w:val="000000" w:themeColor="text1"/>
          <w:szCs w:val="24"/>
        </w:rPr>
        <w:t>1</w:t>
      </w:r>
      <w:r w:rsidRPr="004B57A2">
        <w:rPr>
          <w:color w:val="000000" w:themeColor="text1"/>
          <w:szCs w:val="24"/>
        </w:rPr>
        <w:t>分，最高得</w:t>
      </w:r>
      <w:r w:rsidRPr="004B57A2">
        <w:rPr>
          <w:color w:val="000000" w:themeColor="text1"/>
          <w:szCs w:val="24"/>
        </w:rPr>
        <w:t>8</w:t>
      </w:r>
      <w:r w:rsidRPr="004B57A2">
        <w:rPr>
          <w:color w:val="000000" w:themeColor="text1"/>
          <w:szCs w:val="24"/>
        </w:rPr>
        <w:t>分。</w:t>
      </w:r>
    </w:p>
    <w:p w14:paraId="14887C1F" w14:textId="52667FAD" w:rsidR="003347B2" w:rsidRPr="004B57A2" w:rsidRDefault="003347B2" w:rsidP="00A07AF3">
      <w:pPr>
        <w:spacing w:line="360" w:lineRule="auto"/>
        <w:ind w:firstLine="482"/>
        <w:rPr>
          <w:color w:val="000000" w:themeColor="text1"/>
          <w:szCs w:val="24"/>
        </w:rPr>
      </w:pPr>
      <w:r w:rsidRPr="004B57A2">
        <w:rPr>
          <w:b/>
          <w:color w:val="000000" w:themeColor="text1"/>
          <w:szCs w:val="24"/>
        </w:rPr>
        <w:t>2</w:t>
      </w:r>
      <w:r w:rsidRPr="004B57A2">
        <w:rPr>
          <w:b/>
          <w:color w:val="000000" w:themeColor="text1"/>
          <w:szCs w:val="24"/>
        </w:rPr>
        <w:t xml:space="preserve">　</w:t>
      </w:r>
      <w:r w:rsidRPr="004B57A2">
        <w:rPr>
          <w:color w:val="000000" w:themeColor="text1"/>
          <w:szCs w:val="24"/>
        </w:rPr>
        <w:t>采用人工冷热源</w:t>
      </w:r>
      <w:r w:rsidRPr="004B57A2">
        <w:rPr>
          <w:rFonts w:hint="eastAsia"/>
          <w:color w:val="000000" w:themeColor="text1"/>
          <w:szCs w:val="24"/>
        </w:rPr>
        <w:t>时</w:t>
      </w:r>
      <w:r w:rsidRPr="004B57A2">
        <w:rPr>
          <w:color w:val="000000" w:themeColor="text1"/>
          <w:szCs w:val="24"/>
        </w:rPr>
        <w:t>，主要功能房间达到现行国家标准《民用建筑室内热湿环境评价标准》</w:t>
      </w:r>
      <w:r w:rsidRPr="004B57A2">
        <w:rPr>
          <w:color w:val="000000" w:themeColor="text1"/>
          <w:szCs w:val="24"/>
        </w:rPr>
        <w:t>GB/T 50785</w:t>
      </w:r>
      <w:r w:rsidRPr="004B57A2">
        <w:rPr>
          <w:color w:val="000000" w:themeColor="text1"/>
          <w:szCs w:val="24"/>
        </w:rPr>
        <w:t>规定的室内人工冷热源热湿环境整体评价</w:t>
      </w:r>
      <w:r w:rsidRPr="004B57A2">
        <w:rPr>
          <w:color w:val="000000" w:themeColor="text1"/>
          <w:szCs w:val="24"/>
        </w:rPr>
        <w:t>Ⅱ</w:t>
      </w:r>
      <w:r w:rsidRPr="004B57A2">
        <w:rPr>
          <w:color w:val="000000" w:themeColor="text1"/>
          <w:szCs w:val="24"/>
        </w:rPr>
        <w:t>级</w:t>
      </w:r>
      <w:r w:rsidR="00BF552B">
        <w:rPr>
          <w:rFonts w:hint="eastAsia"/>
          <w:color w:val="000000" w:themeColor="text1"/>
          <w:szCs w:val="24"/>
        </w:rPr>
        <w:t>及以上</w:t>
      </w:r>
      <w:r w:rsidRPr="004B57A2">
        <w:rPr>
          <w:color w:val="000000" w:themeColor="text1"/>
          <w:szCs w:val="24"/>
        </w:rPr>
        <w:t>的面积比例，达到</w:t>
      </w:r>
      <w:r w:rsidRPr="004B57A2">
        <w:rPr>
          <w:color w:val="000000" w:themeColor="text1"/>
          <w:szCs w:val="24"/>
        </w:rPr>
        <w:t>60%</w:t>
      </w:r>
      <w:r w:rsidRPr="004B57A2">
        <w:rPr>
          <w:color w:val="000000" w:themeColor="text1"/>
          <w:szCs w:val="24"/>
        </w:rPr>
        <w:t>，得</w:t>
      </w:r>
      <w:r w:rsidRPr="004B57A2">
        <w:rPr>
          <w:color w:val="000000" w:themeColor="text1"/>
          <w:szCs w:val="24"/>
        </w:rPr>
        <w:t>5</w:t>
      </w:r>
      <w:r w:rsidRPr="004B57A2">
        <w:rPr>
          <w:color w:val="000000" w:themeColor="text1"/>
          <w:szCs w:val="24"/>
        </w:rPr>
        <w:t>分；每增加</w:t>
      </w:r>
      <w:r w:rsidRPr="004B57A2">
        <w:rPr>
          <w:color w:val="000000" w:themeColor="text1"/>
          <w:szCs w:val="24"/>
        </w:rPr>
        <w:t>10%</w:t>
      </w:r>
      <w:r w:rsidRPr="004B57A2">
        <w:rPr>
          <w:color w:val="000000" w:themeColor="text1"/>
          <w:szCs w:val="24"/>
        </w:rPr>
        <w:t>，得</w:t>
      </w:r>
      <w:r w:rsidRPr="004B57A2">
        <w:rPr>
          <w:color w:val="000000" w:themeColor="text1"/>
          <w:szCs w:val="24"/>
        </w:rPr>
        <w:t>1</w:t>
      </w:r>
      <w:r w:rsidRPr="004B57A2">
        <w:rPr>
          <w:color w:val="000000" w:themeColor="text1"/>
          <w:szCs w:val="24"/>
        </w:rPr>
        <w:t>分，最高得</w:t>
      </w:r>
      <w:r w:rsidRPr="004B57A2">
        <w:rPr>
          <w:color w:val="000000" w:themeColor="text1"/>
          <w:szCs w:val="24"/>
        </w:rPr>
        <w:t>8</w:t>
      </w:r>
      <w:r w:rsidRPr="004B57A2">
        <w:rPr>
          <w:color w:val="000000" w:themeColor="text1"/>
          <w:szCs w:val="24"/>
        </w:rPr>
        <w:t>分。</w:t>
      </w:r>
    </w:p>
    <w:bookmarkEnd w:id="266"/>
    <w:bookmarkEnd w:id="267"/>
    <w:bookmarkEnd w:id="268"/>
    <w:bookmarkEnd w:id="269"/>
    <w:bookmarkEnd w:id="270"/>
    <w:p w14:paraId="65E22BE2" w14:textId="37DCC4BB" w:rsidR="003347B2" w:rsidRPr="004B57A2" w:rsidRDefault="003347B2" w:rsidP="00A07AF3">
      <w:pPr>
        <w:pStyle w:val="a"/>
        <w:numPr>
          <w:ilvl w:val="0"/>
          <w:numId w:val="4"/>
        </w:numPr>
        <w:spacing w:line="360" w:lineRule="auto"/>
      </w:pPr>
      <w:r w:rsidRPr="004B57A2">
        <w:rPr>
          <w:rFonts w:hint="eastAsia"/>
        </w:rPr>
        <w:t>优化建筑空间和平面布局，改善自然通风效果，</w:t>
      </w:r>
      <w:proofErr w:type="gramStart"/>
      <w:r w:rsidRPr="004B57A2">
        <w:rPr>
          <w:rFonts w:hint="eastAsia"/>
        </w:rPr>
        <w:t>评价总分值</w:t>
      </w:r>
      <w:proofErr w:type="gramEnd"/>
      <w:r w:rsidRPr="004B57A2">
        <w:rPr>
          <w:rFonts w:hint="eastAsia"/>
        </w:rPr>
        <w:t>为</w:t>
      </w:r>
      <w:r w:rsidRPr="004B57A2">
        <w:t>6</w:t>
      </w:r>
      <w:r w:rsidRPr="004B57A2">
        <w:rPr>
          <w:rFonts w:hint="eastAsia"/>
        </w:rPr>
        <w:t>分，</w:t>
      </w:r>
      <w:r w:rsidR="00D838B2">
        <w:rPr>
          <w:rFonts w:hint="eastAsia"/>
        </w:rPr>
        <w:t>并按下列规则</w:t>
      </w:r>
      <w:r w:rsidRPr="004B57A2">
        <w:rPr>
          <w:rFonts w:hint="eastAsia"/>
        </w:rPr>
        <w:t>评分：</w:t>
      </w:r>
    </w:p>
    <w:p w14:paraId="30BA7CA2" w14:textId="77777777" w:rsidR="003347B2" w:rsidRPr="000B5904" w:rsidRDefault="003347B2" w:rsidP="00A07AF3">
      <w:pPr>
        <w:spacing w:line="360" w:lineRule="auto"/>
        <w:ind w:firstLine="482"/>
        <w:rPr>
          <w:b/>
          <w:color w:val="000000" w:themeColor="text1"/>
          <w:szCs w:val="24"/>
        </w:rPr>
      </w:pPr>
      <w:r w:rsidRPr="000B5904">
        <w:rPr>
          <w:rFonts w:hint="eastAsia"/>
          <w:b/>
          <w:color w:val="000000" w:themeColor="text1"/>
          <w:szCs w:val="24"/>
        </w:rPr>
        <w:t>1</w:t>
      </w:r>
      <w:r w:rsidRPr="000B5904">
        <w:rPr>
          <w:rFonts w:hint="eastAsia"/>
          <w:b/>
          <w:color w:val="000000" w:themeColor="text1"/>
          <w:szCs w:val="24"/>
        </w:rPr>
        <w:t xml:space="preserve">　</w:t>
      </w:r>
      <w:r w:rsidRPr="000B5904">
        <w:rPr>
          <w:rFonts w:hint="eastAsia"/>
          <w:color w:val="000000" w:themeColor="text1"/>
          <w:szCs w:val="24"/>
        </w:rPr>
        <w:t>住宅建筑：通风开口面积与房间地板面积的比例在夏热冬</w:t>
      </w:r>
      <w:proofErr w:type="gramStart"/>
      <w:r w:rsidRPr="000B5904">
        <w:rPr>
          <w:rFonts w:hint="eastAsia"/>
          <w:color w:val="000000" w:themeColor="text1"/>
          <w:szCs w:val="24"/>
        </w:rPr>
        <w:t>暖地区</w:t>
      </w:r>
      <w:proofErr w:type="gramEnd"/>
      <w:r w:rsidRPr="000B5904">
        <w:rPr>
          <w:rFonts w:hint="eastAsia"/>
          <w:color w:val="000000" w:themeColor="text1"/>
          <w:szCs w:val="24"/>
        </w:rPr>
        <w:t>达到</w:t>
      </w:r>
      <w:r w:rsidRPr="000B5904">
        <w:rPr>
          <w:rFonts w:hint="eastAsia"/>
          <w:color w:val="000000" w:themeColor="text1"/>
          <w:szCs w:val="24"/>
        </w:rPr>
        <w:t>1</w:t>
      </w:r>
      <w:r w:rsidRPr="000B5904">
        <w:rPr>
          <w:color w:val="000000" w:themeColor="text1"/>
          <w:szCs w:val="24"/>
        </w:rPr>
        <w:t>0</w:t>
      </w:r>
      <w:r w:rsidRPr="000B5904">
        <w:rPr>
          <w:rFonts w:hint="eastAsia"/>
          <w:color w:val="000000" w:themeColor="text1"/>
          <w:szCs w:val="24"/>
        </w:rPr>
        <w:t>％，在夏热冬</w:t>
      </w:r>
      <w:proofErr w:type="gramStart"/>
      <w:r w:rsidRPr="000B5904">
        <w:rPr>
          <w:rFonts w:hint="eastAsia"/>
          <w:color w:val="000000" w:themeColor="text1"/>
          <w:szCs w:val="24"/>
        </w:rPr>
        <w:t>冷地区</w:t>
      </w:r>
      <w:proofErr w:type="gramEnd"/>
      <w:r w:rsidRPr="000B5904">
        <w:rPr>
          <w:rFonts w:hint="eastAsia"/>
          <w:color w:val="000000" w:themeColor="text1"/>
          <w:szCs w:val="24"/>
        </w:rPr>
        <w:t>达到</w:t>
      </w:r>
      <w:r w:rsidRPr="000B5904">
        <w:rPr>
          <w:rFonts w:hint="eastAsia"/>
          <w:color w:val="000000" w:themeColor="text1"/>
          <w:szCs w:val="24"/>
        </w:rPr>
        <w:t>8</w:t>
      </w:r>
      <w:r w:rsidRPr="000B5904">
        <w:rPr>
          <w:rFonts w:hint="eastAsia"/>
          <w:color w:val="000000" w:themeColor="text1"/>
          <w:szCs w:val="24"/>
        </w:rPr>
        <w:t>％，在其他地区达到</w:t>
      </w:r>
      <w:r w:rsidRPr="000B5904">
        <w:rPr>
          <w:rFonts w:hint="eastAsia"/>
          <w:color w:val="000000" w:themeColor="text1"/>
          <w:szCs w:val="24"/>
        </w:rPr>
        <w:t>5</w:t>
      </w:r>
      <w:r w:rsidRPr="000B5904">
        <w:rPr>
          <w:rFonts w:hint="eastAsia"/>
          <w:color w:val="000000" w:themeColor="text1"/>
          <w:szCs w:val="24"/>
        </w:rPr>
        <w:t>％，得</w:t>
      </w:r>
      <w:r w:rsidRPr="000B5904">
        <w:rPr>
          <w:color w:val="000000" w:themeColor="text1"/>
          <w:szCs w:val="24"/>
        </w:rPr>
        <w:t>4</w:t>
      </w:r>
      <w:r w:rsidRPr="000B5904">
        <w:rPr>
          <w:rFonts w:hint="eastAsia"/>
          <w:color w:val="000000" w:themeColor="text1"/>
          <w:szCs w:val="24"/>
        </w:rPr>
        <w:t>分；</w:t>
      </w:r>
      <w:proofErr w:type="gramStart"/>
      <w:r w:rsidRPr="000B5904">
        <w:rPr>
          <w:rFonts w:hint="eastAsia"/>
          <w:color w:val="000000" w:themeColor="text1"/>
          <w:szCs w:val="24"/>
        </w:rPr>
        <w:t>每再增加</w:t>
      </w:r>
      <w:proofErr w:type="gramEnd"/>
      <w:r w:rsidRPr="000B5904">
        <w:rPr>
          <w:color w:val="000000" w:themeColor="text1"/>
          <w:szCs w:val="24"/>
        </w:rPr>
        <w:t>1</w:t>
      </w:r>
      <w:r w:rsidRPr="000B5904">
        <w:rPr>
          <w:rFonts w:hint="eastAsia"/>
          <w:color w:val="000000" w:themeColor="text1"/>
          <w:szCs w:val="24"/>
        </w:rPr>
        <w:t>％，再得</w:t>
      </w:r>
      <w:r w:rsidRPr="000B5904">
        <w:rPr>
          <w:rFonts w:hint="eastAsia"/>
          <w:color w:val="000000" w:themeColor="text1"/>
          <w:szCs w:val="24"/>
        </w:rPr>
        <w:t>1</w:t>
      </w:r>
      <w:r w:rsidRPr="000B5904">
        <w:rPr>
          <w:rFonts w:hint="eastAsia"/>
          <w:color w:val="000000" w:themeColor="text1"/>
          <w:szCs w:val="24"/>
        </w:rPr>
        <w:t>分，最高得</w:t>
      </w:r>
      <w:r w:rsidRPr="000B5904">
        <w:rPr>
          <w:color w:val="000000" w:themeColor="text1"/>
          <w:szCs w:val="24"/>
        </w:rPr>
        <w:t>6</w:t>
      </w:r>
      <w:r w:rsidRPr="000B5904">
        <w:rPr>
          <w:rFonts w:hint="eastAsia"/>
          <w:color w:val="000000" w:themeColor="text1"/>
          <w:szCs w:val="24"/>
        </w:rPr>
        <w:t>分。</w:t>
      </w:r>
    </w:p>
    <w:p w14:paraId="7D4C232C" w14:textId="77777777" w:rsidR="003347B2" w:rsidRPr="000B5904" w:rsidRDefault="003347B2" w:rsidP="00A07AF3">
      <w:pPr>
        <w:spacing w:line="360" w:lineRule="auto"/>
        <w:ind w:firstLine="482"/>
        <w:rPr>
          <w:b/>
          <w:color w:val="000000" w:themeColor="text1"/>
          <w:szCs w:val="24"/>
        </w:rPr>
      </w:pPr>
      <w:r w:rsidRPr="000B5904">
        <w:rPr>
          <w:rFonts w:hint="eastAsia"/>
          <w:b/>
          <w:color w:val="000000" w:themeColor="text1"/>
          <w:szCs w:val="24"/>
        </w:rPr>
        <w:t>2</w:t>
      </w:r>
      <w:r w:rsidRPr="000B5904">
        <w:rPr>
          <w:rFonts w:hint="eastAsia"/>
          <w:b/>
          <w:color w:val="000000" w:themeColor="text1"/>
          <w:szCs w:val="24"/>
        </w:rPr>
        <w:t xml:space="preserve">　</w:t>
      </w:r>
      <w:r w:rsidRPr="000B5904">
        <w:rPr>
          <w:rFonts w:hint="eastAsia"/>
          <w:color w:val="000000" w:themeColor="text1"/>
          <w:szCs w:val="24"/>
        </w:rPr>
        <w:t>公共建筑：过渡</w:t>
      </w:r>
      <w:proofErr w:type="gramStart"/>
      <w:r w:rsidRPr="000B5904">
        <w:rPr>
          <w:rFonts w:hint="eastAsia"/>
          <w:color w:val="000000" w:themeColor="text1"/>
          <w:szCs w:val="24"/>
        </w:rPr>
        <w:t>季典型</w:t>
      </w:r>
      <w:proofErr w:type="gramEnd"/>
      <w:r w:rsidRPr="000B5904">
        <w:rPr>
          <w:rFonts w:hint="eastAsia"/>
          <w:color w:val="000000" w:themeColor="text1"/>
          <w:szCs w:val="24"/>
        </w:rPr>
        <w:t>工况下主要功能房间平均自然通风换气次数不小于</w:t>
      </w:r>
      <w:r w:rsidRPr="000B5904">
        <w:rPr>
          <w:rFonts w:hint="eastAsia"/>
          <w:color w:val="000000" w:themeColor="text1"/>
          <w:szCs w:val="24"/>
        </w:rPr>
        <w:t>2</w:t>
      </w:r>
      <w:r w:rsidRPr="000B5904">
        <w:rPr>
          <w:rFonts w:hint="eastAsia"/>
          <w:color w:val="000000" w:themeColor="text1"/>
          <w:szCs w:val="24"/>
        </w:rPr>
        <w:t>次</w:t>
      </w:r>
      <w:r w:rsidRPr="000B5904">
        <w:rPr>
          <w:rFonts w:hint="eastAsia"/>
          <w:color w:val="000000" w:themeColor="text1"/>
          <w:szCs w:val="24"/>
        </w:rPr>
        <w:t>/h</w:t>
      </w:r>
      <w:r w:rsidRPr="000B5904">
        <w:rPr>
          <w:rFonts w:hint="eastAsia"/>
          <w:color w:val="000000" w:themeColor="text1"/>
          <w:szCs w:val="24"/>
        </w:rPr>
        <w:t>的面积比例达到</w:t>
      </w:r>
      <w:r w:rsidRPr="000B5904">
        <w:rPr>
          <w:rFonts w:hint="eastAsia"/>
          <w:color w:val="000000" w:themeColor="text1"/>
          <w:szCs w:val="24"/>
        </w:rPr>
        <w:t>7</w:t>
      </w:r>
      <w:r w:rsidRPr="000B5904">
        <w:rPr>
          <w:color w:val="000000" w:themeColor="text1"/>
          <w:szCs w:val="24"/>
        </w:rPr>
        <w:t>5</w:t>
      </w:r>
      <w:r w:rsidRPr="000B5904">
        <w:rPr>
          <w:rFonts w:hint="eastAsia"/>
          <w:color w:val="000000" w:themeColor="text1"/>
          <w:szCs w:val="24"/>
        </w:rPr>
        <w:t>％，得</w:t>
      </w:r>
      <w:r w:rsidRPr="000B5904">
        <w:rPr>
          <w:color w:val="000000" w:themeColor="text1"/>
          <w:szCs w:val="24"/>
        </w:rPr>
        <w:t>4</w:t>
      </w:r>
      <w:r w:rsidRPr="000B5904">
        <w:rPr>
          <w:rFonts w:hint="eastAsia"/>
          <w:color w:val="000000" w:themeColor="text1"/>
          <w:szCs w:val="24"/>
        </w:rPr>
        <w:t>分；</w:t>
      </w:r>
      <w:proofErr w:type="gramStart"/>
      <w:r w:rsidRPr="000B5904">
        <w:rPr>
          <w:rFonts w:hint="eastAsia"/>
          <w:color w:val="000000" w:themeColor="text1"/>
          <w:szCs w:val="24"/>
        </w:rPr>
        <w:t>每再增加</w:t>
      </w:r>
      <w:proofErr w:type="gramEnd"/>
      <w:r w:rsidRPr="000B5904">
        <w:rPr>
          <w:color w:val="000000" w:themeColor="text1"/>
          <w:szCs w:val="24"/>
        </w:rPr>
        <w:t>5</w:t>
      </w:r>
      <w:r w:rsidRPr="000B5904">
        <w:rPr>
          <w:rFonts w:hint="eastAsia"/>
          <w:color w:val="000000" w:themeColor="text1"/>
          <w:szCs w:val="24"/>
        </w:rPr>
        <w:t>％，再得</w:t>
      </w:r>
      <w:r w:rsidRPr="000B5904">
        <w:rPr>
          <w:rFonts w:hint="eastAsia"/>
          <w:color w:val="000000" w:themeColor="text1"/>
          <w:szCs w:val="24"/>
        </w:rPr>
        <w:t>1</w:t>
      </w:r>
      <w:r w:rsidRPr="000B5904">
        <w:rPr>
          <w:rFonts w:hint="eastAsia"/>
          <w:color w:val="000000" w:themeColor="text1"/>
          <w:szCs w:val="24"/>
        </w:rPr>
        <w:t>分，最高得</w:t>
      </w:r>
      <w:r w:rsidRPr="000B5904">
        <w:rPr>
          <w:color w:val="000000" w:themeColor="text1"/>
          <w:szCs w:val="24"/>
        </w:rPr>
        <w:t>6</w:t>
      </w:r>
      <w:r w:rsidRPr="000B5904">
        <w:rPr>
          <w:rFonts w:hint="eastAsia"/>
          <w:color w:val="000000" w:themeColor="text1"/>
          <w:szCs w:val="24"/>
        </w:rPr>
        <w:t>分。</w:t>
      </w:r>
    </w:p>
    <w:p w14:paraId="26963A7B" w14:textId="6F1A930C" w:rsidR="003347B2" w:rsidRPr="004B57A2" w:rsidRDefault="003347B2" w:rsidP="00A07AF3">
      <w:pPr>
        <w:pStyle w:val="a"/>
        <w:numPr>
          <w:ilvl w:val="0"/>
          <w:numId w:val="4"/>
        </w:numPr>
        <w:spacing w:line="360" w:lineRule="auto"/>
      </w:pPr>
      <w:r w:rsidRPr="004B57A2">
        <w:t>设置可调节遮阳设施，改善室内热舒适，</w:t>
      </w:r>
      <w:proofErr w:type="gramStart"/>
      <w:r w:rsidRPr="004B57A2">
        <w:t>评价总分值</w:t>
      </w:r>
      <w:proofErr w:type="gramEnd"/>
      <w:r w:rsidRPr="004B57A2">
        <w:t>为</w:t>
      </w:r>
      <w:r w:rsidRPr="004B57A2">
        <w:t>6</w:t>
      </w:r>
      <w:r w:rsidRPr="004B57A2">
        <w:t>分，</w:t>
      </w:r>
      <w:r w:rsidR="00AE663C">
        <w:rPr>
          <w:rFonts w:hint="eastAsia"/>
        </w:rPr>
        <w:t>按</w:t>
      </w:r>
      <w:r w:rsidRPr="004B57A2">
        <w:t>表</w:t>
      </w:r>
      <w:r w:rsidRPr="004B57A2">
        <w:t>5.2.</w:t>
      </w:r>
      <w:r w:rsidR="00BF552B" w:rsidRPr="004B57A2">
        <w:t>1</w:t>
      </w:r>
      <w:r w:rsidR="00BF552B">
        <w:t>3</w:t>
      </w:r>
      <w:r w:rsidRPr="004B57A2">
        <w:t>的规则评分。</w:t>
      </w:r>
    </w:p>
    <w:p w14:paraId="6C4E3BCD" w14:textId="5CA3AB28" w:rsidR="003347B2" w:rsidRPr="00A07AF3" w:rsidRDefault="003347B2" w:rsidP="003347B2">
      <w:pPr>
        <w:widowControl/>
        <w:spacing w:line="360" w:lineRule="auto"/>
        <w:jc w:val="center"/>
        <w:rPr>
          <w:rFonts w:cs="Times New Roman"/>
          <w:b/>
          <w:color w:val="000000" w:themeColor="text1"/>
          <w:sz w:val="21"/>
          <w:szCs w:val="21"/>
        </w:rPr>
      </w:pPr>
      <w:r w:rsidRPr="00A07AF3">
        <w:rPr>
          <w:rFonts w:cs="Times New Roman"/>
          <w:b/>
          <w:color w:val="000000" w:themeColor="text1"/>
          <w:sz w:val="21"/>
          <w:szCs w:val="21"/>
        </w:rPr>
        <w:t>表</w:t>
      </w:r>
      <w:r w:rsidRPr="00A07AF3">
        <w:rPr>
          <w:rFonts w:cs="Times New Roman"/>
          <w:b/>
          <w:color w:val="000000" w:themeColor="text1"/>
          <w:sz w:val="21"/>
          <w:szCs w:val="21"/>
        </w:rPr>
        <w:t>5.2.</w:t>
      </w:r>
      <w:r w:rsidR="00BF552B" w:rsidRPr="00A07AF3">
        <w:rPr>
          <w:rFonts w:cs="Times New Roman"/>
          <w:b/>
          <w:color w:val="000000" w:themeColor="text1"/>
          <w:sz w:val="21"/>
          <w:szCs w:val="21"/>
        </w:rPr>
        <w:t xml:space="preserve">13  </w:t>
      </w:r>
      <w:r w:rsidRPr="00A07AF3">
        <w:rPr>
          <w:rFonts w:cs="Times New Roman"/>
          <w:b/>
          <w:color w:val="000000" w:themeColor="text1"/>
          <w:sz w:val="21"/>
          <w:szCs w:val="21"/>
        </w:rPr>
        <w:t>可调节遮阳设施的面积占外窗透明部分比例评分规则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780"/>
      </w:tblGrid>
      <w:tr w:rsidR="003347B2" w:rsidRPr="00A07AF3" w14:paraId="46A73D15" w14:textId="77777777" w:rsidTr="009C6FFA">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90D61" w14:textId="77777777" w:rsidR="003347B2" w:rsidRPr="00A07AF3" w:rsidRDefault="003347B2" w:rsidP="009C6FFA">
            <w:pPr>
              <w:widowControl/>
              <w:spacing w:line="360" w:lineRule="auto"/>
              <w:jc w:val="center"/>
              <w:rPr>
                <w:rFonts w:cs="Times New Roman"/>
                <w:color w:val="000000" w:themeColor="text1"/>
                <w:sz w:val="21"/>
                <w:szCs w:val="21"/>
              </w:rPr>
            </w:pPr>
            <w:r w:rsidRPr="00A07AF3">
              <w:rPr>
                <w:rFonts w:cs="Times New Roman"/>
                <w:color w:val="000000" w:themeColor="text1"/>
                <w:sz w:val="21"/>
                <w:szCs w:val="21"/>
              </w:rPr>
              <w:t>可调节遮阳设施的面积占外窗透明部分比例</w:t>
            </w:r>
            <w:r w:rsidRPr="00A07AF3">
              <w:rPr>
                <w:rFonts w:cs="Times New Roman"/>
                <w:i/>
                <w:iCs/>
                <w:color w:val="000000" w:themeColor="text1"/>
                <w:sz w:val="21"/>
                <w:szCs w:val="21"/>
              </w:rPr>
              <w:t>S</w:t>
            </w:r>
            <w:r w:rsidRPr="00A07AF3">
              <w:rPr>
                <w:rFonts w:cs="Times New Roman"/>
                <w:color w:val="000000" w:themeColor="text1"/>
                <w:sz w:val="21"/>
                <w:szCs w:val="21"/>
                <w:vertAlign w:val="subscript"/>
              </w:rPr>
              <w:t>z</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2F6EA" w14:textId="77777777" w:rsidR="003347B2" w:rsidRPr="00A07AF3" w:rsidRDefault="003347B2" w:rsidP="009C6FFA">
            <w:pPr>
              <w:widowControl/>
              <w:spacing w:line="360" w:lineRule="auto"/>
              <w:jc w:val="center"/>
              <w:rPr>
                <w:rFonts w:cs="Times New Roman"/>
                <w:color w:val="000000" w:themeColor="text1"/>
                <w:sz w:val="21"/>
                <w:szCs w:val="21"/>
              </w:rPr>
            </w:pPr>
            <w:r w:rsidRPr="00A07AF3">
              <w:rPr>
                <w:rFonts w:cs="Times New Roman"/>
                <w:color w:val="000000" w:themeColor="text1"/>
                <w:sz w:val="21"/>
                <w:szCs w:val="21"/>
              </w:rPr>
              <w:t>得分</w:t>
            </w:r>
          </w:p>
        </w:tc>
      </w:tr>
      <w:tr w:rsidR="003347B2" w:rsidRPr="00A07AF3" w14:paraId="19690002" w14:textId="77777777" w:rsidTr="009C6FFA">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F32D0" w14:textId="77777777" w:rsidR="003347B2" w:rsidRPr="00A07AF3" w:rsidRDefault="003347B2" w:rsidP="009C6FFA">
            <w:pPr>
              <w:widowControl/>
              <w:spacing w:line="360" w:lineRule="auto"/>
              <w:jc w:val="center"/>
              <w:rPr>
                <w:rFonts w:cs="Times New Roman"/>
                <w:color w:val="000000" w:themeColor="text1"/>
                <w:sz w:val="21"/>
                <w:szCs w:val="21"/>
              </w:rPr>
            </w:pPr>
            <w:r w:rsidRPr="00A07AF3">
              <w:rPr>
                <w:rFonts w:cs="Times New Roman"/>
                <w:color w:val="000000" w:themeColor="text1"/>
                <w:sz w:val="21"/>
                <w:szCs w:val="21"/>
              </w:rPr>
              <w:lastRenderedPageBreak/>
              <w:t>25</w:t>
            </w:r>
            <w:r w:rsidRPr="00A07AF3">
              <w:rPr>
                <w:rFonts w:cs="Times New Roman"/>
                <w:color w:val="000000" w:themeColor="text1"/>
                <w:sz w:val="21"/>
                <w:szCs w:val="21"/>
              </w:rPr>
              <w:t>％</w:t>
            </w:r>
            <w:r w:rsidRPr="00A07AF3">
              <w:rPr>
                <w:rFonts w:cs="Times New Roman"/>
                <w:color w:val="000000" w:themeColor="text1"/>
                <w:sz w:val="21"/>
                <w:szCs w:val="21"/>
              </w:rPr>
              <w:t>≤</w:t>
            </w:r>
            <w:r w:rsidRPr="00A07AF3">
              <w:rPr>
                <w:rFonts w:cs="Times New Roman"/>
                <w:i/>
                <w:iCs/>
                <w:color w:val="000000" w:themeColor="text1"/>
                <w:sz w:val="21"/>
                <w:szCs w:val="21"/>
              </w:rPr>
              <w:t>S</w:t>
            </w:r>
            <w:r w:rsidRPr="00A07AF3">
              <w:rPr>
                <w:rFonts w:cs="Times New Roman"/>
                <w:color w:val="000000" w:themeColor="text1"/>
                <w:sz w:val="21"/>
                <w:szCs w:val="21"/>
                <w:vertAlign w:val="subscript"/>
              </w:rPr>
              <w:t>z</w:t>
            </w:r>
            <w:r w:rsidRPr="00A07AF3">
              <w:rPr>
                <w:rFonts w:cs="Times New Roman"/>
                <w:color w:val="000000" w:themeColor="text1"/>
                <w:sz w:val="21"/>
                <w:szCs w:val="21"/>
              </w:rPr>
              <w:t>＜</w:t>
            </w:r>
            <w:r w:rsidRPr="00A07AF3">
              <w:rPr>
                <w:rFonts w:cs="Times New Roman"/>
                <w:color w:val="000000" w:themeColor="text1"/>
                <w:sz w:val="21"/>
                <w:szCs w:val="21"/>
              </w:rPr>
              <w:t>35</w:t>
            </w:r>
            <w:r w:rsidRPr="00A07AF3">
              <w:rPr>
                <w:rFonts w:cs="Times New Roman"/>
                <w:color w:val="000000" w:themeColor="text1"/>
                <w:sz w:val="21"/>
                <w:szCs w:val="21"/>
              </w:rPr>
              <w:t>％</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D036B" w14:textId="77777777" w:rsidR="003347B2" w:rsidRPr="00A07AF3" w:rsidRDefault="003347B2" w:rsidP="009C6FFA">
            <w:pPr>
              <w:widowControl/>
              <w:spacing w:line="360" w:lineRule="auto"/>
              <w:jc w:val="center"/>
              <w:rPr>
                <w:rFonts w:cs="Times New Roman"/>
                <w:color w:val="000000" w:themeColor="text1"/>
                <w:sz w:val="21"/>
                <w:szCs w:val="21"/>
              </w:rPr>
            </w:pPr>
            <w:r w:rsidRPr="00A07AF3">
              <w:rPr>
                <w:rFonts w:cs="Times New Roman"/>
                <w:color w:val="000000" w:themeColor="text1"/>
                <w:sz w:val="21"/>
                <w:szCs w:val="21"/>
              </w:rPr>
              <w:t>3</w:t>
            </w:r>
          </w:p>
        </w:tc>
      </w:tr>
      <w:tr w:rsidR="003347B2" w:rsidRPr="00A07AF3" w14:paraId="465C9D43" w14:textId="77777777" w:rsidTr="009C6FFA">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201EC" w14:textId="77777777" w:rsidR="003347B2" w:rsidRPr="00A07AF3" w:rsidRDefault="003347B2" w:rsidP="009C6FFA">
            <w:pPr>
              <w:widowControl/>
              <w:spacing w:line="360" w:lineRule="auto"/>
              <w:jc w:val="center"/>
              <w:rPr>
                <w:rFonts w:cs="Times New Roman"/>
                <w:color w:val="000000" w:themeColor="text1"/>
                <w:sz w:val="21"/>
                <w:szCs w:val="21"/>
              </w:rPr>
            </w:pPr>
            <w:r w:rsidRPr="00A07AF3">
              <w:rPr>
                <w:rFonts w:cs="Times New Roman"/>
                <w:color w:val="000000" w:themeColor="text1"/>
                <w:sz w:val="21"/>
                <w:szCs w:val="21"/>
              </w:rPr>
              <w:t>35</w:t>
            </w:r>
            <w:r w:rsidRPr="00A07AF3">
              <w:rPr>
                <w:rFonts w:cs="Times New Roman"/>
                <w:color w:val="000000" w:themeColor="text1"/>
                <w:sz w:val="21"/>
                <w:szCs w:val="21"/>
              </w:rPr>
              <w:t>％</w:t>
            </w:r>
            <w:r w:rsidRPr="00A07AF3">
              <w:rPr>
                <w:rFonts w:cs="Times New Roman"/>
                <w:color w:val="000000" w:themeColor="text1"/>
                <w:sz w:val="21"/>
                <w:szCs w:val="21"/>
              </w:rPr>
              <w:t>≤</w:t>
            </w:r>
            <w:r w:rsidRPr="00A07AF3">
              <w:rPr>
                <w:rFonts w:cs="Times New Roman"/>
                <w:i/>
                <w:iCs/>
                <w:color w:val="000000" w:themeColor="text1"/>
                <w:sz w:val="21"/>
                <w:szCs w:val="21"/>
              </w:rPr>
              <w:t>S</w:t>
            </w:r>
            <w:r w:rsidRPr="00A07AF3">
              <w:rPr>
                <w:rFonts w:cs="Times New Roman"/>
                <w:color w:val="000000" w:themeColor="text1"/>
                <w:sz w:val="21"/>
                <w:szCs w:val="21"/>
                <w:vertAlign w:val="subscript"/>
              </w:rPr>
              <w:t>z</w:t>
            </w:r>
            <w:r w:rsidRPr="00A07AF3">
              <w:rPr>
                <w:rFonts w:cs="Times New Roman"/>
                <w:color w:val="000000" w:themeColor="text1"/>
                <w:sz w:val="21"/>
                <w:szCs w:val="21"/>
              </w:rPr>
              <w:t>＜</w:t>
            </w:r>
            <w:r w:rsidRPr="00A07AF3">
              <w:rPr>
                <w:rFonts w:cs="Times New Roman"/>
                <w:color w:val="000000" w:themeColor="text1"/>
                <w:sz w:val="21"/>
                <w:szCs w:val="21"/>
              </w:rPr>
              <w:t>45</w:t>
            </w:r>
            <w:r w:rsidRPr="00A07AF3">
              <w:rPr>
                <w:rFonts w:cs="Times New Roman"/>
                <w:color w:val="000000" w:themeColor="text1"/>
                <w:sz w:val="21"/>
                <w:szCs w:val="21"/>
              </w:rPr>
              <w:t>％</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0B996" w14:textId="77777777" w:rsidR="003347B2" w:rsidRPr="00A07AF3" w:rsidRDefault="003347B2" w:rsidP="009C6FFA">
            <w:pPr>
              <w:widowControl/>
              <w:spacing w:line="360" w:lineRule="auto"/>
              <w:jc w:val="center"/>
              <w:rPr>
                <w:rFonts w:cs="Times New Roman"/>
                <w:color w:val="000000" w:themeColor="text1"/>
                <w:sz w:val="21"/>
                <w:szCs w:val="21"/>
              </w:rPr>
            </w:pPr>
            <w:r w:rsidRPr="00A07AF3">
              <w:rPr>
                <w:rFonts w:cs="Times New Roman"/>
                <w:color w:val="000000" w:themeColor="text1"/>
                <w:sz w:val="21"/>
                <w:szCs w:val="21"/>
              </w:rPr>
              <w:t>4</w:t>
            </w:r>
          </w:p>
        </w:tc>
      </w:tr>
      <w:tr w:rsidR="003347B2" w:rsidRPr="00A07AF3" w14:paraId="1BA0A833" w14:textId="77777777" w:rsidTr="009C6FFA">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F126" w14:textId="77777777" w:rsidR="003347B2" w:rsidRPr="00A07AF3" w:rsidRDefault="003347B2" w:rsidP="009C6FFA">
            <w:pPr>
              <w:widowControl/>
              <w:spacing w:line="360" w:lineRule="auto"/>
              <w:jc w:val="center"/>
              <w:rPr>
                <w:rFonts w:cs="Times New Roman"/>
                <w:color w:val="000000" w:themeColor="text1"/>
                <w:sz w:val="21"/>
                <w:szCs w:val="21"/>
              </w:rPr>
            </w:pPr>
            <w:r w:rsidRPr="00A07AF3">
              <w:rPr>
                <w:rFonts w:cs="Times New Roman"/>
                <w:color w:val="000000" w:themeColor="text1"/>
                <w:sz w:val="21"/>
                <w:szCs w:val="21"/>
              </w:rPr>
              <w:t>45</w:t>
            </w:r>
            <w:r w:rsidRPr="00A07AF3">
              <w:rPr>
                <w:rFonts w:cs="Times New Roman"/>
                <w:color w:val="000000" w:themeColor="text1"/>
                <w:sz w:val="21"/>
                <w:szCs w:val="21"/>
              </w:rPr>
              <w:t>％</w:t>
            </w:r>
            <w:r w:rsidRPr="00A07AF3">
              <w:rPr>
                <w:rFonts w:cs="Times New Roman"/>
                <w:color w:val="000000" w:themeColor="text1"/>
                <w:sz w:val="21"/>
                <w:szCs w:val="21"/>
              </w:rPr>
              <w:t>≤</w:t>
            </w:r>
            <w:r w:rsidRPr="00A07AF3">
              <w:rPr>
                <w:rFonts w:cs="Times New Roman"/>
                <w:i/>
                <w:iCs/>
                <w:color w:val="000000" w:themeColor="text1"/>
                <w:sz w:val="21"/>
                <w:szCs w:val="21"/>
              </w:rPr>
              <w:t>S</w:t>
            </w:r>
            <w:r w:rsidRPr="00A07AF3">
              <w:rPr>
                <w:rFonts w:cs="Times New Roman"/>
                <w:color w:val="000000" w:themeColor="text1"/>
                <w:sz w:val="21"/>
                <w:szCs w:val="21"/>
                <w:vertAlign w:val="subscript"/>
              </w:rPr>
              <w:t>z</w:t>
            </w:r>
            <w:r w:rsidRPr="00A07AF3">
              <w:rPr>
                <w:rFonts w:cs="Times New Roman"/>
                <w:color w:val="000000" w:themeColor="text1"/>
                <w:sz w:val="21"/>
                <w:szCs w:val="21"/>
              </w:rPr>
              <w:t>＜</w:t>
            </w:r>
            <w:r w:rsidRPr="00A07AF3">
              <w:rPr>
                <w:rFonts w:cs="Times New Roman"/>
                <w:color w:val="000000" w:themeColor="text1"/>
                <w:sz w:val="21"/>
                <w:szCs w:val="21"/>
              </w:rPr>
              <w:t>55</w:t>
            </w:r>
            <w:r w:rsidRPr="00A07AF3">
              <w:rPr>
                <w:rFonts w:cs="Times New Roman"/>
                <w:color w:val="000000" w:themeColor="text1"/>
                <w:sz w:val="21"/>
                <w:szCs w:val="21"/>
              </w:rPr>
              <w:t>％</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52888" w14:textId="77777777" w:rsidR="003347B2" w:rsidRPr="00A07AF3" w:rsidRDefault="003347B2" w:rsidP="009C6FFA">
            <w:pPr>
              <w:widowControl/>
              <w:spacing w:line="360" w:lineRule="auto"/>
              <w:jc w:val="center"/>
              <w:rPr>
                <w:rFonts w:cs="Times New Roman"/>
                <w:color w:val="000000" w:themeColor="text1"/>
                <w:sz w:val="21"/>
                <w:szCs w:val="21"/>
              </w:rPr>
            </w:pPr>
            <w:r w:rsidRPr="00A07AF3">
              <w:rPr>
                <w:rFonts w:cs="Times New Roman"/>
                <w:color w:val="000000" w:themeColor="text1"/>
                <w:sz w:val="21"/>
                <w:szCs w:val="21"/>
              </w:rPr>
              <w:t>5</w:t>
            </w:r>
          </w:p>
        </w:tc>
      </w:tr>
      <w:tr w:rsidR="003347B2" w:rsidRPr="00A07AF3" w14:paraId="332A2AA2" w14:textId="77777777" w:rsidTr="009C6FFA">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1683E" w14:textId="77777777" w:rsidR="003347B2" w:rsidRPr="00A07AF3" w:rsidRDefault="003347B2" w:rsidP="009C6FFA">
            <w:pPr>
              <w:widowControl/>
              <w:spacing w:line="360" w:lineRule="auto"/>
              <w:jc w:val="center"/>
              <w:rPr>
                <w:rFonts w:cs="Times New Roman"/>
                <w:color w:val="000000" w:themeColor="text1"/>
                <w:sz w:val="21"/>
                <w:szCs w:val="21"/>
              </w:rPr>
            </w:pPr>
            <w:r w:rsidRPr="00A07AF3">
              <w:rPr>
                <w:rFonts w:cs="Times New Roman"/>
                <w:i/>
                <w:iCs/>
                <w:color w:val="000000" w:themeColor="text1"/>
                <w:sz w:val="21"/>
                <w:szCs w:val="21"/>
              </w:rPr>
              <w:t>S</w:t>
            </w:r>
            <w:r w:rsidRPr="00A07AF3">
              <w:rPr>
                <w:rFonts w:cs="Times New Roman"/>
                <w:color w:val="000000" w:themeColor="text1"/>
                <w:sz w:val="21"/>
                <w:szCs w:val="21"/>
                <w:vertAlign w:val="subscript"/>
              </w:rPr>
              <w:t>z</w:t>
            </w:r>
            <w:r w:rsidRPr="00A07AF3">
              <w:rPr>
                <w:rFonts w:cs="Times New Roman"/>
                <w:color w:val="000000" w:themeColor="text1"/>
                <w:sz w:val="21"/>
                <w:szCs w:val="21"/>
              </w:rPr>
              <w:t>≥55</w:t>
            </w:r>
            <w:r w:rsidRPr="00A07AF3">
              <w:rPr>
                <w:rFonts w:cs="Times New Roman"/>
                <w:color w:val="000000" w:themeColor="text1"/>
                <w:sz w:val="21"/>
                <w:szCs w:val="21"/>
              </w:rPr>
              <w:t>％</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09D0" w14:textId="77777777" w:rsidR="003347B2" w:rsidRPr="00A07AF3" w:rsidRDefault="003347B2" w:rsidP="009C6FFA">
            <w:pPr>
              <w:widowControl/>
              <w:spacing w:line="360" w:lineRule="auto"/>
              <w:jc w:val="center"/>
              <w:rPr>
                <w:rFonts w:cs="Times New Roman"/>
                <w:color w:val="000000" w:themeColor="text1"/>
                <w:sz w:val="21"/>
                <w:szCs w:val="21"/>
              </w:rPr>
            </w:pPr>
            <w:r w:rsidRPr="00A07AF3">
              <w:rPr>
                <w:rFonts w:cs="Times New Roman"/>
                <w:color w:val="000000" w:themeColor="text1"/>
                <w:sz w:val="21"/>
                <w:szCs w:val="21"/>
              </w:rPr>
              <w:t>6</w:t>
            </w:r>
          </w:p>
        </w:tc>
      </w:tr>
    </w:tbl>
    <w:p w14:paraId="777E8CE6" w14:textId="1B3671FF" w:rsidR="003347B2" w:rsidRPr="004B57A2" w:rsidRDefault="003347B2" w:rsidP="00A07AF3">
      <w:pPr>
        <w:pStyle w:val="a"/>
        <w:numPr>
          <w:ilvl w:val="0"/>
          <w:numId w:val="4"/>
        </w:numPr>
        <w:spacing w:line="360" w:lineRule="auto"/>
      </w:pPr>
      <w:r w:rsidRPr="004B57A2">
        <w:rPr>
          <w:rFonts w:hint="eastAsia"/>
        </w:rPr>
        <w:t>主要功能房间的热湿环境可独立调节，</w:t>
      </w:r>
      <w:proofErr w:type="gramStart"/>
      <w:r w:rsidRPr="004B57A2">
        <w:rPr>
          <w:rFonts w:hint="eastAsia"/>
        </w:rPr>
        <w:t>评价总分值</w:t>
      </w:r>
      <w:proofErr w:type="gramEnd"/>
      <w:r w:rsidRPr="004B57A2">
        <w:rPr>
          <w:rFonts w:hint="eastAsia"/>
        </w:rPr>
        <w:t>为</w:t>
      </w:r>
      <w:r w:rsidRPr="004B57A2">
        <w:t>6</w:t>
      </w:r>
      <w:r w:rsidRPr="004B57A2">
        <w:rPr>
          <w:rFonts w:hint="eastAsia"/>
        </w:rPr>
        <w:t>分，</w:t>
      </w:r>
      <w:r w:rsidR="00D838B2">
        <w:rPr>
          <w:rFonts w:hint="eastAsia"/>
        </w:rPr>
        <w:t>并按下列规则</w:t>
      </w:r>
      <w:r w:rsidRPr="004B57A2">
        <w:rPr>
          <w:rFonts w:hint="eastAsia"/>
        </w:rPr>
        <w:t>评分：</w:t>
      </w:r>
    </w:p>
    <w:p w14:paraId="4CF051CF" w14:textId="77777777" w:rsidR="003347B2" w:rsidRPr="000B5904" w:rsidRDefault="003347B2" w:rsidP="00A07AF3">
      <w:pPr>
        <w:spacing w:line="360" w:lineRule="auto"/>
        <w:ind w:firstLine="482"/>
        <w:rPr>
          <w:b/>
          <w:color w:val="000000" w:themeColor="text1"/>
          <w:szCs w:val="24"/>
        </w:rPr>
      </w:pPr>
      <w:r w:rsidRPr="000B5904">
        <w:rPr>
          <w:rFonts w:hint="eastAsia"/>
          <w:b/>
          <w:color w:val="000000" w:themeColor="text1"/>
          <w:szCs w:val="24"/>
        </w:rPr>
        <w:t>1</w:t>
      </w:r>
      <w:r w:rsidRPr="000B5904">
        <w:rPr>
          <w:rFonts w:hint="eastAsia"/>
          <w:b/>
          <w:color w:val="000000" w:themeColor="text1"/>
          <w:szCs w:val="24"/>
        </w:rPr>
        <w:t xml:space="preserve">　</w:t>
      </w:r>
      <w:r w:rsidRPr="000B5904">
        <w:rPr>
          <w:rFonts w:hint="eastAsia"/>
          <w:color w:val="000000" w:themeColor="text1"/>
          <w:szCs w:val="24"/>
        </w:rPr>
        <w:t>居住建筑的热湿环境可独立调节的户数比例达到</w:t>
      </w:r>
      <w:r w:rsidRPr="000B5904">
        <w:rPr>
          <w:rFonts w:hint="eastAsia"/>
          <w:color w:val="000000" w:themeColor="text1"/>
          <w:szCs w:val="24"/>
        </w:rPr>
        <w:t>70%</w:t>
      </w:r>
      <w:r w:rsidRPr="000B5904">
        <w:rPr>
          <w:rFonts w:hint="eastAsia"/>
          <w:color w:val="000000" w:themeColor="text1"/>
          <w:szCs w:val="24"/>
        </w:rPr>
        <w:t>及以上，得</w:t>
      </w:r>
      <w:r w:rsidRPr="000B5904">
        <w:rPr>
          <w:color w:val="000000" w:themeColor="text1"/>
          <w:szCs w:val="24"/>
        </w:rPr>
        <w:t>4</w:t>
      </w:r>
      <w:r w:rsidRPr="000B5904">
        <w:rPr>
          <w:rFonts w:hint="eastAsia"/>
          <w:color w:val="000000" w:themeColor="text1"/>
          <w:szCs w:val="24"/>
        </w:rPr>
        <w:t>分；达到</w:t>
      </w:r>
      <w:r w:rsidRPr="000B5904">
        <w:rPr>
          <w:rFonts w:hint="eastAsia"/>
          <w:color w:val="000000" w:themeColor="text1"/>
          <w:szCs w:val="24"/>
        </w:rPr>
        <w:t>90%</w:t>
      </w:r>
      <w:r w:rsidRPr="000B5904">
        <w:rPr>
          <w:rFonts w:hint="eastAsia"/>
          <w:color w:val="000000" w:themeColor="text1"/>
          <w:szCs w:val="24"/>
        </w:rPr>
        <w:t>及以上，得</w:t>
      </w:r>
      <w:r w:rsidRPr="000B5904">
        <w:rPr>
          <w:color w:val="000000" w:themeColor="text1"/>
          <w:szCs w:val="24"/>
        </w:rPr>
        <w:t>6</w:t>
      </w:r>
      <w:r w:rsidRPr="000B5904">
        <w:rPr>
          <w:rFonts w:hint="eastAsia"/>
          <w:color w:val="000000" w:themeColor="text1"/>
          <w:szCs w:val="24"/>
        </w:rPr>
        <w:t>分。</w:t>
      </w:r>
    </w:p>
    <w:p w14:paraId="3A7F4E96" w14:textId="77777777" w:rsidR="003347B2" w:rsidRPr="000B5904" w:rsidRDefault="003347B2" w:rsidP="00A07AF3">
      <w:pPr>
        <w:spacing w:line="360" w:lineRule="auto"/>
        <w:ind w:firstLine="482"/>
        <w:rPr>
          <w:b/>
          <w:color w:val="000000" w:themeColor="text1"/>
          <w:szCs w:val="24"/>
        </w:rPr>
      </w:pPr>
      <w:r w:rsidRPr="000B5904">
        <w:rPr>
          <w:rFonts w:hint="eastAsia"/>
          <w:b/>
          <w:color w:val="000000" w:themeColor="text1"/>
          <w:szCs w:val="24"/>
        </w:rPr>
        <w:t>2</w:t>
      </w:r>
      <w:r w:rsidRPr="000B5904">
        <w:rPr>
          <w:rFonts w:hint="eastAsia"/>
          <w:b/>
          <w:color w:val="000000" w:themeColor="text1"/>
          <w:szCs w:val="24"/>
        </w:rPr>
        <w:t xml:space="preserve">　</w:t>
      </w:r>
      <w:r w:rsidRPr="000B5904">
        <w:rPr>
          <w:rFonts w:hint="eastAsia"/>
          <w:color w:val="000000" w:themeColor="text1"/>
          <w:szCs w:val="24"/>
        </w:rPr>
        <w:t>公共建筑的热湿环境可独立调节的主要功能房间面积比例达到</w:t>
      </w:r>
      <w:r w:rsidRPr="000B5904">
        <w:rPr>
          <w:rFonts w:hint="eastAsia"/>
          <w:color w:val="000000" w:themeColor="text1"/>
          <w:szCs w:val="24"/>
        </w:rPr>
        <w:t>70%</w:t>
      </w:r>
      <w:r w:rsidRPr="000B5904">
        <w:rPr>
          <w:rFonts w:hint="eastAsia"/>
          <w:color w:val="000000" w:themeColor="text1"/>
          <w:szCs w:val="24"/>
        </w:rPr>
        <w:t>及以上，得</w:t>
      </w:r>
      <w:r w:rsidRPr="000B5904">
        <w:rPr>
          <w:color w:val="000000" w:themeColor="text1"/>
          <w:szCs w:val="24"/>
        </w:rPr>
        <w:t>4</w:t>
      </w:r>
      <w:r w:rsidRPr="000B5904">
        <w:rPr>
          <w:rFonts w:hint="eastAsia"/>
          <w:color w:val="000000" w:themeColor="text1"/>
          <w:szCs w:val="24"/>
        </w:rPr>
        <w:t>分；达到</w:t>
      </w:r>
      <w:r w:rsidRPr="000B5904">
        <w:rPr>
          <w:rFonts w:hint="eastAsia"/>
          <w:color w:val="000000" w:themeColor="text1"/>
          <w:szCs w:val="24"/>
        </w:rPr>
        <w:t>90%</w:t>
      </w:r>
      <w:r w:rsidRPr="000B5904">
        <w:rPr>
          <w:rFonts w:hint="eastAsia"/>
          <w:color w:val="000000" w:themeColor="text1"/>
          <w:szCs w:val="24"/>
        </w:rPr>
        <w:t>及以上，得</w:t>
      </w:r>
      <w:r w:rsidRPr="000B5904">
        <w:rPr>
          <w:color w:val="000000" w:themeColor="text1"/>
          <w:szCs w:val="24"/>
        </w:rPr>
        <w:t>6</w:t>
      </w:r>
      <w:r w:rsidRPr="000B5904">
        <w:rPr>
          <w:rFonts w:hint="eastAsia"/>
          <w:color w:val="000000" w:themeColor="text1"/>
          <w:szCs w:val="24"/>
        </w:rPr>
        <w:t>分。</w:t>
      </w:r>
    </w:p>
    <w:bookmarkEnd w:id="271"/>
    <w:bookmarkEnd w:id="272"/>
    <w:bookmarkEnd w:id="273"/>
    <w:bookmarkEnd w:id="274"/>
    <w:bookmarkEnd w:id="275"/>
    <w:bookmarkEnd w:id="276"/>
    <w:bookmarkEnd w:id="277"/>
    <w:p w14:paraId="2EC9F22A" w14:textId="77777777" w:rsidR="003347B2" w:rsidRPr="004B57A2" w:rsidRDefault="003347B2" w:rsidP="003347B2">
      <w:pPr>
        <w:pStyle w:val="a9"/>
        <w:ind w:firstLine="480"/>
        <w:rPr>
          <w:color w:val="000000" w:themeColor="text1"/>
        </w:rPr>
      </w:pPr>
    </w:p>
    <w:p w14:paraId="145C0C2D" w14:textId="77777777" w:rsidR="003347B2" w:rsidRPr="004B57A2" w:rsidRDefault="003347B2" w:rsidP="003347B2"/>
    <w:p w14:paraId="3D820836" w14:textId="77777777" w:rsidR="00BC29C1" w:rsidRPr="004B57A2" w:rsidRDefault="00BC29C1" w:rsidP="00856EF8">
      <w:pPr>
        <w:spacing w:line="360" w:lineRule="auto"/>
        <w:rPr>
          <w:color w:val="000000" w:themeColor="text1"/>
        </w:rPr>
        <w:sectPr w:rsidR="00BC29C1" w:rsidRPr="004B57A2" w:rsidSect="005B0997">
          <w:pgSz w:w="11906" w:h="16838" w:code="9"/>
          <w:pgMar w:top="2098" w:right="1474" w:bottom="1531" w:left="1588" w:header="851" w:footer="992" w:gutter="0"/>
          <w:cols w:space="425"/>
          <w:docGrid w:linePitch="312"/>
        </w:sectPr>
      </w:pPr>
    </w:p>
    <w:p w14:paraId="5DD65972" w14:textId="77777777" w:rsidR="00B72477" w:rsidRPr="004B57A2" w:rsidRDefault="00B72477" w:rsidP="00B72477">
      <w:pPr>
        <w:pStyle w:val="2"/>
        <w:spacing w:line="360" w:lineRule="auto"/>
        <w:rPr>
          <w:color w:val="000000" w:themeColor="text1"/>
        </w:rPr>
      </w:pPr>
      <w:bookmarkStart w:id="300" w:name="_Toc44926342"/>
      <w:bookmarkStart w:id="301" w:name="_Toc54613525"/>
      <w:r w:rsidRPr="004B57A2">
        <w:rPr>
          <w:color w:val="000000" w:themeColor="text1"/>
        </w:rPr>
        <w:lastRenderedPageBreak/>
        <w:t>6</w:t>
      </w:r>
      <w:r w:rsidRPr="004B57A2">
        <w:rPr>
          <w:rFonts w:hint="eastAsia"/>
          <w:color w:val="000000" w:themeColor="text1"/>
        </w:rPr>
        <w:t xml:space="preserve">　生活便利</w:t>
      </w:r>
      <w:bookmarkEnd w:id="300"/>
      <w:bookmarkEnd w:id="301"/>
    </w:p>
    <w:p w14:paraId="7FE590A1" w14:textId="77777777" w:rsidR="00B848C2" w:rsidRPr="004B57A2" w:rsidRDefault="00B848C2" w:rsidP="00B848C2">
      <w:pPr>
        <w:pStyle w:val="3"/>
        <w:spacing w:line="360" w:lineRule="auto"/>
        <w:rPr>
          <w:color w:val="000000" w:themeColor="text1"/>
        </w:rPr>
      </w:pPr>
      <w:bookmarkStart w:id="302" w:name="_Toc533783447"/>
      <w:bookmarkStart w:id="303" w:name="_Toc44926343"/>
      <w:bookmarkStart w:id="304" w:name="_Toc533506240"/>
      <w:bookmarkStart w:id="305" w:name="_Toc533441662"/>
      <w:bookmarkStart w:id="306" w:name="_Toc54613526"/>
      <w:r w:rsidRPr="004B57A2">
        <w:rPr>
          <w:color w:val="000000" w:themeColor="text1"/>
        </w:rPr>
        <w:t>6.1</w:t>
      </w:r>
      <w:r w:rsidRPr="004B57A2">
        <w:rPr>
          <w:rFonts w:hint="eastAsia"/>
          <w:color w:val="000000" w:themeColor="text1"/>
        </w:rPr>
        <w:t xml:space="preserve">　控制项</w:t>
      </w:r>
      <w:bookmarkEnd w:id="302"/>
      <w:bookmarkEnd w:id="303"/>
      <w:bookmarkEnd w:id="304"/>
      <w:bookmarkEnd w:id="305"/>
      <w:bookmarkEnd w:id="306"/>
    </w:p>
    <w:p w14:paraId="24EA6561" w14:textId="77777777" w:rsidR="00B848C2" w:rsidRPr="004B57A2" w:rsidRDefault="00B848C2" w:rsidP="00A07AF3">
      <w:pPr>
        <w:pStyle w:val="a"/>
        <w:numPr>
          <w:ilvl w:val="0"/>
          <w:numId w:val="9"/>
        </w:numPr>
        <w:spacing w:line="360" w:lineRule="auto"/>
        <w:rPr>
          <w:rStyle w:val="Char2"/>
          <w:color w:val="000000" w:themeColor="text1"/>
        </w:rPr>
      </w:pPr>
      <w:r w:rsidRPr="004B57A2">
        <w:rPr>
          <w:rFonts w:hint="eastAsia"/>
        </w:rPr>
        <w:t>场地车行、人行路线应设置合理，交通流线应顺畅</w:t>
      </w:r>
      <w:r w:rsidRPr="004B57A2">
        <w:rPr>
          <w:rStyle w:val="Char2"/>
          <w:rFonts w:hint="eastAsia"/>
          <w:color w:val="000000" w:themeColor="text1"/>
        </w:rPr>
        <w:t>。</w:t>
      </w:r>
    </w:p>
    <w:p w14:paraId="40FF8235" w14:textId="77777777" w:rsidR="00B848C2" w:rsidRPr="004B57A2" w:rsidRDefault="00B848C2" w:rsidP="00A07AF3">
      <w:pPr>
        <w:pStyle w:val="a"/>
        <w:numPr>
          <w:ilvl w:val="0"/>
          <w:numId w:val="9"/>
        </w:numPr>
        <w:spacing w:line="360" w:lineRule="auto"/>
      </w:pPr>
      <w:r w:rsidRPr="004B57A2">
        <w:rPr>
          <w:rFonts w:hint="eastAsia"/>
        </w:rPr>
        <w:t>地面停车设施不应占用公共活动空间。</w:t>
      </w:r>
    </w:p>
    <w:p w14:paraId="25FFC62E" w14:textId="77777777" w:rsidR="00B848C2" w:rsidRPr="004B57A2" w:rsidRDefault="00B848C2" w:rsidP="00A07AF3">
      <w:pPr>
        <w:pStyle w:val="a"/>
        <w:numPr>
          <w:ilvl w:val="0"/>
          <w:numId w:val="9"/>
        </w:numPr>
        <w:spacing w:line="360" w:lineRule="auto"/>
      </w:pPr>
      <w:r w:rsidRPr="004B57A2">
        <w:rPr>
          <w:rFonts w:hint="eastAsia"/>
        </w:rPr>
        <w:t>自行车停车场所应位置合理、方便出入。</w:t>
      </w:r>
    </w:p>
    <w:p w14:paraId="554C4135" w14:textId="77777777" w:rsidR="00B848C2" w:rsidRPr="004B57A2" w:rsidRDefault="00B848C2" w:rsidP="00A07AF3">
      <w:pPr>
        <w:pStyle w:val="a"/>
        <w:numPr>
          <w:ilvl w:val="0"/>
          <w:numId w:val="9"/>
        </w:numPr>
        <w:spacing w:line="360" w:lineRule="auto"/>
      </w:pPr>
      <w:r w:rsidRPr="004B57A2">
        <w:rPr>
          <w:rFonts w:hint="eastAsia"/>
        </w:rPr>
        <w:t>建筑公共设施应运行正常且运行记录完整。</w:t>
      </w:r>
    </w:p>
    <w:p w14:paraId="78F49EFE" w14:textId="77777777" w:rsidR="00B848C2" w:rsidRPr="004B57A2" w:rsidRDefault="00B848C2" w:rsidP="00A07AF3">
      <w:pPr>
        <w:pStyle w:val="a"/>
        <w:numPr>
          <w:ilvl w:val="0"/>
          <w:numId w:val="9"/>
        </w:numPr>
        <w:spacing w:line="360" w:lineRule="auto"/>
      </w:pPr>
      <w:r w:rsidRPr="004B57A2">
        <w:rPr>
          <w:rFonts w:hint="eastAsia"/>
        </w:rPr>
        <w:t>建筑应设置信息网络系统。</w:t>
      </w:r>
    </w:p>
    <w:p w14:paraId="08E85AAD" w14:textId="77777777" w:rsidR="00B848C2" w:rsidRPr="004B57A2" w:rsidRDefault="00B848C2" w:rsidP="00B848C2">
      <w:pPr>
        <w:pStyle w:val="3"/>
        <w:spacing w:line="360" w:lineRule="auto"/>
        <w:rPr>
          <w:color w:val="000000" w:themeColor="text1"/>
        </w:rPr>
      </w:pPr>
      <w:bookmarkStart w:id="307" w:name="_Toc54613527"/>
      <w:r w:rsidRPr="004B57A2">
        <w:rPr>
          <w:color w:val="000000" w:themeColor="text1"/>
        </w:rPr>
        <w:t>6.2</w:t>
      </w:r>
      <w:r w:rsidRPr="004B57A2">
        <w:rPr>
          <w:rFonts w:hint="eastAsia"/>
          <w:color w:val="000000" w:themeColor="text1"/>
        </w:rPr>
        <w:t xml:space="preserve">　评分项</w:t>
      </w:r>
      <w:bookmarkEnd w:id="307"/>
    </w:p>
    <w:p w14:paraId="54EB6428" w14:textId="6820934B" w:rsidR="00B848C2" w:rsidRPr="004B57A2" w:rsidRDefault="00B848C2" w:rsidP="00B848C2">
      <w:pPr>
        <w:pStyle w:val="4"/>
        <w:spacing w:line="360" w:lineRule="auto"/>
        <w:rPr>
          <w:color w:val="000000" w:themeColor="text1"/>
        </w:rPr>
      </w:pPr>
      <w:bookmarkStart w:id="308" w:name="_Toc533506242"/>
      <w:bookmarkStart w:id="309" w:name="_Toc533783449"/>
      <w:bookmarkStart w:id="310" w:name="_Toc54613528"/>
      <w:r w:rsidRPr="004B57A2">
        <w:rPr>
          <w:rFonts w:hint="eastAsia"/>
          <w:color w:val="000000" w:themeColor="text1"/>
        </w:rPr>
        <w:t>Ⅰ　出行与无障碍</w:t>
      </w:r>
      <w:bookmarkEnd w:id="308"/>
      <w:bookmarkEnd w:id="309"/>
      <w:bookmarkEnd w:id="310"/>
    </w:p>
    <w:p w14:paraId="4EC2E905" w14:textId="6D74574B" w:rsidR="00B848C2" w:rsidRPr="004B57A2" w:rsidRDefault="00B848C2" w:rsidP="00A07AF3">
      <w:pPr>
        <w:pStyle w:val="a"/>
        <w:numPr>
          <w:ilvl w:val="0"/>
          <w:numId w:val="10"/>
        </w:numPr>
        <w:spacing w:line="360" w:lineRule="auto"/>
      </w:pPr>
      <w:bookmarkStart w:id="311" w:name="_Hlk531667136"/>
      <w:r w:rsidRPr="004B57A2">
        <w:rPr>
          <w:rFonts w:hint="eastAsia"/>
        </w:rPr>
        <w:t>优化场地无障碍步行系统，</w:t>
      </w:r>
      <w:proofErr w:type="gramStart"/>
      <w:r w:rsidRPr="004B57A2">
        <w:rPr>
          <w:rFonts w:hint="eastAsia"/>
        </w:rPr>
        <w:t>评价总分值</w:t>
      </w:r>
      <w:proofErr w:type="gramEnd"/>
      <w:r w:rsidRPr="004B57A2">
        <w:rPr>
          <w:rFonts w:hint="eastAsia"/>
        </w:rPr>
        <w:t>为</w:t>
      </w:r>
      <w:r w:rsidRPr="004B57A2">
        <w:t>6</w:t>
      </w:r>
      <w:r w:rsidRPr="004B57A2">
        <w:rPr>
          <w:rFonts w:hint="eastAsia"/>
        </w:rPr>
        <w:t>分，</w:t>
      </w:r>
      <w:r w:rsidR="00D838B2">
        <w:rPr>
          <w:rFonts w:hint="eastAsia"/>
        </w:rPr>
        <w:t>并按下列规则</w:t>
      </w:r>
      <w:r w:rsidRPr="004B57A2">
        <w:rPr>
          <w:rFonts w:hint="eastAsia"/>
        </w:rPr>
        <w:t>分别评分并累计：</w:t>
      </w:r>
    </w:p>
    <w:p w14:paraId="26723F7B" w14:textId="0A543DAC" w:rsidR="00B848C2" w:rsidRPr="004B57A2" w:rsidRDefault="00B848C2" w:rsidP="00A07AF3">
      <w:pPr>
        <w:spacing w:line="360" w:lineRule="auto"/>
        <w:ind w:firstLine="482"/>
        <w:rPr>
          <w:color w:val="000000" w:themeColor="text1"/>
        </w:rPr>
      </w:pPr>
      <w:r w:rsidRPr="004B57A2">
        <w:rPr>
          <w:b/>
          <w:color w:val="000000" w:themeColor="text1"/>
        </w:rPr>
        <w:t>1</w:t>
      </w:r>
      <w:r w:rsidRPr="004B57A2">
        <w:rPr>
          <w:rFonts w:hint="eastAsia"/>
          <w:color w:val="000000" w:themeColor="text1"/>
        </w:rPr>
        <w:t xml:space="preserve">　建筑室内公共区域、室外公共活动场地及道路无障碍改造符合现行国家标准《无障碍设计规范》</w:t>
      </w:r>
      <w:r w:rsidRPr="004B57A2">
        <w:rPr>
          <w:color w:val="000000" w:themeColor="text1"/>
        </w:rPr>
        <w:t>GB50763</w:t>
      </w:r>
      <w:r w:rsidRPr="004B57A2">
        <w:rPr>
          <w:rFonts w:hint="eastAsia"/>
          <w:color w:val="000000" w:themeColor="text1"/>
        </w:rPr>
        <w:t>的有关规定，得</w:t>
      </w:r>
      <w:r w:rsidRPr="004B57A2">
        <w:rPr>
          <w:color w:val="000000" w:themeColor="text1"/>
        </w:rPr>
        <w:t>3</w:t>
      </w:r>
      <w:r w:rsidRPr="004B57A2">
        <w:rPr>
          <w:rFonts w:hint="eastAsia"/>
          <w:color w:val="000000" w:themeColor="text1"/>
        </w:rPr>
        <w:t>分；</w:t>
      </w:r>
    </w:p>
    <w:p w14:paraId="07FA2349" w14:textId="5CCEA9DA" w:rsidR="00B848C2" w:rsidRPr="004B57A2" w:rsidRDefault="00B848C2" w:rsidP="00A07AF3">
      <w:pPr>
        <w:spacing w:line="360" w:lineRule="auto"/>
        <w:ind w:firstLine="482"/>
        <w:rPr>
          <w:color w:val="000000" w:themeColor="text1"/>
        </w:rPr>
      </w:pPr>
      <w:r w:rsidRPr="004B57A2">
        <w:rPr>
          <w:b/>
          <w:color w:val="000000" w:themeColor="text1"/>
        </w:rPr>
        <w:t>2</w:t>
      </w:r>
      <w:r w:rsidRPr="004B57A2">
        <w:rPr>
          <w:rFonts w:hint="eastAsia"/>
          <w:color w:val="000000" w:themeColor="text1"/>
        </w:rPr>
        <w:t xml:space="preserve">　建筑、室外场地、公共绿地、城市道路相互之间设置连贯的无障碍步行系统，得</w:t>
      </w:r>
      <w:r w:rsidRPr="004B57A2">
        <w:rPr>
          <w:color w:val="000000" w:themeColor="text1"/>
        </w:rPr>
        <w:t>3</w:t>
      </w:r>
      <w:r w:rsidRPr="004B57A2">
        <w:rPr>
          <w:rFonts w:hint="eastAsia"/>
          <w:color w:val="000000" w:themeColor="text1"/>
        </w:rPr>
        <w:t>分。</w:t>
      </w:r>
    </w:p>
    <w:p w14:paraId="64037CBD" w14:textId="48B5EF26" w:rsidR="00B848C2" w:rsidRPr="004B57A2" w:rsidRDefault="00B848C2" w:rsidP="00A07AF3">
      <w:pPr>
        <w:pStyle w:val="a"/>
        <w:numPr>
          <w:ilvl w:val="0"/>
          <w:numId w:val="10"/>
        </w:numPr>
        <w:spacing w:line="360" w:lineRule="auto"/>
      </w:pPr>
      <w:r w:rsidRPr="004B57A2">
        <w:rPr>
          <w:rFonts w:hint="eastAsia"/>
        </w:rPr>
        <w:t>合理优化停车场地，</w:t>
      </w:r>
      <w:proofErr w:type="gramStart"/>
      <w:r w:rsidRPr="004B57A2">
        <w:rPr>
          <w:rFonts w:hint="eastAsia"/>
        </w:rPr>
        <w:t>评价总分值</w:t>
      </w:r>
      <w:proofErr w:type="gramEnd"/>
      <w:r w:rsidRPr="004B57A2">
        <w:rPr>
          <w:rFonts w:hint="eastAsia"/>
        </w:rPr>
        <w:t>为</w:t>
      </w:r>
      <w:r w:rsidRPr="004B57A2">
        <w:t>12</w:t>
      </w:r>
      <w:r w:rsidRPr="004B57A2">
        <w:rPr>
          <w:rFonts w:hint="eastAsia"/>
        </w:rPr>
        <w:t>分，</w:t>
      </w:r>
      <w:r w:rsidR="00D838B2">
        <w:rPr>
          <w:rFonts w:hint="eastAsia"/>
          <w:szCs w:val="28"/>
        </w:rPr>
        <w:t>并按下列规则</w:t>
      </w:r>
      <w:r w:rsidRPr="004B57A2">
        <w:rPr>
          <w:rFonts w:hint="eastAsia"/>
          <w:szCs w:val="28"/>
        </w:rPr>
        <w:t>分别评分并累计：</w:t>
      </w:r>
    </w:p>
    <w:p w14:paraId="74D5398C" w14:textId="473A2BF7" w:rsidR="00B848C2" w:rsidRPr="004B57A2" w:rsidRDefault="00B848C2" w:rsidP="00A07AF3">
      <w:pPr>
        <w:spacing w:line="360" w:lineRule="auto"/>
        <w:ind w:firstLine="482"/>
        <w:rPr>
          <w:color w:val="000000" w:themeColor="text1"/>
        </w:rPr>
      </w:pPr>
      <w:r w:rsidRPr="004B57A2">
        <w:rPr>
          <w:b/>
          <w:color w:val="000000" w:themeColor="text1"/>
        </w:rPr>
        <w:t>1</w:t>
      </w:r>
      <w:r w:rsidRPr="004B57A2">
        <w:rPr>
          <w:rFonts w:hint="eastAsia"/>
          <w:color w:val="000000" w:themeColor="text1"/>
        </w:rPr>
        <w:t xml:space="preserve">　利用场地边角空地，合理增加机动车停车车位，得</w:t>
      </w:r>
      <w:r w:rsidRPr="004B57A2">
        <w:rPr>
          <w:color w:val="000000" w:themeColor="text1"/>
        </w:rPr>
        <w:t>3</w:t>
      </w:r>
      <w:r w:rsidRPr="004B57A2">
        <w:rPr>
          <w:rFonts w:hint="eastAsia"/>
          <w:color w:val="000000" w:themeColor="text1"/>
        </w:rPr>
        <w:t>分；</w:t>
      </w:r>
    </w:p>
    <w:p w14:paraId="330D965D" w14:textId="0DE9F354" w:rsidR="00B848C2" w:rsidRPr="004B57A2" w:rsidRDefault="00B848C2" w:rsidP="00A07AF3">
      <w:pPr>
        <w:spacing w:line="360" w:lineRule="auto"/>
        <w:ind w:firstLine="482"/>
        <w:rPr>
          <w:color w:val="000000" w:themeColor="text1"/>
        </w:rPr>
      </w:pPr>
      <w:r w:rsidRPr="004B57A2">
        <w:rPr>
          <w:b/>
          <w:color w:val="000000" w:themeColor="text1"/>
        </w:rPr>
        <w:t>2</w:t>
      </w:r>
      <w:r w:rsidRPr="004B57A2">
        <w:rPr>
          <w:rFonts w:hint="eastAsia"/>
          <w:color w:val="000000" w:themeColor="text1"/>
        </w:rPr>
        <w:t xml:space="preserve">　</w:t>
      </w:r>
      <w:r w:rsidR="00D94B7E">
        <w:rPr>
          <w:rFonts w:hint="eastAsia"/>
          <w:color w:val="000000" w:themeColor="text1"/>
        </w:rPr>
        <w:t>设置</w:t>
      </w:r>
      <w:r w:rsidRPr="004B57A2">
        <w:rPr>
          <w:rFonts w:hint="eastAsia"/>
          <w:color w:val="000000" w:themeColor="text1"/>
        </w:rPr>
        <w:t>地上自行车停车库，并设有电动自行车充电设施，得</w:t>
      </w:r>
      <w:r w:rsidRPr="004B57A2">
        <w:rPr>
          <w:color w:val="000000" w:themeColor="text1"/>
        </w:rPr>
        <w:t>3</w:t>
      </w:r>
      <w:r w:rsidRPr="004B57A2">
        <w:rPr>
          <w:rFonts w:hint="eastAsia"/>
          <w:color w:val="000000" w:themeColor="text1"/>
        </w:rPr>
        <w:t>分；</w:t>
      </w:r>
    </w:p>
    <w:p w14:paraId="2B4E33D8" w14:textId="5428995A" w:rsidR="00B848C2" w:rsidRPr="004B57A2" w:rsidRDefault="00B848C2" w:rsidP="00A07AF3">
      <w:pPr>
        <w:spacing w:line="360" w:lineRule="auto"/>
        <w:ind w:firstLine="482"/>
        <w:rPr>
          <w:color w:val="000000" w:themeColor="text1"/>
        </w:rPr>
      </w:pPr>
      <w:r w:rsidRPr="004B57A2">
        <w:rPr>
          <w:b/>
          <w:color w:val="000000" w:themeColor="text1"/>
        </w:rPr>
        <w:t>3</w:t>
      </w:r>
      <w:r w:rsidRPr="004B57A2">
        <w:rPr>
          <w:rFonts w:hint="eastAsia"/>
          <w:color w:val="000000" w:themeColor="text1"/>
        </w:rPr>
        <w:t xml:space="preserve">　电动汽车充电桩的车位数占总车位数的比例不低于</w:t>
      </w:r>
      <w:r w:rsidRPr="004B57A2">
        <w:rPr>
          <w:color w:val="000000" w:themeColor="text1"/>
        </w:rPr>
        <w:t>10%</w:t>
      </w:r>
      <w:r w:rsidRPr="004B57A2">
        <w:rPr>
          <w:rFonts w:hint="eastAsia"/>
          <w:color w:val="000000" w:themeColor="text1"/>
        </w:rPr>
        <w:t>，得</w:t>
      </w:r>
      <w:r w:rsidRPr="004B57A2">
        <w:rPr>
          <w:color w:val="000000" w:themeColor="text1"/>
        </w:rPr>
        <w:t>3</w:t>
      </w:r>
      <w:r w:rsidRPr="004B57A2">
        <w:rPr>
          <w:rFonts w:hint="eastAsia"/>
          <w:color w:val="000000" w:themeColor="text1"/>
        </w:rPr>
        <w:t>分；</w:t>
      </w:r>
    </w:p>
    <w:p w14:paraId="7227B8F0" w14:textId="6328902A" w:rsidR="00B848C2" w:rsidRPr="004B57A2" w:rsidRDefault="00B848C2" w:rsidP="00A07AF3">
      <w:pPr>
        <w:spacing w:line="360" w:lineRule="auto"/>
        <w:ind w:firstLine="482"/>
        <w:rPr>
          <w:color w:val="000000" w:themeColor="text1"/>
        </w:rPr>
      </w:pPr>
      <w:r w:rsidRPr="004B57A2">
        <w:rPr>
          <w:b/>
          <w:color w:val="000000" w:themeColor="text1"/>
        </w:rPr>
        <w:t>4</w:t>
      </w:r>
      <w:r w:rsidRPr="004B57A2">
        <w:rPr>
          <w:rFonts w:hint="eastAsia"/>
          <w:color w:val="000000" w:themeColor="text1"/>
        </w:rPr>
        <w:t xml:space="preserve">　增设无障碍停车位，</w:t>
      </w:r>
      <w:r w:rsidR="00854509">
        <w:rPr>
          <w:rFonts w:hint="eastAsia"/>
          <w:color w:val="000000" w:themeColor="text1"/>
        </w:rPr>
        <w:t>并</w:t>
      </w:r>
      <w:r w:rsidRPr="004B57A2">
        <w:rPr>
          <w:rFonts w:hint="eastAsia"/>
          <w:color w:val="000000" w:themeColor="text1"/>
        </w:rPr>
        <w:t>满足</w:t>
      </w:r>
      <w:r w:rsidR="00C245AD">
        <w:rPr>
          <w:rFonts w:hint="eastAsia"/>
          <w:color w:val="000000" w:themeColor="text1"/>
        </w:rPr>
        <w:t>现行</w:t>
      </w:r>
      <w:r w:rsidRPr="004B57A2">
        <w:rPr>
          <w:rFonts w:hint="eastAsia"/>
          <w:color w:val="000000" w:themeColor="text1"/>
        </w:rPr>
        <w:t>国家标准《无障碍设计规范》</w:t>
      </w:r>
      <w:r w:rsidRPr="004B57A2">
        <w:rPr>
          <w:color w:val="000000" w:themeColor="text1"/>
        </w:rPr>
        <w:t>GB 50763</w:t>
      </w:r>
      <w:r w:rsidRPr="004B57A2">
        <w:rPr>
          <w:rFonts w:hint="eastAsia"/>
          <w:color w:val="000000" w:themeColor="text1"/>
        </w:rPr>
        <w:t>对不同场所无障碍停车的要求，得</w:t>
      </w:r>
      <w:r w:rsidRPr="004B57A2">
        <w:rPr>
          <w:color w:val="000000" w:themeColor="text1"/>
        </w:rPr>
        <w:t>3</w:t>
      </w:r>
      <w:r w:rsidRPr="004B57A2">
        <w:rPr>
          <w:rFonts w:hint="eastAsia"/>
          <w:color w:val="000000" w:themeColor="text1"/>
        </w:rPr>
        <w:t>分。</w:t>
      </w:r>
    </w:p>
    <w:p w14:paraId="765271D2" w14:textId="44BF9730" w:rsidR="00B848C2" w:rsidRPr="004B57A2" w:rsidRDefault="00B848C2" w:rsidP="00A07AF3">
      <w:pPr>
        <w:pStyle w:val="4"/>
        <w:spacing w:line="360" w:lineRule="auto"/>
        <w:rPr>
          <w:color w:val="000000" w:themeColor="text1"/>
        </w:rPr>
      </w:pPr>
      <w:bookmarkStart w:id="312" w:name="_Toc533783450"/>
      <w:bookmarkStart w:id="313" w:name="_Toc533506243"/>
      <w:bookmarkStart w:id="314" w:name="_Toc54613529"/>
      <w:bookmarkEnd w:id="311"/>
      <w:r w:rsidRPr="004B57A2">
        <w:rPr>
          <w:rFonts w:hint="eastAsia"/>
          <w:color w:val="000000" w:themeColor="text1"/>
        </w:rPr>
        <w:t xml:space="preserve">Ⅱ　</w:t>
      </w:r>
      <w:bookmarkEnd w:id="312"/>
      <w:bookmarkEnd w:id="313"/>
      <w:r w:rsidRPr="004B57A2">
        <w:rPr>
          <w:rFonts w:hint="eastAsia"/>
          <w:color w:val="000000" w:themeColor="text1"/>
        </w:rPr>
        <w:t>服务设施</w:t>
      </w:r>
      <w:bookmarkEnd w:id="314"/>
    </w:p>
    <w:p w14:paraId="53E58497" w14:textId="6B11CEA3" w:rsidR="00B848C2" w:rsidRPr="004B57A2" w:rsidRDefault="00B848C2" w:rsidP="00A07AF3">
      <w:pPr>
        <w:pStyle w:val="a"/>
        <w:numPr>
          <w:ilvl w:val="0"/>
          <w:numId w:val="10"/>
        </w:numPr>
        <w:spacing w:line="360" w:lineRule="auto"/>
      </w:pPr>
      <w:bookmarkStart w:id="315" w:name="_Toc533506244"/>
      <w:bookmarkStart w:id="316" w:name="_Toc533783451"/>
      <w:r w:rsidRPr="004B57A2">
        <w:rPr>
          <w:rFonts w:hint="eastAsia"/>
        </w:rPr>
        <w:t>公共服务设施设置完善、便利，</w:t>
      </w:r>
      <w:proofErr w:type="gramStart"/>
      <w:r w:rsidRPr="004B57A2">
        <w:rPr>
          <w:rFonts w:hint="eastAsia"/>
        </w:rPr>
        <w:t>评价总分值</w:t>
      </w:r>
      <w:proofErr w:type="gramEnd"/>
      <w:r w:rsidRPr="004B57A2">
        <w:rPr>
          <w:rFonts w:hint="eastAsia"/>
        </w:rPr>
        <w:t>为</w:t>
      </w:r>
      <w:r w:rsidRPr="004B57A2">
        <w:rPr>
          <w:rFonts w:hint="eastAsia"/>
        </w:rPr>
        <w:t>8</w:t>
      </w:r>
      <w:r w:rsidRPr="004B57A2">
        <w:rPr>
          <w:rFonts w:hint="eastAsia"/>
        </w:rPr>
        <w:t>分，</w:t>
      </w:r>
      <w:r w:rsidR="00D838B2">
        <w:rPr>
          <w:rFonts w:hint="eastAsia"/>
        </w:rPr>
        <w:t>并按下列规则</w:t>
      </w:r>
      <w:r w:rsidRPr="004B57A2">
        <w:rPr>
          <w:rFonts w:hint="eastAsia"/>
        </w:rPr>
        <w:t>评分：</w:t>
      </w:r>
    </w:p>
    <w:p w14:paraId="271C8613" w14:textId="57743D42" w:rsidR="00B848C2" w:rsidRPr="004B57A2" w:rsidRDefault="00B848C2" w:rsidP="00A07AF3">
      <w:pPr>
        <w:pStyle w:val="af1"/>
        <w:spacing w:before="48" w:after="48" w:line="360" w:lineRule="auto"/>
        <w:ind w:firstLine="482"/>
        <w:rPr>
          <w:bCs/>
          <w:color w:val="000000" w:themeColor="text1"/>
        </w:rPr>
      </w:pPr>
      <w:r w:rsidRPr="004B57A2">
        <w:rPr>
          <w:b/>
          <w:color w:val="000000" w:themeColor="text1"/>
          <w:szCs w:val="24"/>
        </w:rPr>
        <w:t>1</w:t>
      </w:r>
      <w:r w:rsidRPr="004B57A2">
        <w:rPr>
          <w:rFonts w:hint="eastAsia"/>
          <w:bCs/>
          <w:color w:val="000000" w:themeColor="text1"/>
        </w:rPr>
        <w:t xml:space="preserve">　住宅建筑，满足下列要求中的</w:t>
      </w:r>
      <w:r w:rsidRPr="004B57A2">
        <w:rPr>
          <w:bCs/>
          <w:color w:val="000000" w:themeColor="text1"/>
        </w:rPr>
        <w:t>2</w:t>
      </w:r>
      <w:r w:rsidRPr="004B57A2">
        <w:rPr>
          <w:rFonts w:hint="eastAsia"/>
          <w:bCs/>
          <w:color w:val="000000" w:themeColor="text1"/>
        </w:rPr>
        <w:t>项，得</w:t>
      </w:r>
      <w:r w:rsidRPr="004B57A2">
        <w:rPr>
          <w:bCs/>
          <w:color w:val="000000" w:themeColor="text1"/>
        </w:rPr>
        <w:t>5</w:t>
      </w:r>
      <w:r w:rsidRPr="004B57A2">
        <w:rPr>
          <w:rFonts w:hint="eastAsia"/>
          <w:bCs/>
          <w:color w:val="000000" w:themeColor="text1"/>
        </w:rPr>
        <w:t>分；满足</w:t>
      </w:r>
      <w:r w:rsidR="00D838B2">
        <w:rPr>
          <w:bCs/>
          <w:color w:val="000000" w:themeColor="text1"/>
        </w:rPr>
        <w:t>4</w:t>
      </w:r>
      <w:r w:rsidRPr="004B57A2">
        <w:rPr>
          <w:rFonts w:hint="eastAsia"/>
          <w:bCs/>
          <w:color w:val="000000" w:themeColor="text1"/>
        </w:rPr>
        <w:t>项及以上，得</w:t>
      </w:r>
      <w:r w:rsidRPr="004B57A2">
        <w:rPr>
          <w:rFonts w:hint="eastAsia"/>
          <w:bCs/>
          <w:color w:val="000000" w:themeColor="text1"/>
        </w:rPr>
        <w:t>8</w:t>
      </w:r>
      <w:r w:rsidRPr="004B57A2">
        <w:rPr>
          <w:rFonts w:hint="eastAsia"/>
          <w:bCs/>
          <w:color w:val="000000" w:themeColor="text1"/>
        </w:rPr>
        <w:t>分。</w:t>
      </w:r>
    </w:p>
    <w:p w14:paraId="0C504BFD" w14:textId="10F830AF" w:rsidR="00B848C2" w:rsidRPr="006B3601" w:rsidRDefault="00B848C2" w:rsidP="00A07AF3">
      <w:pPr>
        <w:spacing w:line="360" w:lineRule="auto"/>
        <w:ind w:firstLineChars="300" w:firstLine="720"/>
        <w:rPr>
          <w:rFonts w:cs="Times New Roman"/>
          <w:bCs/>
          <w:color w:val="000000" w:themeColor="text1"/>
          <w:szCs w:val="24"/>
        </w:rPr>
      </w:pPr>
      <w:r w:rsidRPr="006B3601">
        <w:rPr>
          <w:rFonts w:cs="Times New Roman"/>
          <w:bCs/>
          <w:color w:val="000000" w:themeColor="text1"/>
          <w:szCs w:val="24"/>
        </w:rPr>
        <w:lastRenderedPageBreak/>
        <w:t>1</w:t>
      </w:r>
      <w:r w:rsidRPr="006B3601">
        <w:rPr>
          <w:rFonts w:cs="Times New Roman" w:hint="eastAsia"/>
          <w:bCs/>
          <w:color w:val="000000" w:themeColor="text1"/>
          <w:szCs w:val="24"/>
        </w:rPr>
        <w:t>）住区内便民服务设施不少于</w:t>
      </w:r>
      <w:r w:rsidRPr="006B3601">
        <w:rPr>
          <w:rFonts w:cs="Times New Roman"/>
          <w:bCs/>
          <w:color w:val="000000" w:themeColor="text1"/>
          <w:szCs w:val="24"/>
        </w:rPr>
        <w:t>4</w:t>
      </w:r>
      <w:r w:rsidRPr="006B3601">
        <w:rPr>
          <w:rFonts w:cs="Times New Roman" w:hint="eastAsia"/>
          <w:bCs/>
          <w:color w:val="000000" w:themeColor="text1"/>
          <w:szCs w:val="24"/>
        </w:rPr>
        <w:t>种；</w:t>
      </w:r>
    </w:p>
    <w:p w14:paraId="7F7FEE84" w14:textId="1C7071E2" w:rsidR="00B848C2" w:rsidRPr="006B3601" w:rsidRDefault="00B848C2" w:rsidP="00A07AF3">
      <w:pPr>
        <w:spacing w:line="360" w:lineRule="auto"/>
        <w:ind w:firstLineChars="300" w:firstLine="720"/>
        <w:rPr>
          <w:rFonts w:cs="Times New Roman"/>
          <w:bCs/>
          <w:color w:val="000000" w:themeColor="text1"/>
          <w:szCs w:val="24"/>
        </w:rPr>
      </w:pPr>
      <w:r w:rsidRPr="006B3601">
        <w:rPr>
          <w:rFonts w:cs="Times New Roman"/>
          <w:bCs/>
          <w:color w:val="000000" w:themeColor="text1"/>
          <w:szCs w:val="24"/>
        </w:rPr>
        <w:t>2</w:t>
      </w:r>
      <w:r w:rsidRPr="006B3601">
        <w:rPr>
          <w:rFonts w:cs="Times New Roman" w:hint="eastAsia"/>
          <w:bCs/>
          <w:color w:val="000000" w:themeColor="text1"/>
          <w:szCs w:val="24"/>
        </w:rPr>
        <w:t>）住区内商业网点种类不少于</w:t>
      </w:r>
      <w:r w:rsidRPr="006B3601">
        <w:rPr>
          <w:rFonts w:cs="Times New Roman"/>
          <w:bCs/>
          <w:color w:val="000000" w:themeColor="text1"/>
          <w:szCs w:val="24"/>
        </w:rPr>
        <w:t>2</w:t>
      </w:r>
      <w:r w:rsidRPr="006B3601">
        <w:rPr>
          <w:rFonts w:cs="Times New Roman" w:hint="eastAsia"/>
          <w:bCs/>
          <w:color w:val="000000" w:themeColor="text1"/>
          <w:szCs w:val="24"/>
        </w:rPr>
        <w:t>种；</w:t>
      </w:r>
    </w:p>
    <w:p w14:paraId="69EE3456" w14:textId="77777777" w:rsidR="00B848C2" w:rsidRPr="006B3601" w:rsidRDefault="00B848C2" w:rsidP="00A07AF3">
      <w:pPr>
        <w:spacing w:line="360" w:lineRule="auto"/>
        <w:ind w:firstLineChars="300" w:firstLine="720"/>
        <w:rPr>
          <w:rFonts w:cs="Times New Roman"/>
          <w:bCs/>
          <w:color w:val="000000" w:themeColor="text1"/>
          <w:szCs w:val="24"/>
        </w:rPr>
      </w:pPr>
      <w:r w:rsidRPr="006B3601">
        <w:rPr>
          <w:rFonts w:cs="Times New Roman"/>
          <w:bCs/>
          <w:color w:val="000000" w:themeColor="text1"/>
          <w:szCs w:val="24"/>
        </w:rPr>
        <w:t>3</w:t>
      </w:r>
      <w:r w:rsidRPr="006B3601">
        <w:rPr>
          <w:rFonts w:cs="Times New Roman" w:hint="eastAsia"/>
          <w:bCs/>
          <w:color w:val="000000" w:themeColor="text1"/>
          <w:szCs w:val="24"/>
        </w:rPr>
        <w:t>）住区内设置可再生资源回收点；</w:t>
      </w:r>
    </w:p>
    <w:p w14:paraId="725AC724" w14:textId="77777777" w:rsidR="00B848C2" w:rsidRPr="006B3601" w:rsidRDefault="00B848C2" w:rsidP="00A07AF3">
      <w:pPr>
        <w:spacing w:line="360" w:lineRule="auto"/>
        <w:ind w:firstLineChars="300" w:firstLine="720"/>
        <w:rPr>
          <w:rFonts w:cs="Times New Roman"/>
          <w:bCs/>
          <w:color w:val="000000" w:themeColor="text1"/>
          <w:szCs w:val="24"/>
        </w:rPr>
      </w:pPr>
      <w:r w:rsidRPr="006B3601">
        <w:rPr>
          <w:rFonts w:cs="Times New Roman"/>
          <w:bCs/>
          <w:color w:val="000000" w:themeColor="text1"/>
          <w:szCs w:val="24"/>
        </w:rPr>
        <w:t>4</w:t>
      </w:r>
      <w:r w:rsidRPr="006B3601">
        <w:rPr>
          <w:rFonts w:cs="Times New Roman" w:hint="eastAsia"/>
          <w:bCs/>
          <w:color w:val="000000" w:themeColor="text1"/>
          <w:szCs w:val="24"/>
        </w:rPr>
        <w:t>）垃圾集中投放点处安装洗手池；</w:t>
      </w:r>
    </w:p>
    <w:p w14:paraId="1F96B29B" w14:textId="77777777" w:rsidR="00B848C2" w:rsidRPr="004B57A2" w:rsidRDefault="00B848C2" w:rsidP="00A07AF3">
      <w:pPr>
        <w:spacing w:line="360" w:lineRule="auto"/>
        <w:ind w:firstLineChars="300" w:firstLine="720"/>
        <w:rPr>
          <w:rFonts w:cs="Times New Roman"/>
          <w:color w:val="000000" w:themeColor="text1"/>
          <w:szCs w:val="24"/>
        </w:rPr>
      </w:pPr>
      <w:r w:rsidRPr="004B57A2">
        <w:rPr>
          <w:rFonts w:cs="Times New Roman"/>
          <w:color w:val="000000" w:themeColor="text1"/>
          <w:szCs w:val="24"/>
        </w:rPr>
        <w:t>5</w:t>
      </w:r>
      <w:r w:rsidRPr="004B57A2">
        <w:rPr>
          <w:rFonts w:cs="Times New Roman" w:hint="eastAsia"/>
          <w:color w:val="000000" w:themeColor="text1"/>
          <w:szCs w:val="24"/>
        </w:rPr>
        <w:t>）住区内设置文化活动场地及设施，</w:t>
      </w:r>
      <w:proofErr w:type="gramStart"/>
      <w:r w:rsidRPr="004B57A2">
        <w:rPr>
          <w:rFonts w:cs="Times New Roman" w:hint="eastAsia"/>
          <w:color w:val="000000" w:themeColor="text1"/>
          <w:szCs w:val="24"/>
        </w:rPr>
        <w:t>且面积</w:t>
      </w:r>
      <w:proofErr w:type="gramEnd"/>
      <w:r w:rsidRPr="004B57A2">
        <w:rPr>
          <w:rFonts w:cs="Times New Roman" w:hint="eastAsia"/>
          <w:color w:val="000000" w:themeColor="text1"/>
          <w:szCs w:val="24"/>
        </w:rPr>
        <w:t>不少于</w:t>
      </w:r>
      <w:r w:rsidRPr="004B57A2">
        <w:rPr>
          <w:rFonts w:cs="Times New Roman"/>
          <w:color w:val="000000" w:themeColor="text1"/>
          <w:szCs w:val="24"/>
        </w:rPr>
        <w:t>50m</w:t>
      </w:r>
      <w:r w:rsidRPr="004B57A2">
        <w:rPr>
          <w:rFonts w:cs="Times New Roman"/>
          <w:color w:val="000000" w:themeColor="text1"/>
          <w:szCs w:val="24"/>
          <w:vertAlign w:val="superscript"/>
        </w:rPr>
        <w:t>2</w:t>
      </w:r>
      <w:r w:rsidRPr="004B57A2">
        <w:rPr>
          <w:rFonts w:cs="Times New Roman" w:hint="eastAsia"/>
          <w:color w:val="000000" w:themeColor="text1"/>
          <w:szCs w:val="24"/>
        </w:rPr>
        <w:t>。</w:t>
      </w:r>
    </w:p>
    <w:p w14:paraId="734EA7F7" w14:textId="77777777" w:rsidR="00B848C2" w:rsidRPr="004B57A2" w:rsidRDefault="00B848C2" w:rsidP="00A07AF3">
      <w:pPr>
        <w:pStyle w:val="af1"/>
        <w:spacing w:before="48" w:after="48" w:line="360" w:lineRule="auto"/>
        <w:ind w:firstLine="482"/>
        <w:rPr>
          <w:bCs/>
          <w:color w:val="000000" w:themeColor="text1"/>
        </w:rPr>
      </w:pPr>
      <w:r w:rsidRPr="004B57A2">
        <w:rPr>
          <w:b/>
          <w:color w:val="000000" w:themeColor="text1"/>
          <w:szCs w:val="24"/>
        </w:rPr>
        <w:t>2</w:t>
      </w:r>
      <w:r w:rsidRPr="004B57A2">
        <w:rPr>
          <w:rFonts w:hint="eastAsia"/>
          <w:bCs/>
          <w:color w:val="000000" w:themeColor="text1"/>
        </w:rPr>
        <w:t xml:space="preserve">　公共建筑，</w:t>
      </w:r>
      <w:r w:rsidRPr="004B57A2">
        <w:rPr>
          <w:rFonts w:cs="Times New Roman" w:hint="eastAsia"/>
          <w:bCs/>
          <w:color w:val="000000" w:themeColor="text1"/>
          <w:szCs w:val="24"/>
        </w:rPr>
        <w:t>满足下列要求中的</w:t>
      </w:r>
      <w:r w:rsidRPr="004B57A2">
        <w:rPr>
          <w:rFonts w:cs="Times New Roman"/>
          <w:bCs/>
          <w:color w:val="000000" w:themeColor="text1"/>
          <w:szCs w:val="24"/>
        </w:rPr>
        <w:t>2</w:t>
      </w:r>
      <w:r w:rsidRPr="004B57A2">
        <w:rPr>
          <w:rFonts w:cs="Times New Roman" w:hint="eastAsia"/>
          <w:bCs/>
          <w:color w:val="000000" w:themeColor="text1"/>
          <w:szCs w:val="24"/>
        </w:rPr>
        <w:t>项，得</w:t>
      </w:r>
      <w:r w:rsidRPr="004B57A2">
        <w:rPr>
          <w:rFonts w:cs="Times New Roman"/>
          <w:bCs/>
          <w:color w:val="000000" w:themeColor="text1"/>
          <w:szCs w:val="24"/>
        </w:rPr>
        <w:t>5</w:t>
      </w:r>
      <w:r w:rsidRPr="004B57A2">
        <w:rPr>
          <w:rFonts w:cs="Times New Roman" w:hint="eastAsia"/>
          <w:bCs/>
          <w:color w:val="000000" w:themeColor="text1"/>
          <w:szCs w:val="24"/>
        </w:rPr>
        <w:t>分；满足</w:t>
      </w:r>
      <w:r w:rsidRPr="004B57A2">
        <w:rPr>
          <w:rFonts w:cs="Times New Roman"/>
          <w:bCs/>
          <w:color w:val="000000" w:themeColor="text1"/>
          <w:szCs w:val="24"/>
        </w:rPr>
        <w:t>3</w:t>
      </w:r>
      <w:r w:rsidRPr="004B57A2">
        <w:rPr>
          <w:rFonts w:cs="Times New Roman" w:hint="eastAsia"/>
          <w:bCs/>
          <w:color w:val="000000" w:themeColor="text1"/>
          <w:szCs w:val="24"/>
        </w:rPr>
        <w:t>项及以上，得</w:t>
      </w:r>
      <w:r w:rsidRPr="004B57A2">
        <w:rPr>
          <w:rFonts w:cs="Times New Roman" w:hint="eastAsia"/>
          <w:bCs/>
          <w:color w:val="000000" w:themeColor="text1"/>
          <w:szCs w:val="24"/>
        </w:rPr>
        <w:t>8</w:t>
      </w:r>
      <w:r w:rsidRPr="004B57A2">
        <w:rPr>
          <w:rFonts w:cs="Times New Roman" w:hint="eastAsia"/>
          <w:bCs/>
          <w:color w:val="000000" w:themeColor="text1"/>
          <w:szCs w:val="24"/>
        </w:rPr>
        <w:t>分。</w:t>
      </w:r>
    </w:p>
    <w:p w14:paraId="2B8EAFC2" w14:textId="77777777" w:rsidR="00B848C2" w:rsidRPr="004B57A2" w:rsidRDefault="00B848C2" w:rsidP="00A07AF3">
      <w:pPr>
        <w:spacing w:line="360" w:lineRule="auto"/>
        <w:ind w:firstLineChars="300" w:firstLine="720"/>
        <w:rPr>
          <w:rFonts w:cs="Times New Roman"/>
          <w:bCs/>
          <w:color w:val="000000" w:themeColor="text1"/>
          <w:szCs w:val="24"/>
        </w:rPr>
      </w:pPr>
      <w:r w:rsidRPr="004B57A2">
        <w:rPr>
          <w:rFonts w:cs="Times New Roman"/>
          <w:bCs/>
          <w:color w:val="000000" w:themeColor="text1"/>
          <w:szCs w:val="24"/>
        </w:rPr>
        <w:t>1</w:t>
      </w:r>
      <w:r w:rsidRPr="004B57A2">
        <w:rPr>
          <w:rFonts w:cs="Times New Roman" w:hint="eastAsia"/>
          <w:bCs/>
          <w:color w:val="000000" w:themeColor="text1"/>
          <w:szCs w:val="24"/>
        </w:rPr>
        <w:t>）建筑内至少兼容</w:t>
      </w:r>
      <w:r w:rsidRPr="004B57A2">
        <w:rPr>
          <w:rFonts w:cs="Times New Roman"/>
          <w:bCs/>
          <w:color w:val="000000" w:themeColor="text1"/>
          <w:szCs w:val="24"/>
        </w:rPr>
        <w:t>2</w:t>
      </w:r>
      <w:r w:rsidRPr="004B57A2">
        <w:rPr>
          <w:rFonts w:cs="Times New Roman" w:hint="eastAsia"/>
          <w:bCs/>
          <w:color w:val="000000" w:themeColor="text1"/>
          <w:szCs w:val="24"/>
        </w:rPr>
        <w:t>种面向社会开放的公共服务功能；</w:t>
      </w:r>
    </w:p>
    <w:p w14:paraId="1BF9773A" w14:textId="77777777" w:rsidR="00B848C2" w:rsidRPr="004B57A2" w:rsidRDefault="00B848C2" w:rsidP="00A07AF3">
      <w:pPr>
        <w:spacing w:line="360" w:lineRule="auto"/>
        <w:ind w:firstLineChars="300" w:firstLine="720"/>
        <w:rPr>
          <w:rFonts w:cs="Times New Roman"/>
          <w:bCs/>
          <w:color w:val="000000" w:themeColor="text1"/>
          <w:szCs w:val="24"/>
        </w:rPr>
      </w:pPr>
      <w:r w:rsidRPr="004B57A2">
        <w:rPr>
          <w:rFonts w:cs="Times New Roman"/>
          <w:bCs/>
          <w:color w:val="000000" w:themeColor="text1"/>
          <w:szCs w:val="24"/>
        </w:rPr>
        <w:t>2</w:t>
      </w:r>
      <w:r w:rsidRPr="004B57A2">
        <w:rPr>
          <w:rFonts w:cs="Times New Roman" w:hint="eastAsia"/>
          <w:bCs/>
          <w:color w:val="000000" w:themeColor="text1"/>
          <w:szCs w:val="24"/>
        </w:rPr>
        <w:t>）设置公共服务食堂并对所有建筑使用者开放；</w:t>
      </w:r>
    </w:p>
    <w:p w14:paraId="4C5FA610" w14:textId="77777777" w:rsidR="00B848C2" w:rsidRPr="004B57A2" w:rsidRDefault="00B848C2" w:rsidP="00A07AF3">
      <w:pPr>
        <w:spacing w:line="360" w:lineRule="auto"/>
        <w:ind w:firstLineChars="300" w:firstLine="720"/>
        <w:rPr>
          <w:rFonts w:cs="Times New Roman"/>
          <w:bCs/>
          <w:color w:val="000000" w:themeColor="text1"/>
          <w:szCs w:val="24"/>
        </w:rPr>
      </w:pPr>
      <w:r w:rsidRPr="004B57A2">
        <w:rPr>
          <w:rFonts w:cs="Times New Roman"/>
          <w:bCs/>
          <w:color w:val="000000" w:themeColor="text1"/>
          <w:szCs w:val="24"/>
        </w:rPr>
        <w:t>3</w:t>
      </w:r>
      <w:r w:rsidRPr="004B57A2">
        <w:rPr>
          <w:rFonts w:cs="Times New Roman" w:hint="eastAsia"/>
          <w:bCs/>
          <w:color w:val="000000" w:themeColor="text1"/>
          <w:szCs w:val="24"/>
        </w:rPr>
        <w:t>）建筑向社会公众提供开放的公共活动空间；</w:t>
      </w:r>
    </w:p>
    <w:p w14:paraId="0C72A449" w14:textId="77777777" w:rsidR="00B848C2" w:rsidRPr="004B57A2" w:rsidRDefault="00B848C2" w:rsidP="00A07AF3">
      <w:pPr>
        <w:spacing w:line="360" w:lineRule="auto"/>
        <w:ind w:firstLineChars="300" w:firstLine="720"/>
        <w:rPr>
          <w:rFonts w:cs="Times New Roman"/>
          <w:bCs/>
          <w:color w:val="000000" w:themeColor="text1"/>
          <w:szCs w:val="24"/>
        </w:rPr>
      </w:pPr>
      <w:r w:rsidRPr="004B57A2">
        <w:rPr>
          <w:rFonts w:cs="Times New Roman"/>
          <w:bCs/>
          <w:color w:val="000000" w:themeColor="text1"/>
          <w:szCs w:val="24"/>
        </w:rPr>
        <w:t>4</w:t>
      </w:r>
      <w:r w:rsidRPr="004B57A2">
        <w:rPr>
          <w:rFonts w:cs="Times New Roman" w:hint="eastAsia"/>
          <w:bCs/>
          <w:color w:val="000000" w:themeColor="text1"/>
          <w:szCs w:val="24"/>
        </w:rPr>
        <w:t>）场地不封闭或场地内步行通道向社会开放。</w:t>
      </w:r>
    </w:p>
    <w:p w14:paraId="1F40D966" w14:textId="6B2E317C" w:rsidR="00B848C2" w:rsidRPr="004B57A2" w:rsidRDefault="00B848C2" w:rsidP="00A07AF3">
      <w:pPr>
        <w:pStyle w:val="a"/>
        <w:numPr>
          <w:ilvl w:val="0"/>
          <w:numId w:val="10"/>
        </w:numPr>
        <w:spacing w:line="360" w:lineRule="auto"/>
      </w:pPr>
      <w:r w:rsidRPr="004B57A2">
        <w:rPr>
          <w:rFonts w:hint="eastAsia"/>
        </w:rPr>
        <w:t>设置健身场地和空间，</w:t>
      </w:r>
      <w:proofErr w:type="gramStart"/>
      <w:r w:rsidRPr="004B57A2">
        <w:rPr>
          <w:rFonts w:hint="eastAsia"/>
        </w:rPr>
        <w:t>评价总分值</w:t>
      </w:r>
      <w:proofErr w:type="gramEnd"/>
      <w:r w:rsidRPr="004B57A2">
        <w:rPr>
          <w:rFonts w:hint="eastAsia"/>
        </w:rPr>
        <w:t>为</w:t>
      </w:r>
      <w:r w:rsidRPr="004B57A2">
        <w:rPr>
          <w:rFonts w:hint="eastAsia"/>
        </w:rPr>
        <w:t>6</w:t>
      </w:r>
      <w:r w:rsidRPr="004B57A2">
        <w:rPr>
          <w:rFonts w:hint="eastAsia"/>
        </w:rPr>
        <w:t>分，</w:t>
      </w:r>
      <w:r w:rsidR="00D838B2">
        <w:rPr>
          <w:rFonts w:hint="eastAsia"/>
        </w:rPr>
        <w:t>并按下列规则</w:t>
      </w:r>
      <w:r w:rsidRPr="004B57A2">
        <w:rPr>
          <w:rFonts w:hint="eastAsia"/>
        </w:rPr>
        <w:t>评分：</w:t>
      </w:r>
    </w:p>
    <w:p w14:paraId="15E0DECC" w14:textId="156259A8" w:rsidR="00B848C2" w:rsidRPr="004B57A2" w:rsidRDefault="00B848C2" w:rsidP="00A07AF3">
      <w:pPr>
        <w:pStyle w:val="af1"/>
        <w:spacing w:before="48" w:after="48" w:line="360" w:lineRule="auto"/>
        <w:ind w:firstLine="482"/>
        <w:rPr>
          <w:bCs/>
          <w:color w:val="000000" w:themeColor="text1"/>
        </w:rPr>
      </w:pPr>
      <w:r w:rsidRPr="004B57A2">
        <w:rPr>
          <w:b/>
          <w:color w:val="000000" w:themeColor="text1"/>
          <w:szCs w:val="24"/>
        </w:rPr>
        <w:t>1</w:t>
      </w:r>
      <w:r w:rsidRPr="004B57A2">
        <w:rPr>
          <w:rFonts w:hint="eastAsia"/>
          <w:bCs/>
          <w:color w:val="000000" w:themeColor="text1"/>
        </w:rPr>
        <w:t xml:space="preserve">　住宅建筑，</w:t>
      </w:r>
      <w:r w:rsidR="00D838B2">
        <w:rPr>
          <w:rFonts w:hint="eastAsia"/>
          <w:bCs/>
          <w:color w:val="000000" w:themeColor="text1"/>
        </w:rPr>
        <w:t>按下列规则</w:t>
      </w:r>
      <w:r w:rsidRPr="004B57A2">
        <w:rPr>
          <w:rFonts w:hint="eastAsia"/>
          <w:bCs/>
          <w:color w:val="000000" w:themeColor="text1"/>
        </w:rPr>
        <w:t>评分并累计：</w:t>
      </w:r>
    </w:p>
    <w:p w14:paraId="6ECFE92F" w14:textId="77777777" w:rsidR="00B848C2" w:rsidRPr="004B57A2" w:rsidRDefault="00B848C2" w:rsidP="00A07AF3">
      <w:pPr>
        <w:spacing w:line="360" w:lineRule="auto"/>
        <w:ind w:firstLineChars="300" w:firstLine="720"/>
        <w:rPr>
          <w:rFonts w:cs="Times New Roman"/>
          <w:color w:val="000000" w:themeColor="text1"/>
          <w:szCs w:val="24"/>
        </w:rPr>
      </w:pPr>
      <w:r w:rsidRPr="004B57A2">
        <w:rPr>
          <w:rFonts w:cs="Times New Roman"/>
          <w:color w:val="000000" w:themeColor="text1"/>
          <w:szCs w:val="24"/>
        </w:rPr>
        <w:t>1</w:t>
      </w:r>
      <w:r w:rsidRPr="004B57A2">
        <w:rPr>
          <w:rFonts w:cs="Times New Roman" w:hint="eastAsia"/>
          <w:color w:val="000000" w:themeColor="text1"/>
          <w:szCs w:val="24"/>
        </w:rPr>
        <w:t>）室外健身场地面积不少于总用地面积的</w:t>
      </w:r>
      <w:r w:rsidRPr="004B57A2">
        <w:rPr>
          <w:rFonts w:cs="Times New Roman" w:hint="eastAsia"/>
          <w:color w:val="000000" w:themeColor="text1"/>
          <w:szCs w:val="24"/>
        </w:rPr>
        <w:t>0.5%</w:t>
      </w:r>
      <w:r w:rsidRPr="004B57A2">
        <w:rPr>
          <w:rFonts w:cs="Times New Roman" w:hint="eastAsia"/>
          <w:color w:val="000000" w:themeColor="text1"/>
          <w:szCs w:val="24"/>
        </w:rPr>
        <w:t>，得</w:t>
      </w:r>
      <w:r w:rsidRPr="004B57A2">
        <w:rPr>
          <w:rFonts w:cs="Times New Roman" w:hint="eastAsia"/>
          <w:color w:val="000000" w:themeColor="text1"/>
          <w:szCs w:val="24"/>
        </w:rPr>
        <w:t>3</w:t>
      </w:r>
      <w:r w:rsidRPr="004B57A2">
        <w:rPr>
          <w:rFonts w:cs="Times New Roman" w:hint="eastAsia"/>
          <w:color w:val="000000" w:themeColor="text1"/>
          <w:szCs w:val="24"/>
        </w:rPr>
        <w:t>分；</w:t>
      </w:r>
    </w:p>
    <w:p w14:paraId="3931AF4E" w14:textId="77777777" w:rsidR="00B848C2" w:rsidRPr="004B57A2" w:rsidRDefault="00B848C2" w:rsidP="00A07AF3">
      <w:pPr>
        <w:spacing w:line="360" w:lineRule="auto"/>
        <w:ind w:firstLineChars="300" w:firstLine="720"/>
        <w:rPr>
          <w:rFonts w:cs="Times New Roman"/>
          <w:color w:val="000000" w:themeColor="text1"/>
          <w:szCs w:val="24"/>
        </w:rPr>
      </w:pPr>
      <w:r w:rsidRPr="004B57A2">
        <w:rPr>
          <w:rFonts w:cs="Times New Roman" w:hint="eastAsia"/>
          <w:color w:val="000000" w:themeColor="text1"/>
          <w:szCs w:val="24"/>
        </w:rPr>
        <w:t>2</w:t>
      </w:r>
      <w:r w:rsidRPr="004B57A2">
        <w:rPr>
          <w:rFonts w:cs="Times New Roman" w:hint="eastAsia"/>
          <w:color w:val="000000" w:themeColor="text1"/>
          <w:szCs w:val="24"/>
        </w:rPr>
        <w:t>）设置宽度不少于</w:t>
      </w:r>
      <w:r w:rsidRPr="004B57A2">
        <w:rPr>
          <w:rFonts w:cs="Times New Roman"/>
          <w:color w:val="000000" w:themeColor="text1"/>
          <w:szCs w:val="24"/>
        </w:rPr>
        <w:t>1.25m</w:t>
      </w:r>
      <w:r w:rsidRPr="004B57A2">
        <w:rPr>
          <w:rFonts w:cs="Times New Roman" w:hint="eastAsia"/>
          <w:color w:val="000000" w:themeColor="text1"/>
          <w:szCs w:val="24"/>
        </w:rPr>
        <w:t>的专用健身慢行道，健身慢行道长度不少于用地红线周长的</w:t>
      </w:r>
      <w:r w:rsidRPr="004B57A2">
        <w:rPr>
          <w:rFonts w:cs="Times New Roman"/>
          <w:color w:val="000000" w:themeColor="text1"/>
          <w:szCs w:val="24"/>
        </w:rPr>
        <w:t>1/4</w:t>
      </w:r>
      <w:r w:rsidRPr="004B57A2">
        <w:rPr>
          <w:rFonts w:cs="Times New Roman" w:hint="eastAsia"/>
          <w:color w:val="000000" w:themeColor="text1"/>
          <w:szCs w:val="24"/>
        </w:rPr>
        <w:t>且不少于</w:t>
      </w:r>
      <w:r w:rsidRPr="004B57A2">
        <w:rPr>
          <w:rFonts w:cs="Times New Roman"/>
          <w:color w:val="000000" w:themeColor="text1"/>
          <w:szCs w:val="24"/>
        </w:rPr>
        <w:t>100m</w:t>
      </w:r>
      <w:r w:rsidRPr="004B57A2">
        <w:rPr>
          <w:rFonts w:cs="Times New Roman" w:hint="eastAsia"/>
          <w:color w:val="000000" w:themeColor="text1"/>
          <w:szCs w:val="24"/>
        </w:rPr>
        <w:t>，得</w:t>
      </w:r>
      <w:r w:rsidRPr="004B57A2">
        <w:rPr>
          <w:rFonts w:cs="Times New Roman" w:hint="eastAsia"/>
          <w:color w:val="000000" w:themeColor="text1"/>
          <w:szCs w:val="24"/>
        </w:rPr>
        <w:t>3</w:t>
      </w:r>
      <w:r w:rsidRPr="004B57A2">
        <w:rPr>
          <w:rFonts w:cs="Times New Roman" w:hint="eastAsia"/>
          <w:color w:val="000000" w:themeColor="text1"/>
          <w:szCs w:val="24"/>
        </w:rPr>
        <w:t>分。</w:t>
      </w:r>
    </w:p>
    <w:p w14:paraId="421F074C" w14:textId="77777777" w:rsidR="00B848C2" w:rsidRPr="004B57A2" w:rsidRDefault="00B848C2" w:rsidP="00A07AF3">
      <w:pPr>
        <w:pStyle w:val="af1"/>
        <w:spacing w:before="48" w:after="48" w:line="360" w:lineRule="auto"/>
        <w:ind w:firstLine="482"/>
        <w:rPr>
          <w:bCs/>
          <w:color w:val="000000" w:themeColor="text1"/>
        </w:rPr>
      </w:pPr>
      <w:r w:rsidRPr="004B57A2">
        <w:rPr>
          <w:b/>
          <w:color w:val="000000" w:themeColor="text1"/>
          <w:szCs w:val="24"/>
        </w:rPr>
        <w:t>2</w:t>
      </w:r>
      <w:r w:rsidRPr="004B57A2">
        <w:rPr>
          <w:rFonts w:hint="eastAsia"/>
          <w:bCs/>
          <w:color w:val="000000" w:themeColor="text1"/>
        </w:rPr>
        <w:t xml:space="preserve">　公共建筑，按下列规则评分并累计：</w:t>
      </w:r>
    </w:p>
    <w:p w14:paraId="3B67BEC9" w14:textId="77777777" w:rsidR="00B848C2" w:rsidRPr="004B57A2" w:rsidRDefault="00B848C2" w:rsidP="00A07AF3">
      <w:pPr>
        <w:spacing w:line="360" w:lineRule="auto"/>
        <w:ind w:firstLineChars="300" w:firstLine="720"/>
        <w:rPr>
          <w:rFonts w:cs="Times New Roman"/>
          <w:color w:val="000000" w:themeColor="text1"/>
          <w:szCs w:val="24"/>
        </w:rPr>
      </w:pPr>
      <w:r w:rsidRPr="004B57A2">
        <w:rPr>
          <w:rFonts w:cs="Times New Roman"/>
          <w:color w:val="000000" w:themeColor="text1"/>
          <w:szCs w:val="24"/>
        </w:rPr>
        <w:t>1</w:t>
      </w:r>
      <w:r w:rsidRPr="004B57A2">
        <w:rPr>
          <w:rFonts w:cs="Times New Roman" w:hint="eastAsia"/>
          <w:color w:val="000000" w:themeColor="text1"/>
          <w:szCs w:val="24"/>
        </w:rPr>
        <w:t>）室内健身空间的面积不少于地上建筑面积的</w:t>
      </w:r>
      <w:r w:rsidRPr="004B57A2">
        <w:rPr>
          <w:rFonts w:cs="Times New Roman"/>
          <w:color w:val="000000" w:themeColor="text1"/>
          <w:szCs w:val="24"/>
        </w:rPr>
        <w:t>0.3%</w:t>
      </w:r>
      <w:r w:rsidRPr="004B57A2">
        <w:rPr>
          <w:rFonts w:cs="Times New Roman" w:hint="eastAsia"/>
          <w:color w:val="000000" w:themeColor="text1"/>
          <w:szCs w:val="24"/>
        </w:rPr>
        <w:t>且不少于</w:t>
      </w:r>
      <w:r w:rsidRPr="004B57A2">
        <w:rPr>
          <w:rFonts w:cs="Times New Roman"/>
          <w:color w:val="000000" w:themeColor="text1"/>
          <w:szCs w:val="24"/>
        </w:rPr>
        <w:t>60m</w:t>
      </w:r>
      <w:r w:rsidRPr="004B57A2">
        <w:rPr>
          <w:rFonts w:cs="Times New Roman"/>
          <w:color w:val="000000" w:themeColor="text1"/>
          <w:szCs w:val="24"/>
          <w:vertAlign w:val="superscript"/>
        </w:rPr>
        <w:t>2</w:t>
      </w:r>
      <w:r w:rsidRPr="004B57A2">
        <w:rPr>
          <w:rFonts w:cs="Times New Roman" w:hint="eastAsia"/>
          <w:color w:val="000000" w:themeColor="text1"/>
          <w:szCs w:val="24"/>
        </w:rPr>
        <w:t>，得</w:t>
      </w:r>
      <w:r w:rsidRPr="004B57A2">
        <w:rPr>
          <w:rFonts w:cs="Times New Roman" w:hint="eastAsia"/>
          <w:color w:val="000000" w:themeColor="text1"/>
          <w:szCs w:val="24"/>
        </w:rPr>
        <w:t>3</w:t>
      </w:r>
      <w:r w:rsidRPr="004B57A2">
        <w:rPr>
          <w:rFonts w:cs="Times New Roman" w:hint="eastAsia"/>
          <w:color w:val="000000" w:themeColor="text1"/>
          <w:szCs w:val="24"/>
        </w:rPr>
        <w:t>分；</w:t>
      </w:r>
    </w:p>
    <w:p w14:paraId="160EE623" w14:textId="77777777" w:rsidR="00B848C2" w:rsidRPr="004B57A2" w:rsidRDefault="00B848C2" w:rsidP="00A07AF3">
      <w:pPr>
        <w:spacing w:line="360" w:lineRule="auto"/>
        <w:ind w:firstLineChars="300" w:firstLine="720"/>
        <w:rPr>
          <w:rFonts w:cs="Times New Roman"/>
          <w:color w:val="000000" w:themeColor="text1"/>
          <w:szCs w:val="24"/>
        </w:rPr>
      </w:pPr>
      <w:r w:rsidRPr="004B57A2">
        <w:rPr>
          <w:rFonts w:cs="Times New Roman"/>
          <w:color w:val="000000" w:themeColor="text1"/>
          <w:szCs w:val="24"/>
        </w:rPr>
        <w:t>2</w:t>
      </w:r>
      <w:r w:rsidRPr="004B57A2">
        <w:rPr>
          <w:rFonts w:cs="Times New Roman" w:hint="eastAsia"/>
          <w:color w:val="000000" w:themeColor="text1"/>
          <w:szCs w:val="24"/>
        </w:rPr>
        <w:t>）楼梯间具有天然采光和良好的视野，且距离主入口的距离不大于</w:t>
      </w:r>
      <w:r w:rsidRPr="004B57A2">
        <w:rPr>
          <w:rFonts w:cs="Times New Roman"/>
          <w:color w:val="000000" w:themeColor="text1"/>
          <w:szCs w:val="24"/>
        </w:rPr>
        <w:t>15m</w:t>
      </w:r>
      <w:r w:rsidRPr="004B57A2">
        <w:rPr>
          <w:rFonts w:cs="Times New Roman" w:hint="eastAsia"/>
          <w:color w:val="000000" w:themeColor="text1"/>
          <w:szCs w:val="24"/>
        </w:rPr>
        <w:t>，得</w:t>
      </w:r>
      <w:r w:rsidRPr="004B57A2">
        <w:rPr>
          <w:rFonts w:cs="Times New Roman" w:hint="eastAsia"/>
          <w:color w:val="000000" w:themeColor="text1"/>
          <w:szCs w:val="24"/>
        </w:rPr>
        <w:t>3</w:t>
      </w:r>
      <w:r w:rsidRPr="004B57A2">
        <w:rPr>
          <w:rFonts w:cs="Times New Roman" w:hint="eastAsia"/>
          <w:color w:val="000000" w:themeColor="text1"/>
          <w:szCs w:val="24"/>
        </w:rPr>
        <w:t>分。</w:t>
      </w:r>
    </w:p>
    <w:p w14:paraId="4B3E7380" w14:textId="215EE58B" w:rsidR="00B848C2" w:rsidRPr="004B57A2" w:rsidRDefault="00B848C2" w:rsidP="00A07AF3">
      <w:pPr>
        <w:pStyle w:val="a"/>
        <w:numPr>
          <w:ilvl w:val="0"/>
          <w:numId w:val="10"/>
        </w:numPr>
        <w:spacing w:line="360" w:lineRule="auto"/>
      </w:pPr>
      <w:r w:rsidRPr="004B57A2">
        <w:rPr>
          <w:rFonts w:hint="eastAsia"/>
        </w:rPr>
        <w:t>设置交流与活动场地，</w:t>
      </w:r>
      <w:proofErr w:type="gramStart"/>
      <w:r w:rsidRPr="004B57A2">
        <w:rPr>
          <w:rFonts w:hint="eastAsia"/>
        </w:rPr>
        <w:t>评价总分值</w:t>
      </w:r>
      <w:proofErr w:type="gramEnd"/>
      <w:r w:rsidRPr="004B57A2">
        <w:rPr>
          <w:rFonts w:hint="eastAsia"/>
        </w:rPr>
        <w:t>为</w:t>
      </w:r>
      <w:r w:rsidRPr="004B57A2">
        <w:t>9</w:t>
      </w:r>
      <w:r w:rsidRPr="004B57A2">
        <w:rPr>
          <w:rFonts w:hint="eastAsia"/>
        </w:rPr>
        <w:t>分</w:t>
      </w:r>
      <w:r w:rsidR="002E1E33" w:rsidRPr="004B57A2">
        <w:rPr>
          <w:rFonts w:hint="eastAsia"/>
        </w:rPr>
        <w:t>。满足下列要求中的</w:t>
      </w:r>
      <w:r w:rsidR="002E1E33" w:rsidRPr="004B57A2">
        <w:rPr>
          <w:rFonts w:hint="eastAsia"/>
        </w:rPr>
        <w:t>3</w:t>
      </w:r>
      <w:r w:rsidR="002E1E33" w:rsidRPr="004B57A2">
        <w:rPr>
          <w:rFonts w:hint="eastAsia"/>
        </w:rPr>
        <w:t>项，得</w:t>
      </w:r>
      <w:r w:rsidR="002E1E33" w:rsidRPr="004B57A2">
        <w:rPr>
          <w:rFonts w:hint="eastAsia"/>
        </w:rPr>
        <w:t>5</w:t>
      </w:r>
      <w:r w:rsidR="002E1E33" w:rsidRPr="004B57A2">
        <w:rPr>
          <w:rFonts w:hint="eastAsia"/>
        </w:rPr>
        <w:t>分；满足</w:t>
      </w:r>
      <w:r w:rsidR="00D94B7E">
        <w:t>5</w:t>
      </w:r>
      <w:r w:rsidR="002E1E33" w:rsidRPr="004B57A2">
        <w:rPr>
          <w:rFonts w:hint="eastAsia"/>
        </w:rPr>
        <w:t>项</w:t>
      </w:r>
      <w:r w:rsidR="00D838B2">
        <w:rPr>
          <w:rFonts w:hint="eastAsia"/>
        </w:rPr>
        <w:t>及以上</w:t>
      </w:r>
      <w:r w:rsidR="002E1E33" w:rsidRPr="004B57A2">
        <w:rPr>
          <w:rFonts w:hint="eastAsia"/>
        </w:rPr>
        <w:t>，得</w:t>
      </w:r>
      <w:r w:rsidR="002E1E33" w:rsidRPr="004B57A2">
        <w:rPr>
          <w:rFonts w:hint="eastAsia"/>
        </w:rPr>
        <w:t>9</w:t>
      </w:r>
      <w:r w:rsidR="002E1E33" w:rsidRPr="004B57A2">
        <w:rPr>
          <w:rFonts w:hint="eastAsia"/>
        </w:rPr>
        <w:t>分。</w:t>
      </w:r>
    </w:p>
    <w:p w14:paraId="6D75E569" w14:textId="3F3B4482" w:rsidR="00C315E4" w:rsidRPr="004B57A2" w:rsidRDefault="00C315E4" w:rsidP="00A07AF3">
      <w:pPr>
        <w:pStyle w:val="af1"/>
        <w:spacing w:beforeLines="0" w:before="0" w:afterLines="0" w:after="0" w:line="360" w:lineRule="auto"/>
        <w:ind w:firstLine="482"/>
        <w:rPr>
          <w:bCs/>
          <w:color w:val="000000" w:themeColor="text1"/>
        </w:rPr>
      </w:pPr>
      <w:r w:rsidRPr="004B57A2">
        <w:rPr>
          <w:b/>
          <w:color w:val="000000" w:themeColor="text1"/>
          <w:szCs w:val="24"/>
        </w:rPr>
        <w:t>1</w:t>
      </w:r>
      <w:r w:rsidRPr="004B57A2">
        <w:rPr>
          <w:rFonts w:hint="eastAsia"/>
          <w:bCs/>
          <w:color w:val="000000" w:themeColor="text1"/>
        </w:rPr>
        <w:t xml:space="preserve">　设有室外儿童嬉戏及老人交流活动场地，用地面积不小于</w:t>
      </w:r>
      <w:r w:rsidRPr="004B57A2">
        <w:rPr>
          <w:rFonts w:hint="eastAsia"/>
          <w:bCs/>
          <w:color w:val="000000" w:themeColor="text1"/>
        </w:rPr>
        <w:t>170m</w:t>
      </w:r>
      <w:r w:rsidRPr="004B57A2">
        <w:rPr>
          <w:bCs/>
          <w:color w:val="000000" w:themeColor="text1"/>
          <w:vertAlign w:val="superscript"/>
        </w:rPr>
        <w:t>2</w:t>
      </w:r>
      <w:r w:rsidRPr="004B57A2">
        <w:rPr>
          <w:rFonts w:hint="eastAsia"/>
          <w:bCs/>
          <w:color w:val="000000" w:themeColor="text1"/>
        </w:rPr>
        <w:t>；</w:t>
      </w:r>
    </w:p>
    <w:p w14:paraId="5EEEF044" w14:textId="20415CE9" w:rsidR="00C315E4" w:rsidRPr="004B57A2" w:rsidRDefault="002E1E33" w:rsidP="00A07AF3">
      <w:pPr>
        <w:pStyle w:val="af1"/>
        <w:spacing w:beforeLines="0" w:before="0" w:afterLines="0" w:after="0" w:line="360" w:lineRule="auto"/>
        <w:ind w:firstLine="482"/>
        <w:rPr>
          <w:bCs/>
          <w:color w:val="000000" w:themeColor="text1"/>
        </w:rPr>
      </w:pPr>
      <w:r w:rsidRPr="004B57A2">
        <w:rPr>
          <w:b/>
          <w:bCs/>
          <w:color w:val="000000" w:themeColor="text1"/>
        </w:rPr>
        <w:t>2</w:t>
      </w:r>
      <w:r w:rsidRPr="004B57A2">
        <w:rPr>
          <w:rFonts w:hint="eastAsia"/>
          <w:bCs/>
          <w:color w:val="000000" w:themeColor="text1"/>
        </w:rPr>
        <w:t xml:space="preserve">　</w:t>
      </w:r>
      <w:r w:rsidR="00C315E4" w:rsidRPr="004B57A2">
        <w:rPr>
          <w:rFonts w:hint="eastAsia"/>
          <w:bCs/>
          <w:color w:val="000000" w:themeColor="text1"/>
        </w:rPr>
        <w:t>配置儿童嬉戏及老年人娱乐活动设施</w:t>
      </w:r>
      <w:r w:rsidRPr="004B57A2">
        <w:rPr>
          <w:rFonts w:hint="eastAsia"/>
          <w:bCs/>
          <w:color w:val="000000" w:themeColor="text1"/>
        </w:rPr>
        <w:t>；</w:t>
      </w:r>
    </w:p>
    <w:p w14:paraId="0F845C1D" w14:textId="66C6C4FD" w:rsidR="00C315E4" w:rsidRPr="004B57A2" w:rsidRDefault="002E1E33" w:rsidP="00A07AF3">
      <w:pPr>
        <w:pStyle w:val="af1"/>
        <w:spacing w:beforeLines="0" w:before="0" w:afterLines="0" w:after="0" w:line="360" w:lineRule="auto"/>
        <w:ind w:firstLine="482"/>
        <w:rPr>
          <w:bCs/>
          <w:color w:val="000000" w:themeColor="text1"/>
        </w:rPr>
      </w:pPr>
      <w:r w:rsidRPr="004B57A2">
        <w:rPr>
          <w:b/>
          <w:bCs/>
          <w:color w:val="000000" w:themeColor="text1"/>
        </w:rPr>
        <w:t>3</w:t>
      </w:r>
      <w:r w:rsidRPr="004B57A2">
        <w:rPr>
          <w:rFonts w:hint="eastAsia"/>
          <w:bCs/>
          <w:color w:val="000000" w:themeColor="text1"/>
        </w:rPr>
        <w:t xml:space="preserve">　</w:t>
      </w:r>
      <w:r w:rsidR="00C315E4" w:rsidRPr="004B57A2">
        <w:rPr>
          <w:rFonts w:hint="eastAsia"/>
          <w:bCs/>
          <w:color w:val="000000" w:themeColor="text1"/>
        </w:rPr>
        <w:t>老年人与儿童活动空间均布置日照充足且通风良好的区域</w:t>
      </w:r>
      <w:r w:rsidRPr="004B57A2">
        <w:rPr>
          <w:rFonts w:hint="eastAsia"/>
          <w:bCs/>
          <w:color w:val="000000" w:themeColor="text1"/>
        </w:rPr>
        <w:t>；</w:t>
      </w:r>
    </w:p>
    <w:p w14:paraId="25EFF598" w14:textId="77777777" w:rsidR="000540FD" w:rsidRPr="004B57A2" w:rsidRDefault="002E1E33" w:rsidP="00A07AF3">
      <w:pPr>
        <w:pStyle w:val="af1"/>
        <w:spacing w:beforeLines="0" w:before="0" w:afterLines="0" w:after="0" w:line="360" w:lineRule="auto"/>
        <w:ind w:firstLine="482"/>
        <w:rPr>
          <w:bCs/>
          <w:color w:val="000000" w:themeColor="text1"/>
        </w:rPr>
      </w:pPr>
      <w:r w:rsidRPr="004B57A2">
        <w:rPr>
          <w:b/>
          <w:bCs/>
          <w:color w:val="000000" w:themeColor="text1"/>
        </w:rPr>
        <w:t>4</w:t>
      </w:r>
      <w:r w:rsidR="00C315E4" w:rsidRPr="004B57A2">
        <w:rPr>
          <w:rFonts w:hint="eastAsia"/>
          <w:bCs/>
          <w:color w:val="000000" w:themeColor="text1"/>
        </w:rPr>
        <w:t xml:space="preserve">　设有室内文化交流与活动场地</w:t>
      </w:r>
      <w:r w:rsidR="000540FD" w:rsidRPr="004B57A2">
        <w:rPr>
          <w:rFonts w:hint="eastAsia"/>
          <w:bCs/>
          <w:color w:val="000000" w:themeColor="text1"/>
        </w:rPr>
        <w:t>；</w:t>
      </w:r>
    </w:p>
    <w:p w14:paraId="03CD7208" w14:textId="41348886" w:rsidR="00C315E4" w:rsidRPr="004B57A2" w:rsidRDefault="000540FD" w:rsidP="00A07AF3">
      <w:pPr>
        <w:pStyle w:val="af1"/>
        <w:spacing w:beforeLines="0" w:before="0" w:afterLines="0" w:after="0" w:line="360" w:lineRule="auto"/>
        <w:ind w:firstLine="482"/>
        <w:rPr>
          <w:bCs/>
          <w:color w:val="000000" w:themeColor="text1"/>
        </w:rPr>
      </w:pPr>
      <w:r w:rsidRPr="004B57A2">
        <w:rPr>
          <w:b/>
          <w:bCs/>
          <w:color w:val="000000" w:themeColor="text1"/>
        </w:rPr>
        <w:t>5</w:t>
      </w:r>
      <w:r w:rsidRPr="004B57A2">
        <w:rPr>
          <w:rFonts w:hint="eastAsia"/>
          <w:bCs/>
          <w:color w:val="000000" w:themeColor="text1"/>
        </w:rPr>
        <w:t xml:space="preserve">　室内文化交流与活动</w:t>
      </w:r>
      <w:r w:rsidR="00C315E4" w:rsidRPr="004B57A2">
        <w:rPr>
          <w:rFonts w:hint="eastAsia"/>
          <w:bCs/>
          <w:color w:val="000000" w:themeColor="text1"/>
        </w:rPr>
        <w:t>场地面积不少于</w:t>
      </w:r>
      <w:r w:rsidR="00C315E4" w:rsidRPr="004B57A2">
        <w:rPr>
          <w:rFonts w:hint="eastAsia"/>
          <w:bCs/>
          <w:color w:val="000000" w:themeColor="text1"/>
        </w:rPr>
        <w:t>50m</w:t>
      </w:r>
      <w:r w:rsidR="00C315E4" w:rsidRPr="004B57A2">
        <w:rPr>
          <w:bCs/>
          <w:color w:val="000000" w:themeColor="text1"/>
          <w:vertAlign w:val="superscript"/>
        </w:rPr>
        <w:t>2</w:t>
      </w:r>
      <w:r w:rsidR="00C315E4" w:rsidRPr="004B57A2">
        <w:rPr>
          <w:rFonts w:hint="eastAsia"/>
          <w:bCs/>
          <w:color w:val="000000" w:themeColor="text1"/>
        </w:rPr>
        <w:t>或不低于建筑面积的</w:t>
      </w:r>
      <w:r w:rsidR="00C315E4" w:rsidRPr="004B57A2">
        <w:rPr>
          <w:rFonts w:hint="eastAsia"/>
          <w:bCs/>
          <w:color w:val="000000" w:themeColor="text1"/>
        </w:rPr>
        <w:t>1/100</w:t>
      </w:r>
      <w:r w:rsidR="00C315E4" w:rsidRPr="004B57A2">
        <w:rPr>
          <w:rFonts w:hint="eastAsia"/>
          <w:bCs/>
          <w:color w:val="000000" w:themeColor="text1"/>
        </w:rPr>
        <w:t>；</w:t>
      </w:r>
    </w:p>
    <w:p w14:paraId="7B9C5327" w14:textId="420D4961" w:rsidR="00C315E4" w:rsidRPr="004B57A2" w:rsidRDefault="000540FD" w:rsidP="00A07AF3">
      <w:pPr>
        <w:pStyle w:val="af1"/>
        <w:spacing w:beforeLines="0" w:before="0" w:afterLines="0" w:after="0" w:line="360" w:lineRule="auto"/>
        <w:ind w:firstLine="482"/>
        <w:rPr>
          <w:bCs/>
          <w:color w:val="000000" w:themeColor="text1"/>
        </w:rPr>
      </w:pPr>
      <w:r w:rsidRPr="004B57A2">
        <w:rPr>
          <w:b/>
          <w:bCs/>
          <w:color w:val="000000" w:themeColor="text1"/>
        </w:rPr>
        <w:t>6</w:t>
      </w:r>
      <w:r w:rsidR="002E1E33" w:rsidRPr="004B57A2">
        <w:rPr>
          <w:rFonts w:hint="eastAsia"/>
          <w:bCs/>
          <w:color w:val="000000" w:themeColor="text1"/>
        </w:rPr>
        <w:t xml:space="preserve">　</w:t>
      </w:r>
      <w:r w:rsidR="00C315E4" w:rsidRPr="004B57A2">
        <w:rPr>
          <w:rFonts w:hint="eastAsia"/>
          <w:bCs/>
          <w:color w:val="000000" w:themeColor="text1"/>
        </w:rPr>
        <w:t>室外场地设有休息座椅，且有遮阳防雨措施。</w:t>
      </w:r>
    </w:p>
    <w:p w14:paraId="0BC29FBB" w14:textId="0517D858" w:rsidR="00B848C2" w:rsidRPr="004B57A2" w:rsidRDefault="00B848C2" w:rsidP="00A07AF3">
      <w:pPr>
        <w:pStyle w:val="4"/>
        <w:spacing w:line="360" w:lineRule="auto"/>
        <w:rPr>
          <w:color w:val="000000" w:themeColor="text1"/>
        </w:rPr>
      </w:pPr>
      <w:bookmarkStart w:id="317" w:name="_Toc54613530"/>
      <w:r w:rsidRPr="004B57A2">
        <w:rPr>
          <w:color w:val="000000" w:themeColor="text1"/>
        </w:rPr>
        <w:lastRenderedPageBreak/>
        <w:t>III</w:t>
      </w:r>
      <w:r w:rsidRPr="004B57A2">
        <w:rPr>
          <w:rFonts w:hint="eastAsia"/>
          <w:color w:val="000000" w:themeColor="text1"/>
        </w:rPr>
        <w:t xml:space="preserve">　智慧运行</w:t>
      </w:r>
      <w:bookmarkEnd w:id="315"/>
      <w:bookmarkEnd w:id="316"/>
      <w:bookmarkEnd w:id="317"/>
    </w:p>
    <w:p w14:paraId="72466A4C" w14:textId="649987B0" w:rsidR="00B848C2" w:rsidRPr="004B57A2" w:rsidRDefault="00B848C2" w:rsidP="00A07AF3">
      <w:pPr>
        <w:pStyle w:val="a"/>
        <w:numPr>
          <w:ilvl w:val="0"/>
          <w:numId w:val="10"/>
        </w:numPr>
        <w:spacing w:line="360" w:lineRule="auto"/>
      </w:pPr>
      <w:bookmarkStart w:id="318" w:name="_Toc533506245"/>
      <w:bookmarkStart w:id="319" w:name="_Toc533783452"/>
      <w:r w:rsidRPr="004B57A2">
        <w:rPr>
          <w:rFonts w:hint="eastAsia"/>
        </w:rPr>
        <w:t>设置用能远传计量系统、能源管理系统，</w:t>
      </w:r>
      <w:proofErr w:type="gramStart"/>
      <w:r w:rsidRPr="004B57A2">
        <w:rPr>
          <w:rFonts w:hint="eastAsia"/>
        </w:rPr>
        <w:t>评价总分值</w:t>
      </w:r>
      <w:proofErr w:type="gramEnd"/>
      <w:r w:rsidRPr="004B57A2">
        <w:rPr>
          <w:rFonts w:hint="eastAsia"/>
        </w:rPr>
        <w:t>为</w:t>
      </w:r>
      <w:r w:rsidRPr="004B57A2">
        <w:t>6</w:t>
      </w:r>
      <w:r w:rsidRPr="004B57A2">
        <w:rPr>
          <w:rFonts w:hint="eastAsia"/>
        </w:rPr>
        <w:t>分，</w:t>
      </w:r>
      <w:r w:rsidR="00D838B2">
        <w:rPr>
          <w:rFonts w:hint="eastAsia"/>
        </w:rPr>
        <w:t>并按下列规则</w:t>
      </w:r>
      <w:r w:rsidRPr="004B57A2">
        <w:rPr>
          <w:rFonts w:hint="eastAsia"/>
        </w:rPr>
        <w:t>评分：</w:t>
      </w:r>
    </w:p>
    <w:p w14:paraId="1268E1C5" w14:textId="77777777" w:rsidR="00B848C2" w:rsidRPr="004B57A2" w:rsidRDefault="00B848C2"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Cs/>
          <w:color w:val="000000" w:themeColor="text1"/>
          <w:szCs w:val="24"/>
        </w:rPr>
        <w:t xml:space="preserve">　设置分类、分级用能自动远传计量系统，得</w:t>
      </w:r>
      <w:r w:rsidRPr="004B57A2">
        <w:rPr>
          <w:rFonts w:cs="Times New Roman" w:hint="eastAsia"/>
          <w:bCs/>
          <w:color w:val="000000" w:themeColor="text1"/>
          <w:szCs w:val="24"/>
        </w:rPr>
        <w:t>3</w:t>
      </w:r>
      <w:r w:rsidRPr="004B57A2">
        <w:rPr>
          <w:rFonts w:cs="Times New Roman" w:hint="eastAsia"/>
          <w:bCs/>
          <w:color w:val="000000" w:themeColor="text1"/>
          <w:szCs w:val="24"/>
        </w:rPr>
        <w:t>分；</w:t>
      </w:r>
    </w:p>
    <w:p w14:paraId="5CA9F54B" w14:textId="515FD90A" w:rsidR="00B848C2" w:rsidRPr="004B57A2" w:rsidRDefault="00B848C2" w:rsidP="00A07AF3">
      <w:pPr>
        <w:spacing w:line="360" w:lineRule="auto"/>
        <w:ind w:firstLineChars="200" w:firstLine="482"/>
        <w:rPr>
          <w:rFonts w:cs="Times New Roman"/>
          <w:color w:val="000000" w:themeColor="text1"/>
          <w:szCs w:val="24"/>
        </w:rPr>
      </w:pPr>
      <w:r w:rsidRPr="004B57A2">
        <w:rPr>
          <w:rFonts w:cs="Times New Roman"/>
          <w:b/>
          <w:color w:val="000000" w:themeColor="text1"/>
          <w:szCs w:val="24"/>
        </w:rPr>
        <w:t>2</w:t>
      </w:r>
      <w:r w:rsidRPr="004B57A2">
        <w:rPr>
          <w:rFonts w:cs="Times New Roman" w:hint="eastAsia"/>
          <w:color w:val="000000" w:themeColor="text1"/>
          <w:szCs w:val="24"/>
        </w:rPr>
        <w:t xml:space="preserve">　</w:t>
      </w:r>
      <w:r w:rsidRPr="004B57A2">
        <w:rPr>
          <w:rFonts w:cs="Times New Roman" w:hint="eastAsia"/>
          <w:bCs/>
          <w:color w:val="000000" w:themeColor="text1"/>
          <w:szCs w:val="24"/>
        </w:rPr>
        <w:t>设置分类、分级用能自动远传计量系统，且</w:t>
      </w:r>
      <w:r w:rsidRPr="004B57A2">
        <w:rPr>
          <w:rFonts w:cs="Times New Roman" w:hint="eastAsia"/>
          <w:color w:val="000000" w:themeColor="text1"/>
          <w:szCs w:val="24"/>
        </w:rPr>
        <w:t>设置</w:t>
      </w:r>
      <w:r w:rsidRPr="004B57A2">
        <w:rPr>
          <w:rFonts w:hint="eastAsia"/>
          <w:bCs/>
          <w:color w:val="000000" w:themeColor="text1"/>
          <w:szCs w:val="32"/>
        </w:rPr>
        <w:t>能源管理系统实现对建筑能耗的监测、数据分析和管理</w:t>
      </w:r>
      <w:r w:rsidRPr="004B57A2">
        <w:rPr>
          <w:rFonts w:cs="Times New Roman" w:hint="eastAsia"/>
          <w:color w:val="000000" w:themeColor="text1"/>
          <w:szCs w:val="24"/>
        </w:rPr>
        <w:t>，得</w:t>
      </w:r>
      <w:r w:rsidRPr="004B57A2">
        <w:rPr>
          <w:rFonts w:cs="Times New Roman"/>
          <w:color w:val="000000" w:themeColor="text1"/>
          <w:szCs w:val="24"/>
        </w:rPr>
        <w:t>6</w:t>
      </w:r>
      <w:r w:rsidRPr="004B57A2">
        <w:rPr>
          <w:rFonts w:cs="Times New Roman" w:hint="eastAsia"/>
          <w:color w:val="000000" w:themeColor="text1"/>
          <w:szCs w:val="24"/>
        </w:rPr>
        <w:t>分。</w:t>
      </w:r>
    </w:p>
    <w:p w14:paraId="7969C372" w14:textId="5DE4A09D" w:rsidR="00B848C2" w:rsidRPr="004B57A2" w:rsidRDefault="00B848C2" w:rsidP="00A07AF3">
      <w:pPr>
        <w:pStyle w:val="a"/>
        <w:numPr>
          <w:ilvl w:val="0"/>
          <w:numId w:val="10"/>
        </w:numPr>
        <w:spacing w:line="360" w:lineRule="auto"/>
      </w:pPr>
      <w:r w:rsidRPr="004B57A2">
        <w:rPr>
          <w:rFonts w:hint="eastAsia"/>
        </w:rPr>
        <w:t>设置建筑设备监控系统与空气质量监控系统，</w:t>
      </w:r>
      <w:proofErr w:type="gramStart"/>
      <w:r w:rsidRPr="004B57A2">
        <w:rPr>
          <w:rFonts w:hint="eastAsia"/>
        </w:rPr>
        <w:t>评价总分值</w:t>
      </w:r>
      <w:proofErr w:type="gramEnd"/>
      <w:r w:rsidRPr="004B57A2">
        <w:rPr>
          <w:rFonts w:hint="eastAsia"/>
        </w:rPr>
        <w:t>为</w:t>
      </w:r>
      <w:r w:rsidRPr="004B57A2">
        <w:rPr>
          <w:rFonts w:hint="eastAsia"/>
        </w:rPr>
        <w:t>8</w:t>
      </w:r>
      <w:r w:rsidRPr="004B57A2">
        <w:rPr>
          <w:rFonts w:hint="eastAsia"/>
        </w:rPr>
        <w:t>分，</w:t>
      </w:r>
      <w:r w:rsidR="00D838B2">
        <w:rPr>
          <w:rFonts w:hint="eastAsia"/>
        </w:rPr>
        <w:t>并按下列规则</w:t>
      </w:r>
      <w:r w:rsidRPr="004B57A2">
        <w:rPr>
          <w:rFonts w:hint="eastAsia"/>
        </w:rPr>
        <w:t>分别评分并累计：</w:t>
      </w:r>
    </w:p>
    <w:p w14:paraId="697BD935" w14:textId="77777777" w:rsidR="00B848C2" w:rsidRPr="004B57A2" w:rsidRDefault="00B848C2"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Cs/>
          <w:color w:val="000000" w:themeColor="text1"/>
          <w:szCs w:val="24"/>
        </w:rPr>
        <w:t xml:space="preserve">　设置建筑设备监控系统，对建筑内主要设备包括冷热源、供暖通风和空气调节、给水排水、供配电、照明、电梯等设备进行运行监控，并符合现行国家标准《智能建筑设计标准》</w:t>
      </w:r>
      <w:r w:rsidRPr="004B57A2">
        <w:rPr>
          <w:rFonts w:cs="Times New Roman" w:hint="eastAsia"/>
          <w:bCs/>
          <w:color w:val="000000" w:themeColor="text1"/>
          <w:szCs w:val="24"/>
        </w:rPr>
        <w:t>GB 50314</w:t>
      </w:r>
      <w:r w:rsidRPr="004B57A2">
        <w:rPr>
          <w:rFonts w:cs="Times New Roman" w:hint="eastAsia"/>
          <w:bCs/>
          <w:color w:val="000000" w:themeColor="text1"/>
          <w:szCs w:val="24"/>
        </w:rPr>
        <w:t>和</w:t>
      </w:r>
      <w:proofErr w:type="gramStart"/>
      <w:r w:rsidRPr="004B57A2">
        <w:rPr>
          <w:rFonts w:cs="Times New Roman" w:hint="eastAsia"/>
          <w:bCs/>
          <w:color w:val="000000" w:themeColor="text1"/>
          <w:szCs w:val="24"/>
        </w:rPr>
        <w:t>现行行业</w:t>
      </w:r>
      <w:proofErr w:type="gramEnd"/>
      <w:r w:rsidRPr="004B57A2">
        <w:rPr>
          <w:rFonts w:cs="Times New Roman" w:hint="eastAsia"/>
          <w:bCs/>
          <w:color w:val="000000" w:themeColor="text1"/>
          <w:szCs w:val="24"/>
        </w:rPr>
        <w:t>标准《建筑设备监控系统工程技术规范》</w:t>
      </w:r>
      <w:r w:rsidRPr="004B57A2">
        <w:rPr>
          <w:rFonts w:cs="Times New Roman" w:hint="eastAsia"/>
          <w:bCs/>
          <w:color w:val="000000" w:themeColor="text1"/>
          <w:szCs w:val="24"/>
        </w:rPr>
        <w:t>JGJ/T 334</w:t>
      </w:r>
      <w:r w:rsidRPr="004B57A2">
        <w:rPr>
          <w:rFonts w:cs="Times New Roman" w:hint="eastAsia"/>
          <w:bCs/>
          <w:color w:val="000000" w:themeColor="text1"/>
          <w:szCs w:val="24"/>
        </w:rPr>
        <w:t>的有关规定，得</w:t>
      </w:r>
      <w:r w:rsidRPr="004B57A2">
        <w:rPr>
          <w:rFonts w:cs="Times New Roman" w:hint="eastAsia"/>
          <w:bCs/>
          <w:color w:val="000000" w:themeColor="text1"/>
          <w:szCs w:val="24"/>
        </w:rPr>
        <w:t>4</w:t>
      </w:r>
      <w:r w:rsidRPr="004B57A2">
        <w:rPr>
          <w:rFonts w:cs="Times New Roman" w:hint="eastAsia"/>
          <w:bCs/>
          <w:color w:val="000000" w:themeColor="text1"/>
          <w:szCs w:val="24"/>
        </w:rPr>
        <w:t>分；</w:t>
      </w:r>
    </w:p>
    <w:p w14:paraId="4F48BC91" w14:textId="77777777" w:rsidR="00B848C2" w:rsidRPr="004B57A2" w:rsidRDefault="00B848C2" w:rsidP="00A07AF3">
      <w:pPr>
        <w:spacing w:line="360" w:lineRule="auto"/>
        <w:ind w:firstLineChars="200" w:firstLine="482"/>
        <w:rPr>
          <w:bCs/>
          <w:color w:val="000000" w:themeColor="text1"/>
          <w:szCs w:val="32"/>
        </w:rPr>
      </w:pPr>
      <w:r w:rsidRPr="004B57A2">
        <w:rPr>
          <w:rFonts w:cs="Times New Roman"/>
          <w:b/>
          <w:color w:val="000000" w:themeColor="text1"/>
          <w:szCs w:val="24"/>
        </w:rPr>
        <w:t>2</w:t>
      </w:r>
      <w:r w:rsidRPr="004B57A2">
        <w:rPr>
          <w:rFonts w:cs="Times New Roman" w:hint="eastAsia"/>
          <w:color w:val="000000" w:themeColor="text1"/>
          <w:szCs w:val="24"/>
        </w:rPr>
        <w:t xml:space="preserve">　</w:t>
      </w:r>
      <w:r w:rsidRPr="004B57A2">
        <w:rPr>
          <w:rFonts w:hint="eastAsia"/>
          <w:bCs/>
          <w:color w:val="000000" w:themeColor="text1"/>
          <w:szCs w:val="32"/>
        </w:rPr>
        <w:t>设置</w:t>
      </w:r>
      <w:r w:rsidRPr="004B57A2">
        <w:rPr>
          <w:bCs/>
          <w:color w:val="000000" w:themeColor="text1"/>
          <w:szCs w:val="32"/>
        </w:rPr>
        <w:t>PM</w:t>
      </w:r>
      <w:r w:rsidRPr="004B57A2">
        <w:rPr>
          <w:bCs/>
          <w:color w:val="000000" w:themeColor="text1"/>
          <w:szCs w:val="32"/>
          <w:vertAlign w:val="subscript"/>
        </w:rPr>
        <w:t>10</w:t>
      </w:r>
      <w:r w:rsidRPr="004B57A2">
        <w:rPr>
          <w:rFonts w:hint="eastAsia"/>
          <w:bCs/>
          <w:color w:val="000000" w:themeColor="text1"/>
          <w:szCs w:val="32"/>
        </w:rPr>
        <w:t>、</w:t>
      </w:r>
      <w:r w:rsidRPr="004B57A2">
        <w:rPr>
          <w:bCs/>
          <w:color w:val="000000" w:themeColor="text1"/>
          <w:szCs w:val="32"/>
        </w:rPr>
        <w:t>PM</w:t>
      </w:r>
      <w:r w:rsidRPr="004B57A2">
        <w:rPr>
          <w:bCs/>
          <w:color w:val="000000" w:themeColor="text1"/>
          <w:szCs w:val="32"/>
          <w:vertAlign w:val="subscript"/>
        </w:rPr>
        <w:t>2.5</w:t>
      </w:r>
      <w:r w:rsidRPr="004B57A2">
        <w:rPr>
          <w:rFonts w:hint="eastAsia"/>
          <w:bCs/>
          <w:color w:val="000000" w:themeColor="text1"/>
          <w:szCs w:val="32"/>
        </w:rPr>
        <w:t>、</w:t>
      </w:r>
      <w:r w:rsidRPr="004B57A2">
        <w:rPr>
          <w:bCs/>
          <w:color w:val="000000" w:themeColor="text1"/>
          <w:szCs w:val="32"/>
        </w:rPr>
        <w:t>CO</w:t>
      </w:r>
      <w:r w:rsidRPr="004B57A2">
        <w:rPr>
          <w:bCs/>
          <w:color w:val="000000" w:themeColor="text1"/>
          <w:szCs w:val="32"/>
          <w:vertAlign w:val="subscript"/>
        </w:rPr>
        <w:t>2</w:t>
      </w:r>
      <w:r w:rsidRPr="004B57A2">
        <w:rPr>
          <w:rFonts w:hint="eastAsia"/>
          <w:bCs/>
          <w:color w:val="000000" w:themeColor="text1"/>
          <w:szCs w:val="32"/>
        </w:rPr>
        <w:t>浓度的空气质量监测系统，且具有存储至少一年的监测数据和实时显示等功能，</w:t>
      </w:r>
      <w:r w:rsidRPr="004B57A2">
        <w:rPr>
          <w:rFonts w:cs="Times New Roman" w:hint="eastAsia"/>
          <w:color w:val="000000" w:themeColor="text1"/>
          <w:szCs w:val="24"/>
        </w:rPr>
        <w:t>得</w:t>
      </w:r>
      <w:r w:rsidRPr="004B57A2">
        <w:rPr>
          <w:rFonts w:cs="Times New Roman" w:hint="eastAsia"/>
          <w:color w:val="000000" w:themeColor="text1"/>
          <w:szCs w:val="24"/>
        </w:rPr>
        <w:t>4</w:t>
      </w:r>
      <w:r w:rsidRPr="004B57A2">
        <w:rPr>
          <w:rFonts w:cs="Times New Roman" w:hint="eastAsia"/>
          <w:color w:val="000000" w:themeColor="text1"/>
          <w:szCs w:val="24"/>
        </w:rPr>
        <w:t>分</w:t>
      </w:r>
      <w:r w:rsidRPr="004B57A2">
        <w:rPr>
          <w:rFonts w:hint="eastAsia"/>
          <w:bCs/>
          <w:color w:val="000000" w:themeColor="text1"/>
          <w:szCs w:val="32"/>
        </w:rPr>
        <w:t>。</w:t>
      </w:r>
    </w:p>
    <w:p w14:paraId="130D43FF" w14:textId="405DE203" w:rsidR="00B848C2" w:rsidRPr="004B57A2" w:rsidRDefault="00B848C2" w:rsidP="00A07AF3">
      <w:pPr>
        <w:pStyle w:val="a"/>
        <w:numPr>
          <w:ilvl w:val="0"/>
          <w:numId w:val="10"/>
        </w:numPr>
        <w:spacing w:line="360" w:lineRule="auto"/>
      </w:pPr>
      <w:r w:rsidRPr="004B57A2">
        <w:rPr>
          <w:rFonts w:hint="eastAsia"/>
        </w:rPr>
        <w:t>设置用水远传计量系统、水质在线监测系统，</w:t>
      </w:r>
      <w:proofErr w:type="gramStart"/>
      <w:r w:rsidRPr="004B57A2">
        <w:rPr>
          <w:rFonts w:hint="eastAsia"/>
        </w:rPr>
        <w:t>评价总分值</w:t>
      </w:r>
      <w:proofErr w:type="gramEnd"/>
      <w:r w:rsidRPr="004B57A2">
        <w:rPr>
          <w:rFonts w:hint="eastAsia"/>
        </w:rPr>
        <w:t>为</w:t>
      </w:r>
      <w:r w:rsidRPr="004B57A2">
        <w:t>6</w:t>
      </w:r>
      <w:r w:rsidRPr="004B57A2">
        <w:rPr>
          <w:rFonts w:hint="eastAsia"/>
        </w:rPr>
        <w:t>分，</w:t>
      </w:r>
      <w:r w:rsidR="00D838B2">
        <w:rPr>
          <w:rFonts w:hint="eastAsia"/>
        </w:rPr>
        <w:t>并按下列规则</w:t>
      </w:r>
      <w:r w:rsidRPr="004B57A2">
        <w:rPr>
          <w:rFonts w:hint="eastAsia"/>
        </w:rPr>
        <w:t>分别评分并累计：</w:t>
      </w:r>
    </w:p>
    <w:p w14:paraId="7EF65A96" w14:textId="51E36D29" w:rsidR="00B848C2" w:rsidRPr="004B57A2" w:rsidRDefault="00B848C2"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Cs/>
          <w:color w:val="000000" w:themeColor="text1"/>
          <w:szCs w:val="24"/>
        </w:rPr>
        <w:t xml:space="preserve">　设置用水量远传计量系统，</w:t>
      </w:r>
      <w:r w:rsidR="00B21D95">
        <w:rPr>
          <w:rFonts w:cs="Times New Roman" w:hint="eastAsia"/>
          <w:bCs/>
          <w:color w:val="000000" w:themeColor="text1"/>
          <w:szCs w:val="24"/>
        </w:rPr>
        <w:t>具备</w:t>
      </w:r>
      <w:r w:rsidRPr="004B57A2">
        <w:rPr>
          <w:rFonts w:cs="Times New Roman" w:hint="eastAsia"/>
          <w:bCs/>
          <w:color w:val="000000" w:themeColor="text1"/>
          <w:szCs w:val="24"/>
        </w:rPr>
        <w:t>分类、分级记录</w:t>
      </w:r>
      <w:r w:rsidR="00B21D95">
        <w:rPr>
          <w:rFonts w:cs="Times New Roman" w:hint="eastAsia"/>
          <w:bCs/>
          <w:color w:val="000000" w:themeColor="text1"/>
          <w:szCs w:val="24"/>
        </w:rPr>
        <w:t>，</w:t>
      </w:r>
      <w:r w:rsidRPr="004B57A2">
        <w:rPr>
          <w:rFonts w:cs="Times New Roman" w:hint="eastAsia"/>
          <w:bCs/>
          <w:color w:val="000000" w:themeColor="text1"/>
          <w:szCs w:val="24"/>
        </w:rPr>
        <w:t>统计分析各种用水情况</w:t>
      </w:r>
      <w:r w:rsidR="00B21D95">
        <w:rPr>
          <w:rFonts w:cs="Times New Roman" w:hint="eastAsia"/>
          <w:bCs/>
          <w:color w:val="000000" w:themeColor="text1"/>
          <w:szCs w:val="24"/>
        </w:rPr>
        <w:t>的功能</w:t>
      </w:r>
      <w:r w:rsidRPr="004B57A2">
        <w:rPr>
          <w:rFonts w:cs="Times New Roman" w:hint="eastAsia"/>
          <w:bCs/>
          <w:color w:val="000000" w:themeColor="text1"/>
          <w:szCs w:val="24"/>
        </w:rPr>
        <w:t>，得</w:t>
      </w:r>
      <w:r w:rsidRPr="004B57A2">
        <w:rPr>
          <w:rFonts w:cs="Times New Roman"/>
          <w:bCs/>
          <w:color w:val="000000" w:themeColor="text1"/>
          <w:szCs w:val="24"/>
        </w:rPr>
        <w:t>3</w:t>
      </w:r>
      <w:r w:rsidRPr="004B57A2">
        <w:rPr>
          <w:rFonts w:cs="Times New Roman" w:hint="eastAsia"/>
          <w:bCs/>
          <w:color w:val="000000" w:themeColor="text1"/>
          <w:szCs w:val="24"/>
        </w:rPr>
        <w:t>分；</w:t>
      </w:r>
    </w:p>
    <w:p w14:paraId="4BFE1B3C" w14:textId="2263E1CF" w:rsidR="00B848C2" w:rsidRPr="004B57A2" w:rsidRDefault="00B848C2" w:rsidP="00A07AF3">
      <w:pPr>
        <w:spacing w:line="360" w:lineRule="auto"/>
        <w:ind w:firstLineChars="200" w:firstLine="482"/>
        <w:rPr>
          <w:rFonts w:cs="Times New Roman"/>
          <w:color w:val="000000" w:themeColor="text1"/>
          <w:szCs w:val="24"/>
        </w:rPr>
      </w:pPr>
      <w:r w:rsidRPr="004B57A2">
        <w:rPr>
          <w:rFonts w:cs="Times New Roman" w:hint="eastAsia"/>
          <w:b/>
          <w:color w:val="000000" w:themeColor="text1"/>
          <w:szCs w:val="24"/>
        </w:rPr>
        <w:t>2</w:t>
      </w:r>
      <w:r w:rsidRPr="004B57A2">
        <w:rPr>
          <w:rFonts w:cs="Times New Roman" w:hint="eastAsia"/>
          <w:color w:val="000000" w:themeColor="text1"/>
          <w:szCs w:val="24"/>
        </w:rPr>
        <w:t xml:space="preserve">　设置水质在线监测系统，</w:t>
      </w:r>
      <w:r w:rsidR="00B21D95">
        <w:rPr>
          <w:rFonts w:cs="Times New Roman" w:hint="eastAsia"/>
          <w:color w:val="000000" w:themeColor="text1"/>
          <w:szCs w:val="24"/>
        </w:rPr>
        <w:t>具备对</w:t>
      </w:r>
      <w:r w:rsidRPr="004B57A2">
        <w:rPr>
          <w:rFonts w:cs="Times New Roman" w:hint="eastAsia"/>
          <w:color w:val="000000" w:themeColor="text1"/>
          <w:szCs w:val="24"/>
        </w:rPr>
        <w:t>管道直饮水和非传统水源的水质指标监测、记录并保存水质监测结果，且</w:t>
      </w:r>
      <w:r w:rsidR="00B21D95" w:rsidRPr="004B57A2">
        <w:rPr>
          <w:rFonts w:cs="Times New Roman" w:hint="eastAsia"/>
          <w:color w:val="000000" w:themeColor="text1"/>
          <w:szCs w:val="24"/>
        </w:rPr>
        <w:t>用户</w:t>
      </w:r>
      <w:r w:rsidR="00B21D95">
        <w:rPr>
          <w:rFonts w:cs="Times New Roman" w:hint="eastAsia"/>
          <w:color w:val="000000" w:themeColor="text1"/>
          <w:szCs w:val="24"/>
        </w:rPr>
        <w:t>可</w:t>
      </w:r>
      <w:r w:rsidRPr="004B57A2">
        <w:rPr>
          <w:rFonts w:cs="Times New Roman" w:hint="eastAsia"/>
          <w:color w:val="000000" w:themeColor="text1"/>
          <w:szCs w:val="24"/>
        </w:rPr>
        <w:t>随时查询</w:t>
      </w:r>
      <w:r w:rsidR="00B21D95">
        <w:rPr>
          <w:rFonts w:cs="Times New Roman" w:hint="eastAsia"/>
          <w:color w:val="000000" w:themeColor="text1"/>
          <w:szCs w:val="24"/>
        </w:rPr>
        <w:t>的功能</w:t>
      </w:r>
      <w:r w:rsidRPr="004B57A2">
        <w:rPr>
          <w:rFonts w:cs="Times New Roman" w:hint="eastAsia"/>
          <w:color w:val="000000" w:themeColor="text1"/>
          <w:szCs w:val="24"/>
        </w:rPr>
        <w:t>，得</w:t>
      </w:r>
      <w:r w:rsidRPr="004B57A2">
        <w:rPr>
          <w:rFonts w:cs="Times New Roman"/>
          <w:color w:val="000000" w:themeColor="text1"/>
          <w:szCs w:val="24"/>
        </w:rPr>
        <w:t>3</w:t>
      </w:r>
      <w:r w:rsidRPr="004B57A2">
        <w:rPr>
          <w:rFonts w:cs="Times New Roman" w:hint="eastAsia"/>
          <w:color w:val="000000" w:themeColor="text1"/>
          <w:szCs w:val="24"/>
        </w:rPr>
        <w:t>分。</w:t>
      </w:r>
    </w:p>
    <w:p w14:paraId="6F4865E6" w14:textId="609B4198" w:rsidR="00B848C2" w:rsidRPr="004B57A2" w:rsidRDefault="00D94B7E" w:rsidP="00A07AF3">
      <w:pPr>
        <w:pStyle w:val="a"/>
        <w:numPr>
          <w:ilvl w:val="0"/>
          <w:numId w:val="10"/>
        </w:numPr>
        <w:spacing w:line="360" w:lineRule="auto"/>
      </w:pPr>
      <w:r>
        <w:rPr>
          <w:rFonts w:hint="eastAsia"/>
        </w:rPr>
        <w:t>具备</w:t>
      </w:r>
      <w:r w:rsidR="00B848C2" w:rsidRPr="004B57A2">
        <w:rPr>
          <w:rFonts w:hint="eastAsia"/>
        </w:rPr>
        <w:t>智能化服务系统，</w:t>
      </w:r>
      <w:proofErr w:type="gramStart"/>
      <w:r w:rsidR="00B848C2" w:rsidRPr="004B57A2">
        <w:rPr>
          <w:rFonts w:hint="eastAsia"/>
        </w:rPr>
        <w:t>评价总分值</w:t>
      </w:r>
      <w:proofErr w:type="gramEnd"/>
      <w:r w:rsidR="00B848C2" w:rsidRPr="004B57A2">
        <w:rPr>
          <w:rFonts w:hint="eastAsia"/>
        </w:rPr>
        <w:t>为</w:t>
      </w:r>
      <w:r w:rsidR="00B848C2" w:rsidRPr="004B57A2">
        <w:t>9</w:t>
      </w:r>
      <w:r w:rsidR="00B848C2" w:rsidRPr="004B57A2">
        <w:rPr>
          <w:rFonts w:hint="eastAsia"/>
        </w:rPr>
        <w:t>分，</w:t>
      </w:r>
      <w:r w:rsidR="00D838B2">
        <w:rPr>
          <w:rFonts w:hint="eastAsia"/>
        </w:rPr>
        <w:t>并按下列规则</w:t>
      </w:r>
      <w:r w:rsidR="00B848C2" w:rsidRPr="004B57A2">
        <w:rPr>
          <w:rFonts w:hint="eastAsia"/>
        </w:rPr>
        <w:t>分别评分并累计：</w:t>
      </w:r>
    </w:p>
    <w:p w14:paraId="477A2948" w14:textId="17EEF0D6" w:rsidR="00B848C2" w:rsidRPr="004B57A2" w:rsidRDefault="00B848C2" w:rsidP="00A07AF3">
      <w:pPr>
        <w:spacing w:line="360" w:lineRule="auto"/>
        <w:ind w:firstLineChars="200" w:firstLine="482"/>
        <w:rPr>
          <w:rFonts w:cs="Times New Roman"/>
          <w:bCs/>
          <w:color w:val="000000" w:themeColor="text1"/>
          <w:kern w:val="0"/>
          <w:szCs w:val="32"/>
        </w:rPr>
      </w:pPr>
      <w:r w:rsidRPr="004B57A2">
        <w:rPr>
          <w:rFonts w:cs="Times New Roman"/>
          <w:b/>
          <w:bCs/>
          <w:color w:val="000000" w:themeColor="text1"/>
          <w:kern w:val="0"/>
          <w:szCs w:val="32"/>
        </w:rPr>
        <w:t>1</w:t>
      </w:r>
      <w:r w:rsidRPr="004B57A2">
        <w:rPr>
          <w:rFonts w:cs="Times New Roman" w:hint="eastAsia"/>
          <w:color w:val="000000" w:themeColor="text1"/>
          <w:szCs w:val="24"/>
        </w:rPr>
        <w:t xml:space="preserve">　</w:t>
      </w:r>
      <w:r w:rsidRPr="004B57A2">
        <w:rPr>
          <w:rFonts w:cs="Times New Roman" w:hint="eastAsia"/>
          <w:bCs/>
          <w:color w:val="000000" w:themeColor="text1"/>
          <w:kern w:val="0"/>
          <w:szCs w:val="32"/>
        </w:rPr>
        <w:t>具</w:t>
      </w:r>
      <w:r w:rsidR="009A6D7B">
        <w:rPr>
          <w:rFonts w:cs="Times New Roman" w:hint="eastAsia"/>
          <w:bCs/>
          <w:color w:val="000000" w:themeColor="text1"/>
          <w:kern w:val="0"/>
          <w:szCs w:val="32"/>
        </w:rPr>
        <w:t>备</w:t>
      </w:r>
      <w:r w:rsidRPr="004B57A2">
        <w:rPr>
          <w:rFonts w:cs="Times New Roman" w:hint="eastAsia"/>
          <w:bCs/>
          <w:color w:val="000000" w:themeColor="text1"/>
          <w:kern w:val="0"/>
          <w:szCs w:val="32"/>
        </w:rPr>
        <w:t>家电控制、照明控制、安全报警、环境监测、建筑设备控制、工作生活服务等至少</w:t>
      </w:r>
      <w:r w:rsidRPr="004B57A2">
        <w:rPr>
          <w:rFonts w:cs="Times New Roman"/>
          <w:bCs/>
          <w:color w:val="000000" w:themeColor="text1"/>
          <w:kern w:val="0"/>
          <w:szCs w:val="32"/>
        </w:rPr>
        <w:t>3</w:t>
      </w:r>
      <w:r w:rsidRPr="004B57A2">
        <w:rPr>
          <w:rFonts w:cs="Times New Roman" w:hint="eastAsia"/>
          <w:bCs/>
          <w:color w:val="000000" w:themeColor="text1"/>
          <w:kern w:val="0"/>
          <w:szCs w:val="32"/>
        </w:rPr>
        <w:t>种类型的服务功能，得</w:t>
      </w:r>
      <w:r w:rsidRPr="004B57A2">
        <w:rPr>
          <w:rFonts w:cs="Times New Roman"/>
          <w:bCs/>
          <w:color w:val="000000" w:themeColor="text1"/>
          <w:kern w:val="0"/>
          <w:szCs w:val="32"/>
        </w:rPr>
        <w:t>3</w:t>
      </w:r>
      <w:r w:rsidRPr="004B57A2">
        <w:rPr>
          <w:rFonts w:cs="Times New Roman" w:hint="eastAsia"/>
          <w:bCs/>
          <w:color w:val="000000" w:themeColor="text1"/>
          <w:kern w:val="0"/>
          <w:szCs w:val="32"/>
        </w:rPr>
        <w:t>分；</w:t>
      </w:r>
    </w:p>
    <w:p w14:paraId="348E8B65" w14:textId="10A0B39D" w:rsidR="00B848C2" w:rsidRPr="004B57A2" w:rsidRDefault="00B848C2" w:rsidP="00A07AF3">
      <w:pPr>
        <w:spacing w:line="360" w:lineRule="auto"/>
        <w:ind w:firstLineChars="200" w:firstLine="482"/>
        <w:rPr>
          <w:rFonts w:cs="Times New Roman"/>
          <w:bCs/>
          <w:color w:val="000000" w:themeColor="text1"/>
          <w:kern w:val="0"/>
          <w:szCs w:val="32"/>
        </w:rPr>
      </w:pPr>
      <w:r w:rsidRPr="004B57A2">
        <w:rPr>
          <w:rFonts w:cs="Times New Roman"/>
          <w:b/>
          <w:bCs/>
          <w:color w:val="000000" w:themeColor="text1"/>
          <w:kern w:val="0"/>
          <w:szCs w:val="32"/>
        </w:rPr>
        <w:t>2</w:t>
      </w:r>
      <w:r w:rsidRPr="004B57A2">
        <w:rPr>
          <w:rFonts w:cs="Times New Roman" w:hint="eastAsia"/>
          <w:color w:val="000000" w:themeColor="text1"/>
          <w:szCs w:val="24"/>
        </w:rPr>
        <w:t xml:space="preserve">　</w:t>
      </w:r>
      <w:r w:rsidRPr="004B57A2">
        <w:rPr>
          <w:rFonts w:cs="Times New Roman" w:hint="eastAsia"/>
          <w:bCs/>
          <w:color w:val="000000" w:themeColor="text1"/>
          <w:kern w:val="0"/>
          <w:szCs w:val="32"/>
        </w:rPr>
        <w:t>系统服务功能可通过远程监控实现，得</w:t>
      </w:r>
      <w:r w:rsidRPr="004B57A2">
        <w:rPr>
          <w:rFonts w:cs="Times New Roman"/>
          <w:bCs/>
          <w:color w:val="000000" w:themeColor="text1"/>
          <w:kern w:val="0"/>
          <w:szCs w:val="32"/>
        </w:rPr>
        <w:t>3</w:t>
      </w:r>
      <w:r w:rsidRPr="004B57A2">
        <w:rPr>
          <w:rFonts w:cs="Times New Roman" w:hint="eastAsia"/>
          <w:bCs/>
          <w:color w:val="000000" w:themeColor="text1"/>
          <w:kern w:val="0"/>
          <w:szCs w:val="32"/>
        </w:rPr>
        <w:t>分；</w:t>
      </w:r>
    </w:p>
    <w:p w14:paraId="5B866C2B" w14:textId="4499FD4F" w:rsidR="00B848C2" w:rsidRPr="004B57A2" w:rsidRDefault="00B848C2" w:rsidP="00A07AF3">
      <w:pPr>
        <w:spacing w:line="360" w:lineRule="auto"/>
        <w:ind w:firstLineChars="200" w:firstLine="482"/>
        <w:rPr>
          <w:rFonts w:cs="Times New Roman"/>
          <w:b/>
          <w:bCs/>
          <w:color w:val="000000" w:themeColor="text1"/>
          <w:szCs w:val="32"/>
        </w:rPr>
      </w:pPr>
      <w:r w:rsidRPr="004B57A2">
        <w:rPr>
          <w:rFonts w:cs="Times New Roman"/>
          <w:b/>
          <w:bCs/>
          <w:color w:val="000000" w:themeColor="text1"/>
          <w:szCs w:val="32"/>
        </w:rPr>
        <w:t>3</w:t>
      </w:r>
      <w:r w:rsidRPr="004B57A2">
        <w:rPr>
          <w:rFonts w:cs="Times New Roman" w:hint="eastAsia"/>
          <w:color w:val="000000" w:themeColor="text1"/>
          <w:szCs w:val="24"/>
        </w:rPr>
        <w:t xml:space="preserve">　</w:t>
      </w:r>
      <w:r w:rsidRPr="004B57A2">
        <w:rPr>
          <w:rFonts w:cs="Times New Roman" w:hint="eastAsia"/>
          <w:bCs/>
          <w:color w:val="000000" w:themeColor="text1"/>
          <w:szCs w:val="32"/>
        </w:rPr>
        <w:t>系统具</w:t>
      </w:r>
      <w:r w:rsidR="001B7E75">
        <w:rPr>
          <w:rFonts w:cs="Times New Roman" w:hint="eastAsia"/>
          <w:bCs/>
          <w:color w:val="000000" w:themeColor="text1"/>
          <w:szCs w:val="32"/>
        </w:rPr>
        <w:t>备</w:t>
      </w:r>
      <w:r w:rsidRPr="004B57A2">
        <w:rPr>
          <w:rFonts w:cs="Times New Roman" w:hint="eastAsia"/>
          <w:bCs/>
          <w:color w:val="000000" w:themeColor="text1"/>
          <w:szCs w:val="32"/>
        </w:rPr>
        <w:t>接入智慧城市、智慧城区、智慧社区的功能，得</w:t>
      </w:r>
      <w:r w:rsidRPr="004B57A2">
        <w:rPr>
          <w:rFonts w:cs="Times New Roman"/>
          <w:bCs/>
          <w:color w:val="000000" w:themeColor="text1"/>
          <w:szCs w:val="32"/>
        </w:rPr>
        <w:t>3</w:t>
      </w:r>
      <w:r w:rsidRPr="004B57A2">
        <w:rPr>
          <w:rFonts w:cs="Times New Roman" w:hint="eastAsia"/>
          <w:bCs/>
          <w:color w:val="000000" w:themeColor="text1"/>
          <w:szCs w:val="32"/>
        </w:rPr>
        <w:t>分。</w:t>
      </w:r>
    </w:p>
    <w:p w14:paraId="35C48784" w14:textId="7ED35B84" w:rsidR="00B848C2" w:rsidRPr="004B57A2" w:rsidRDefault="00B848C2" w:rsidP="00A07AF3">
      <w:pPr>
        <w:pStyle w:val="4"/>
        <w:spacing w:line="360" w:lineRule="auto"/>
        <w:rPr>
          <w:color w:val="000000" w:themeColor="text1"/>
        </w:rPr>
      </w:pPr>
      <w:bookmarkStart w:id="320" w:name="_Toc54613531"/>
      <w:r w:rsidRPr="004B57A2">
        <w:rPr>
          <w:color w:val="000000" w:themeColor="text1"/>
        </w:rPr>
        <w:t>IV</w:t>
      </w:r>
      <w:r w:rsidRPr="004B57A2">
        <w:rPr>
          <w:rFonts w:hint="eastAsia"/>
          <w:color w:val="000000" w:themeColor="text1"/>
        </w:rPr>
        <w:t xml:space="preserve">　物业管理</w:t>
      </w:r>
      <w:bookmarkEnd w:id="318"/>
      <w:bookmarkEnd w:id="319"/>
      <w:bookmarkEnd w:id="320"/>
    </w:p>
    <w:p w14:paraId="4F8F94E4" w14:textId="3DF3DBA2" w:rsidR="00B848C2" w:rsidRPr="004B57A2" w:rsidRDefault="00B848C2" w:rsidP="00A07AF3">
      <w:pPr>
        <w:pStyle w:val="a"/>
        <w:numPr>
          <w:ilvl w:val="0"/>
          <w:numId w:val="10"/>
        </w:numPr>
        <w:spacing w:line="360" w:lineRule="auto"/>
      </w:pPr>
      <w:r w:rsidRPr="004B57A2">
        <w:rPr>
          <w:rFonts w:hint="eastAsia"/>
        </w:rPr>
        <w:t>制定完善的节能、节水管理</w:t>
      </w:r>
      <w:r w:rsidR="009557EA">
        <w:rPr>
          <w:rFonts w:hint="eastAsia"/>
        </w:rPr>
        <w:t>制度</w:t>
      </w:r>
      <w:r w:rsidRPr="004B57A2">
        <w:rPr>
          <w:rFonts w:hint="eastAsia"/>
        </w:rPr>
        <w:t>，</w:t>
      </w:r>
      <w:r w:rsidR="009557EA">
        <w:rPr>
          <w:rFonts w:hint="eastAsia"/>
        </w:rPr>
        <w:t>并包括</w:t>
      </w:r>
      <w:r w:rsidRPr="004B57A2">
        <w:rPr>
          <w:rFonts w:hint="eastAsia"/>
        </w:rPr>
        <w:t>能源资源节约激励机制，</w:t>
      </w:r>
      <w:proofErr w:type="gramStart"/>
      <w:r w:rsidRPr="004B57A2">
        <w:rPr>
          <w:rFonts w:hint="eastAsia"/>
        </w:rPr>
        <w:t>评价总分值</w:t>
      </w:r>
      <w:proofErr w:type="gramEnd"/>
      <w:r w:rsidRPr="004B57A2">
        <w:rPr>
          <w:rFonts w:hint="eastAsia"/>
        </w:rPr>
        <w:t>为</w:t>
      </w:r>
      <w:r w:rsidRPr="004B57A2">
        <w:t>6</w:t>
      </w:r>
      <w:r w:rsidRPr="004B57A2">
        <w:rPr>
          <w:rFonts w:hint="eastAsia"/>
        </w:rPr>
        <w:t>分，</w:t>
      </w:r>
      <w:r w:rsidR="00D838B2">
        <w:rPr>
          <w:rFonts w:hint="eastAsia"/>
        </w:rPr>
        <w:t>并按下列规则</w:t>
      </w:r>
      <w:r w:rsidRPr="004B57A2">
        <w:rPr>
          <w:rFonts w:hint="eastAsia"/>
        </w:rPr>
        <w:t>分别评分并累计：</w:t>
      </w:r>
    </w:p>
    <w:p w14:paraId="524FC2AC" w14:textId="77777777" w:rsidR="00B848C2" w:rsidRPr="004B57A2" w:rsidRDefault="00B848C2" w:rsidP="00A07AF3">
      <w:pPr>
        <w:spacing w:line="360" w:lineRule="auto"/>
        <w:ind w:firstLine="482"/>
        <w:rPr>
          <w:color w:val="000000" w:themeColor="text1"/>
        </w:rPr>
      </w:pPr>
      <w:r w:rsidRPr="004B57A2">
        <w:rPr>
          <w:b/>
          <w:color w:val="000000" w:themeColor="text1"/>
        </w:rPr>
        <w:lastRenderedPageBreak/>
        <w:t>1</w:t>
      </w:r>
      <w:r w:rsidRPr="004B57A2">
        <w:rPr>
          <w:rFonts w:hint="eastAsia"/>
          <w:color w:val="000000" w:themeColor="text1"/>
        </w:rPr>
        <w:t xml:space="preserve">　相关设施具有操作规程和运行记录，得</w:t>
      </w:r>
      <w:r w:rsidRPr="004B57A2">
        <w:rPr>
          <w:color w:val="000000" w:themeColor="text1"/>
        </w:rPr>
        <w:t>3</w:t>
      </w:r>
      <w:r w:rsidRPr="004B57A2">
        <w:rPr>
          <w:rFonts w:hint="eastAsia"/>
          <w:color w:val="000000" w:themeColor="text1"/>
        </w:rPr>
        <w:t>分；</w:t>
      </w:r>
    </w:p>
    <w:p w14:paraId="58EC2423" w14:textId="77777777" w:rsidR="00B848C2" w:rsidRPr="004B57A2" w:rsidRDefault="00B848C2" w:rsidP="00A07AF3">
      <w:pPr>
        <w:spacing w:line="360" w:lineRule="auto"/>
        <w:ind w:firstLine="482"/>
        <w:rPr>
          <w:color w:val="000000" w:themeColor="text1"/>
        </w:rPr>
      </w:pPr>
      <w:r w:rsidRPr="004B57A2">
        <w:rPr>
          <w:b/>
          <w:color w:val="000000" w:themeColor="text1"/>
        </w:rPr>
        <w:t>2</w:t>
      </w:r>
      <w:r w:rsidRPr="004B57A2">
        <w:rPr>
          <w:rFonts w:hint="eastAsia"/>
          <w:color w:val="000000" w:themeColor="text1"/>
        </w:rPr>
        <w:t xml:space="preserve">　物业管理机构的工作考核中包含节能和节水绩效考核激励措施，并有执行记录，得</w:t>
      </w:r>
      <w:r w:rsidRPr="004B57A2">
        <w:rPr>
          <w:color w:val="000000" w:themeColor="text1"/>
        </w:rPr>
        <w:t>3</w:t>
      </w:r>
      <w:r w:rsidRPr="004B57A2">
        <w:rPr>
          <w:rFonts w:hint="eastAsia"/>
          <w:color w:val="000000" w:themeColor="text1"/>
        </w:rPr>
        <w:t>分。</w:t>
      </w:r>
    </w:p>
    <w:p w14:paraId="2C36A432" w14:textId="77777777" w:rsidR="00B848C2" w:rsidRPr="004B57A2" w:rsidRDefault="00B848C2" w:rsidP="00A07AF3">
      <w:pPr>
        <w:pStyle w:val="a"/>
        <w:numPr>
          <w:ilvl w:val="0"/>
          <w:numId w:val="10"/>
        </w:numPr>
        <w:spacing w:line="360" w:lineRule="auto"/>
        <w:rPr>
          <w:bCs/>
          <w:color w:val="000000" w:themeColor="text1"/>
          <w:szCs w:val="32"/>
        </w:rPr>
      </w:pPr>
      <w:r w:rsidRPr="004B57A2">
        <w:rPr>
          <w:rFonts w:hint="eastAsia"/>
        </w:rPr>
        <w:t>制定并实施建筑公共设施预防性维护制度及应急预案，</w:t>
      </w:r>
      <w:proofErr w:type="gramStart"/>
      <w:r w:rsidRPr="004B57A2">
        <w:rPr>
          <w:rFonts w:hint="eastAsia"/>
        </w:rPr>
        <w:t>评价总分值</w:t>
      </w:r>
      <w:proofErr w:type="gramEnd"/>
      <w:r w:rsidRPr="004B57A2">
        <w:rPr>
          <w:rFonts w:hint="eastAsia"/>
        </w:rPr>
        <w:t>为</w:t>
      </w:r>
      <w:r w:rsidRPr="004B57A2">
        <w:t>5</w:t>
      </w:r>
      <w:r w:rsidRPr="004B57A2">
        <w:rPr>
          <w:rFonts w:hint="eastAsia"/>
        </w:rPr>
        <w:t>分。</w:t>
      </w:r>
    </w:p>
    <w:p w14:paraId="35013454" w14:textId="0A17472B" w:rsidR="00B848C2" w:rsidRPr="004B57A2" w:rsidRDefault="00B848C2" w:rsidP="00A07AF3">
      <w:pPr>
        <w:pStyle w:val="a"/>
        <w:numPr>
          <w:ilvl w:val="0"/>
          <w:numId w:val="10"/>
        </w:numPr>
        <w:spacing w:line="360" w:lineRule="auto"/>
      </w:pPr>
      <w:r w:rsidRPr="004B57A2">
        <w:rPr>
          <w:rFonts w:hint="eastAsia"/>
        </w:rPr>
        <w:t>定期对建筑运行情况</w:t>
      </w:r>
      <w:r w:rsidR="00F1470E">
        <w:rPr>
          <w:rFonts w:hint="eastAsia"/>
        </w:rPr>
        <w:t>开展</w:t>
      </w:r>
      <w:r w:rsidRPr="004B57A2">
        <w:rPr>
          <w:rFonts w:hint="eastAsia"/>
        </w:rPr>
        <w:t>检查和跟踪评估，</w:t>
      </w:r>
      <w:proofErr w:type="gramStart"/>
      <w:r w:rsidRPr="004B57A2">
        <w:rPr>
          <w:rFonts w:hint="eastAsia"/>
        </w:rPr>
        <w:t>评价总分值</w:t>
      </w:r>
      <w:proofErr w:type="gramEnd"/>
      <w:r w:rsidRPr="004B57A2">
        <w:rPr>
          <w:rFonts w:hint="eastAsia"/>
        </w:rPr>
        <w:t>为</w:t>
      </w:r>
      <w:r w:rsidRPr="004B57A2">
        <w:t>12</w:t>
      </w:r>
      <w:r w:rsidRPr="004B57A2">
        <w:rPr>
          <w:rFonts w:hint="eastAsia"/>
        </w:rPr>
        <w:t>分，</w:t>
      </w:r>
      <w:r w:rsidR="00D838B2">
        <w:rPr>
          <w:rFonts w:hint="eastAsia"/>
        </w:rPr>
        <w:t>并按下列规则</w:t>
      </w:r>
      <w:r w:rsidRPr="004B57A2">
        <w:rPr>
          <w:rFonts w:hint="eastAsia"/>
        </w:rPr>
        <w:t>分别评分并累计：</w:t>
      </w:r>
    </w:p>
    <w:p w14:paraId="0A4142AD" w14:textId="4E769378" w:rsidR="00B848C2" w:rsidRPr="004B57A2" w:rsidRDefault="00B848C2" w:rsidP="00A07AF3">
      <w:pPr>
        <w:spacing w:line="360" w:lineRule="auto"/>
        <w:ind w:firstLineChars="200" w:firstLine="482"/>
        <w:rPr>
          <w:rFonts w:cs="Times New Roman"/>
          <w:b/>
          <w:color w:val="000000" w:themeColor="text1"/>
          <w:szCs w:val="24"/>
        </w:rPr>
      </w:pPr>
      <w:r w:rsidRPr="004B57A2">
        <w:rPr>
          <w:rFonts w:cs="Times New Roman" w:hint="eastAsia"/>
          <w:b/>
          <w:color w:val="000000" w:themeColor="text1"/>
          <w:szCs w:val="24"/>
        </w:rPr>
        <w:t>1</w:t>
      </w:r>
      <w:r w:rsidRPr="004B57A2">
        <w:rPr>
          <w:rFonts w:cs="Times New Roman" w:hint="eastAsia"/>
          <w:b/>
          <w:color w:val="000000" w:themeColor="text1"/>
          <w:szCs w:val="24"/>
        </w:rPr>
        <w:t xml:space="preserve">　</w:t>
      </w:r>
      <w:r w:rsidRPr="004B57A2">
        <w:rPr>
          <w:rFonts w:cs="Times New Roman" w:hint="eastAsia"/>
          <w:color w:val="000000" w:themeColor="text1"/>
          <w:szCs w:val="24"/>
        </w:rPr>
        <w:t>每</w:t>
      </w:r>
      <w:r w:rsidRPr="004B57A2">
        <w:rPr>
          <w:rFonts w:cs="Times New Roman"/>
          <w:color w:val="000000" w:themeColor="text1"/>
          <w:szCs w:val="24"/>
        </w:rPr>
        <w:t>年</w:t>
      </w:r>
      <w:r w:rsidRPr="004B57A2">
        <w:rPr>
          <w:rFonts w:cs="Times New Roman" w:hint="eastAsia"/>
          <w:color w:val="000000" w:themeColor="text1"/>
          <w:szCs w:val="24"/>
        </w:rPr>
        <w:t>检查建筑物</w:t>
      </w:r>
      <w:proofErr w:type="gramStart"/>
      <w:r w:rsidRPr="004B57A2">
        <w:rPr>
          <w:rFonts w:cs="Times New Roman" w:hint="eastAsia"/>
          <w:color w:val="000000" w:themeColor="text1"/>
          <w:szCs w:val="24"/>
        </w:rPr>
        <w:t>本体</w:t>
      </w:r>
      <w:r w:rsidRPr="004B57A2">
        <w:rPr>
          <w:rFonts w:cs="Times New Roman"/>
          <w:color w:val="000000" w:themeColor="text1"/>
          <w:szCs w:val="24"/>
        </w:rPr>
        <w:t>完</w:t>
      </w:r>
      <w:r w:rsidRPr="004B57A2">
        <w:rPr>
          <w:rFonts w:cs="Times New Roman" w:hint="eastAsia"/>
          <w:color w:val="000000" w:themeColor="text1"/>
          <w:szCs w:val="24"/>
        </w:rPr>
        <w:t>损情况</w:t>
      </w:r>
      <w:proofErr w:type="gramEnd"/>
      <w:r w:rsidR="00F1470E">
        <w:rPr>
          <w:rFonts w:cs="Times New Roman" w:hint="eastAsia"/>
          <w:color w:val="000000" w:themeColor="text1"/>
          <w:szCs w:val="24"/>
        </w:rPr>
        <w:t>，并具</w:t>
      </w:r>
      <w:r w:rsidRPr="004B57A2">
        <w:rPr>
          <w:rFonts w:cs="Times New Roman" w:hint="eastAsia"/>
          <w:color w:val="000000" w:themeColor="text1"/>
          <w:szCs w:val="24"/>
        </w:rPr>
        <w:t>有完整的检查记录，得</w:t>
      </w:r>
      <w:r w:rsidRPr="004B57A2">
        <w:rPr>
          <w:rFonts w:cs="Times New Roman" w:hint="eastAsia"/>
          <w:color w:val="000000" w:themeColor="text1"/>
          <w:szCs w:val="24"/>
        </w:rPr>
        <w:t>3</w:t>
      </w:r>
      <w:r w:rsidRPr="004B57A2">
        <w:rPr>
          <w:rFonts w:cs="Times New Roman" w:hint="eastAsia"/>
          <w:color w:val="000000" w:themeColor="text1"/>
          <w:szCs w:val="24"/>
        </w:rPr>
        <w:t>分；</w:t>
      </w:r>
    </w:p>
    <w:p w14:paraId="04A79741" w14:textId="287B18B2" w:rsidR="00B848C2" w:rsidRPr="004B57A2" w:rsidRDefault="00B848C2" w:rsidP="00A07AF3">
      <w:pPr>
        <w:spacing w:line="360" w:lineRule="auto"/>
        <w:ind w:firstLineChars="200" w:firstLine="482"/>
        <w:rPr>
          <w:rFonts w:cs="Times New Roman"/>
          <w:b/>
          <w:color w:val="000000" w:themeColor="text1"/>
          <w:szCs w:val="24"/>
        </w:rPr>
      </w:pPr>
      <w:r w:rsidRPr="004B57A2">
        <w:rPr>
          <w:rFonts w:cs="Times New Roman"/>
          <w:b/>
          <w:color w:val="000000" w:themeColor="text1"/>
          <w:szCs w:val="24"/>
        </w:rPr>
        <w:t>2</w:t>
      </w:r>
      <w:r w:rsidRPr="004B57A2">
        <w:rPr>
          <w:rFonts w:cs="Times New Roman" w:hint="eastAsia"/>
          <w:b/>
          <w:color w:val="000000" w:themeColor="text1"/>
          <w:szCs w:val="24"/>
        </w:rPr>
        <w:t xml:space="preserve">　</w:t>
      </w:r>
      <w:r w:rsidRPr="004B57A2">
        <w:rPr>
          <w:rFonts w:cs="Times New Roman" w:hint="eastAsia"/>
          <w:color w:val="000000" w:themeColor="text1"/>
          <w:szCs w:val="24"/>
        </w:rPr>
        <w:t>定期检查、调适公共设施设备，</w:t>
      </w:r>
      <w:r w:rsidR="00F1470E">
        <w:rPr>
          <w:rFonts w:cs="Times New Roman" w:hint="eastAsia"/>
          <w:color w:val="000000" w:themeColor="text1"/>
          <w:szCs w:val="24"/>
        </w:rPr>
        <w:t>并具</w:t>
      </w:r>
      <w:r w:rsidRPr="004B57A2">
        <w:rPr>
          <w:rFonts w:cs="Times New Roman" w:hint="eastAsia"/>
          <w:color w:val="000000" w:themeColor="text1"/>
          <w:szCs w:val="24"/>
        </w:rPr>
        <w:t>有完整的检查、调试、运行、标定的记录，得</w:t>
      </w:r>
      <w:r w:rsidRPr="004B57A2">
        <w:rPr>
          <w:rFonts w:cs="Times New Roman" w:hint="eastAsia"/>
          <w:color w:val="000000" w:themeColor="text1"/>
          <w:szCs w:val="24"/>
        </w:rPr>
        <w:t>3</w:t>
      </w:r>
      <w:r w:rsidRPr="004B57A2">
        <w:rPr>
          <w:rFonts w:cs="Times New Roman" w:hint="eastAsia"/>
          <w:color w:val="000000" w:themeColor="text1"/>
          <w:szCs w:val="24"/>
        </w:rPr>
        <w:t>分；</w:t>
      </w:r>
    </w:p>
    <w:p w14:paraId="2C625921" w14:textId="36043AB6" w:rsidR="00B848C2" w:rsidRPr="004B57A2" w:rsidRDefault="00B848C2" w:rsidP="00A07AF3">
      <w:pPr>
        <w:spacing w:line="360" w:lineRule="auto"/>
        <w:ind w:firstLineChars="200" w:firstLine="482"/>
        <w:rPr>
          <w:rFonts w:cs="Times New Roman"/>
          <w:color w:val="000000" w:themeColor="text1"/>
          <w:szCs w:val="24"/>
        </w:rPr>
      </w:pPr>
      <w:r w:rsidRPr="004B57A2">
        <w:rPr>
          <w:rFonts w:cs="Times New Roman"/>
          <w:b/>
          <w:color w:val="000000" w:themeColor="text1"/>
          <w:szCs w:val="24"/>
        </w:rPr>
        <w:t>3</w:t>
      </w:r>
      <w:r w:rsidRPr="004B57A2">
        <w:rPr>
          <w:rFonts w:cs="Times New Roman" w:hint="eastAsia"/>
          <w:b/>
          <w:color w:val="000000" w:themeColor="text1"/>
          <w:szCs w:val="24"/>
        </w:rPr>
        <w:t xml:space="preserve">　</w:t>
      </w:r>
      <w:r w:rsidRPr="004B57A2">
        <w:rPr>
          <w:rFonts w:cs="Times New Roman" w:hint="eastAsia"/>
          <w:color w:val="000000" w:themeColor="text1"/>
          <w:szCs w:val="24"/>
        </w:rPr>
        <w:t>每</w:t>
      </w:r>
      <w:r w:rsidRPr="004B57A2">
        <w:rPr>
          <w:rFonts w:cs="Times New Roman"/>
          <w:color w:val="000000" w:themeColor="text1"/>
          <w:szCs w:val="24"/>
        </w:rPr>
        <w:t>年</w:t>
      </w:r>
      <w:r w:rsidRPr="004B57A2">
        <w:rPr>
          <w:rFonts w:cs="Times New Roman" w:hint="eastAsia"/>
          <w:color w:val="000000" w:themeColor="text1"/>
          <w:szCs w:val="24"/>
        </w:rPr>
        <w:t>开展节能诊断评估，制定优化方案并实施，得</w:t>
      </w:r>
      <w:r w:rsidRPr="004B57A2">
        <w:rPr>
          <w:rFonts w:cs="Times New Roman"/>
          <w:color w:val="000000" w:themeColor="text1"/>
          <w:szCs w:val="24"/>
        </w:rPr>
        <w:t>3</w:t>
      </w:r>
      <w:r w:rsidRPr="004B57A2">
        <w:rPr>
          <w:rFonts w:cs="Times New Roman" w:hint="eastAsia"/>
          <w:color w:val="000000" w:themeColor="text1"/>
          <w:szCs w:val="24"/>
        </w:rPr>
        <w:t>分；</w:t>
      </w:r>
    </w:p>
    <w:p w14:paraId="54020986" w14:textId="5B4D22F8" w:rsidR="00B848C2" w:rsidRPr="004B57A2" w:rsidRDefault="00B848C2" w:rsidP="00A07AF3">
      <w:pPr>
        <w:spacing w:line="360" w:lineRule="auto"/>
        <w:ind w:firstLineChars="200" w:firstLine="482"/>
        <w:rPr>
          <w:rFonts w:cs="Times New Roman"/>
          <w:color w:val="000000" w:themeColor="text1"/>
          <w:szCs w:val="24"/>
        </w:rPr>
      </w:pPr>
      <w:r w:rsidRPr="004B57A2">
        <w:rPr>
          <w:rFonts w:cs="Times New Roman"/>
          <w:b/>
          <w:color w:val="000000" w:themeColor="text1"/>
          <w:szCs w:val="24"/>
        </w:rPr>
        <w:t>4</w:t>
      </w:r>
      <w:r w:rsidRPr="004B57A2">
        <w:rPr>
          <w:rFonts w:cs="Times New Roman" w:hint="eastAsia"/>
          <w:b/>
          <w:color w:val="000000" w:themeColor="text1"/>
          <w:szCs w:val="24"/>
        </w:rPr>
        <w:t xml:space="preserve">　</w:t>
      </w:r>
      <w:r w:rsidRPr="004B57A2">
        <w:rPr>
          <w:rFonts w:cs="Times New Roman" w:hint="eastAsia"/>
          <w:color w:val="000000" w:themeColor="text1"/>
          <w:szCs w:val="24"/>
        </w:rPr>
        <w:t>对各类用水水质每</w:t>
      </w:r>
      <w:r w:rsidRPr="004B57A2">
        <w:rPr>
          <w:rFonts w:cs="Times New Roman"/>
          <w:color w:val="000000" w:themeColor="text1"/>
          <w:szCs w:val="24"/>
        </w:rPr>
        <w:t>季度</w:t>
      </w:r>
      <w:r w:rsidRPr="004B57A2">
        <w:rPr>
          <w:rFonts w:cs="Times New Roman" w:hint="eastAsia"/>
          <w:color w:val="000000" w:themeColor="text1"/>
          <w:szCs w:val="24"/>
        </w:rPr>
        <w:t>进行</w:t>
      </w:r>
      <w:r w:rsidRPr="004B57A2">
        <w:rPr>
          <w:rFonts w:cs="Times New Roman"/>
          <w:color w:val="000000" w:themeColor="text1"/>
          <w:szCs w:val="24"/>
        </w:rPr>
        <w:t>不少于</w:t>
      </w:r>
      <w:r w:rsidR="00D5082D">
        <w:rPr>
          <w:rFonts w:cs="Times New Roman" w:hint="eastAsia"/>
          <w:color w:val="000000" w:themeColor="text1"/>
          <w:szCs w:val="24"/>
        </w:rPr>
        <w:t>1</w:t>
      </w:r>
      <w:r w:rsidRPr="004B57A2">
        <w:rPr>
          <w:rFonts w:cs="Times New Roman"/>
          <w:color w:val="000000" w:themeColor="text1"/>
          <w:szCs w:val="24"/>
        </w:rPr>
        <w:t>次</w:t>
      </w:r>
      <w:r w:rsidRPr="004B57A2">
        <w:rPr>
          <w:rFonts w:cs="Times New Roman" w:hint="eastAsia"/>
          <w:color w:val="000000" w:themeColor="text1"/>
          <w:szCs w:val="24"/>
        </w:rPr>
        <w:t>的检测和公示，得</w:t>
      </w:r>
      <w:r w:rsidRPr="004B57A2">
        <w:rPr>
          <w:rFonts w:cs="Times New Roman"/>
          <w:color w:val="000000" w:themeColor="text1"/>
          <w:szCs w:val="24"/>
        </w:rPr>
        <w:t>3</w:t>
      </w:r>
      <w:r w:rsidRPr="004B57A2">
        <w:rPr>
          <w:rFonts w:cs="Times New Roman" w:hint="eastAsia"/>
          <w:color w:val="000000" w:themeColor="text1"/>
          <w:szCs w:val="24"/>
        </w:rPr>
        <w:t>分。</w:t>
      </w:r>
    </w:p>
    <w:p w14:paraId="574A36BA" w14:textId="5F8AA5DA" w:rsidR="00B848C2" w:rsidRPr="004B57A2" w:rsidRDefault="00B848C2" w:rsidP="00A07AF3">
      <w:pPr>
        <w:pStyle w:val="a"/>
        <w:numPr>
          <w:ilvl w:val="0"/>
          <w:numId w:val="10"/>
        </w:numPr>
        <w:spacing w:line="360" w:lineRule="auto"/>
      </w:pPr>
      <w:r w:rsidRPr="004B57A2">
        <w:rPr>
          <w:rFonts w:hint="eastAsia"/>
        </w:rPr>
        <w:t>建立绿色教育宣传和实践机制，并定期开展使用者满意度调查，</w:t>
      </w:r>
      <w:proofErr w:type="gramStart"/>
      <w:r w:rsidRPr="004B57A2">
        <w:rPr>
          <w:rFonts w:hint="eastAsia"/>
        </w:rPr>
        <w:t>评价总分值</w:t>
      </w:r>
      <w:proofErr w:type="gramEnd"/>
      <w:r w:rsidRPr="004B57A2">
        <w:rPr>
          <w:rFonts w:hint="eastAsia"/>
        </w:rPr>
        <w:t>为</w:t>
      </w:r>
      <w:r w:rsidRPr="004B57A2">
        <w:t>7</w:t>
      </w:r>
      <w:r w:rsidRPr="004B57A2">
        <w:rPr>
          <w:rFonts w:hint="eastAsia"/>
        </w:rPr>
        <w:t>分，</w:t>
      </w:r>
      <w:r w:rsidR="00D838B2">
        <w:rPr>
          <w:rFonts w:hint="eastAsia"/>
        </w:rPr>
        <w:t>并按下列规则</w:t>
      </w:r>
      <w:r w:rsidRPr="004B57A2">
        <w:rPr>
          <w:rFonts w:hint="eastAsia"/>
        </w:rPr>
        <w:t>分别评分并累计：</w:t>
      </w:r>
    </w:p>
    <w:p w14:paraId="55224FEA" w14:textId="3A2A4E33" w:rsidR="00B848C2" w:rsidRPr="004B57A2" w:rsidRDefault="00B848C2" w:rsidP="00A07AF3">
      <w:pPr>
        <w:spacing w:line="360" w:lineRule="auto"/>
        <w:ind w:firstLineChars="200" w:firstLine="482"/>
        <w:rPr>
          <w:rFonts w:cs="Times New Roman"/>
          <w:color w:val="000000" w:themeColor="text1"/>
          <w:szCs w:val="24"/>
        </w:rPr>
      </w:pPr>
      <w:r w:rsidRPr="004B57A2">
        <w:rPr>
          <w:rFonts w:cs="Times New Roman"/>
          <w:b/>
          <w:bCs/>
          <w:color w:val="000000" w:themeColor="text1"/>
          <w:szCs w:val="24"/>
        </w:rPr>
        <w:t>1</w:t>
      </w:r>
      <w:r w:rsidRPr="004B57A2">
        <w:rPr>
          <w:rFonts w:cs="Times New Roman" w:hint="eastAsia"/>
          <w:b/>
          <w:bCs/>
          <w:color w:val="000000" w:themeColor="text1"/>
          <w:szCs w:val="24"/>
        </w:rPr>
        <w:t xml:space="preserve">　</w:t>
      </w:r>
      <w:r w:rsidRPr="004B57A2">
        <w:rPr>
          <w:rFonts w:cs="Times New Roman" w:hint="eastAsia"/>
          <w:bCs/>
          <w:color w:val="000000" w:themeColor="text1"/>
          <w:szCs w:val="24"/>
        </w:rPr>
        <w:t>每年组织不少于</w:t>
      </w:r>
      <w:r w:rsidRPr="004B57A2">
        <w:rPr>
          <w:rFonts w:cs="Times New Roman"/>
          <w:bCs/>
          <w:color w:val="000000" w:themeColor="text1"/>
          <w:szCs w:val="24"/>
        </w:rPr>
        <w:t>1</w:t>
      </w:r>
      <w:r w:rsidRPr="004B57A2">
        <w:rPr>
          <w:rFonts w:cs="Times New Roman" w:hint="eastAsia"/>
          <w:bCs/>
          <w:color w:val="000000" w:themeColor="text1"/>
          <w:szCs w:val="24"/>
        </w:rPr>
        <w:t>次的绿色建筑技术宣传、绿色生活引导等，并有活动记录，得</w:t>
      </w:r>
      <w:r w:rsidRPr="004B57A2">
        <w:rPr>
          <w:rFonts w:cs="Times New Roman"/>
          <w:bCs/>
          <w:color w:val="000000" w:themeColor="text1"/>
          <w:szCs w:val="24"/>
        </w:rPr>
        <w:t>3</w:t>
      </w:r>
      <w:r w:rsidRPr="004B57A2">
        <w:rPr>
          <w:rFonts w:cs="Times New Roman" w:hint="eastAsia"/>
          <w:bCs/>
          <w:color w:val="000000" w:themeColor="text1"/>
          <w:szCs w:val="24"/>
        </w:rPr>
        <w:t>分</w:t>
      </w:r>
      <w:r w:rsidRPr="004B57A2">
        <w:rPr>
          <w:rFonts w:cs="Times New Roman" w:hint="eastAsia"/>
          <w:color w:val="000000" w:themeColor="text1"/>
          <w:szCs w:val="24"/>
        </w:rPr>
        <w:t>；</w:t>
      </w:r>
    </w:p>
    <w:p w14:paraId="2060B5C0" w14:textId="5706F148" w:rsidR="00B848C2" w:rsidRPr="004B57A2" w:rsidRDefault="00B848C2" w:rsidP="00A07AF3">
      <w:pPr>
        <w:spacing w:line="360" w:lineRule="auto"/>
        <w:ind w:firstLineChars="200" w:firstLine="482"/>
        <w:rPr>
          <w:rFonts w:cs="Times New Roman"/>
          <w:color w:val="000000" w:themeColor="text1"/>
          <w:szCs w:val="24"/>
        </w:rPr>
      </w:pPr>
      <w:r w:rsidRPr="004B57A2">
        <w:rPr>
          <w:rFonts w:cs="Times New Roman"/>
          <w:b/>
          <w:color w:val="000000" w:themeColor="text1"/>
          <w:szCs w:val="24"/>
        </w:rPr>
        <w:t>2</w:t>
      </w:r>
      <w:r w:rsidRPr="004B57A2">
        <w:rPr>
          <w:rFonts w:cs="Times New Roman" w:hint="eastAsia"/>
          <w:b/>
          <w:color w:val="000000" w:themeColor="text1"/>
          <w:szCs w:val="24"/>
        </w:rPr>
        <w:t xml:space="preserve">　</w:t>
      </w:r>
      <w:r w:rsidRPr="004B57A2">
        <w:rPr>
          <w:rFonts w:cs="Times New Roman" w:hint="eastAsia"/>
          <w:color w:val="000000" w:themeColor="text1"/>
          <w:szCs w:val="24"/>
        </w:rPr>
        <w:t>每年开展</w:t>
      </w:r>
      <w:r w:rsidRPr="004B57A2">
        <w:rPr>
          <w:rFonts w:cs="Times New Roman"/>
          <w:color w:val="000000" w:themeColor="text1"/>
          <w:szCs w:val="24"/>
        </w:rPr>
        <w:t>1</w:t>
      </w:r>
      <w:r w:rsidRPr="004B57A2">
        <w:rPr>
          <w:rFonts w:cs="Times New Roman" w:hint="eastAsia"/>
          <w:color w:val="000000" w:themeColor="text1"/>
          <w:szCs w:val="24"/>
        </w:rPr>
        <w:t>次针对建筑绿色性能的使用者满意度调查，且根据调查结果制定改进措施并实施、公示，满意度达到</w:t>
      </w:r>
      <w:r w:rsidRPr="004B57A2">
        <w:rPr>
          <w:rFonts w:cs="Times New Roman"/>
          <w:color w:val="000000" w:themeColor="text1"/>
          <w:szCs w:val="24"/>
        </w:rPr>
        <w:t>60%</w:t>
      </w:r>
      <w:r w:rsidRPr="004B57A2">
        <w:rPr>
          <w:rFonts w:cs="Times New Roman"/>
          <w:color w:val="000000" w:themeColor="text1"/>
          <w:szCs w:val="24"/>
        </w:rPr>
        <w:t>及</w:t>
      </w:r>
      <w:r w:rsidRPr="004B57A2">
        <w:rPr>
          <w:rFonts w:cs="Times New Roman" w:hint="eastAsia"/>
          <w:color w:val="000000" w:themeColor="text1"/>
          <w:szCs w:val="24"/>
        </w:rPr>
        <w:t>以上，得</w:t>
      </w:r>
      <w:r w:rsidRPr="004B57A2">
        <w:rPr>
          <w:rFonts w:cs="Times New Roman"/>
          <w:color w:val="000000" w:themeColor="text1"/>
          <w:szCs w:val="24"/>
        </w:rPr>
        <w:t>2</w:t>
      </w:r>
      <w:r w:rsidRPr="004B57A2">
        <w:rPr>
          <w:rFonts w:cs="Times New Roman" w:hint="eastAsia"/>
          <w:color w:val="000000" w:themeColor="text1"/>
          <w:szCs w:val="24"/>
        </w:rPr>
        <w:t>分；达到</w:t>
      </w:r>
      <w:r w:rsidRPr="004B57A2">
        <w:rPr>
          <w:rFonts w:cs="Times New Roman"/>
          <w:color w:val="000000" w:themeColor="text1"/>
          <w:szCs w:val="24"/>
        </w:rPr>
        <w:t>80%</w:t>
      </w:r>
      <w:r w:rsidRPr="004B57A2">
        <w:rPr>
          <w:rFonts w:cs="Times New Roman"/>
          <w:color w:val="000000" w:themeColor="text1"/>
          <w:szCs w:val="24"/>
        </w:rPr>
        <w:t>及</w:t>
      </w:r>
      <w:r w:rsidRPr="004B57A2">
        <w:rPr>
          <w:rFonts w:cs="Times New Roman" w:hint="eastAsia"/>
          <w:color w:val="000000" w:themeColor="text1"/>
          <w:szCs w:val="24"/>
        </w:rPr>
        <w:t>以上，得</w:t>
      </w:r>
      <w:r w:rsidR="008C1C73">
        <w:rPr>
          <w:rFonts w:cs="Times New Roman"/>
          <w:color w:val="000000" w:themeColor="text1"/>
          <w:szCs w:val="24"/>
        </w:rPr>
        <w:t>4</w:t>
      </w:r>
      <w:r w:rsidRPr="004B57A2">
        <w:rPr>
          <w:rFonts w:cs="Times New Roman" w:hint="eastAsia"/>
          <w:color w:val="000000" w:themeColor="text1"/>
          <w:szCs w:val="24"/>
        </w:rPr>
        <w:t>分。</w:t>
      </w:r>
    </w:p>
    <w:p w14:paraId="258DAC02" w14:textId="77777777" w:rsidR="00B848C2" w:rsidRPr="004B57A2" w:rsidRDefault="00B848C2" w:rsidP="00A07AF3">
      <w:pPr>
        <w:spacing w:line="360" w:lineRule="auto"/>
        <w:ind w:firstLineChars="200" w:firstLine="420"/>
        <w:rPr>
          <w:rFonts w:eastAsia="楷体"/>
          <w:color w:val="000000" w:themeColor="text1"/>
          <w:sz w:val="21"/>
          <w:szCs w:val="24"/>
        </w:rPr>
      </w:pPr>
    </w:p>
    <w:p w14:paraId="4DBDA812" w14:textId="77777777" w:rsidR="00B848C2" w:rsidRPr="004B57A2" w:rsidRDefault="00B848C2" w:rsidP="00B72477">
      <w:pPr>
        <w:jc w:val="center"/>
        <w:rPr>
          <w:color w:val="000000" w:themeColor="text1"/>
        </w:rPr>
      </w:pPr>
    </w:p>
    <w:p w14:paraId="1E6C8056" w14:textId="77777777" w:rsidR="004E3DAF" w:rsidRPr="004B57A2" w:rsidRDefault="004E3DAF" w:rsidP="00856EF8">
      <w:pPr>
        <w:spacing w:line="360" w:lineRule="auto"/>
        <w:rPr>
          <w:color w:val="000000" w:themeColor="text1"/>
        </w:rPr>
        <w:sectPr w:rsidR="004E3DAF" w:rsidRPr="004B57A2" w:rsidSect="005B0997">
          <w:pgSz w:w="11906" w:h="16838" w:code="9"/>
          <w:pgMar w:top="2098" w:right="1474" w:bottom="1531" w:left="1588" w:header="851" w:footer="992" w:gutter="0"/>
          <w:cols w:space="425"/>
          <w:docGrid w:linePitch="312"/>
        </w:sectPr>
      </w:pPr>
    </w:p>
    <w:p w14:paraId="4F39E8E2" w14:textId="77777777" w:rsidR="00D932A5" w:rsidRPr="004B57A2" w:rsidRDefault="00D932A5" w:rsidP="00D932A5">
      <w:pPr>
        <w:pStyle w:val="2"/>
        <w:spacing w:line="360" w:lineRule="auto"/>
        <w:rPr>
          <w:color w:val="000000" w:themeColor="text1"/>
        </w:rPr>
      </w:pPr>
      <w:bookmarkStart w:id="321" w:name="_Toc44926346"/>
      <w:bookmarkStart w:id="322" w:name="_Toc533783453"/>
      <w:bookmarkStart w:id="323" w:name="_Toc533506246"/>
      <w:bookmarkStart w:id="324" w:name="_Toc533441664"/>
      <w:bookmarkStart w:id="325" w:name="_Toc54613532"/>
      <w:r w:rsidRPr="004B57A2">
        <w:rPr>
          <w:color w:val="000000" w:themeColor="text1"/>
        </w:rPr>
        <w:lastRenderedPageBreak/>
        <w:t>7</w:t>
      </w:r>
      <w:r w:rsidRPr="004B57A2">
        <w:rPr>
          <w:rFonts w:hint="eastAsia"/>
          <w:color w:val="000000" w:themeColor="text1"/>
        </w:rPr>
        <w:t xml:space="preserve">　资源节约</w:t>
      </w:r>
      <w:bookmarkEnd w:id="321"/>
      <w:bookmarkEnd w:id="322"/>
      <w:bookmarkEnd w:id="323"/>
      <w:bookmarkEnd w:id="324"/>
      <w:bookmarkEnd w:id="325"/>
    </w:p>
    <w:p w14:paraId="76EA5408" w14:textId="77777777" w:rsidR="00D932A5" w:rsidRPr="004B57A2" w:rsidRDefault="00D932A5" w:rsidP="00D932A5">
      <w:pPr>
        <w:pStyle w:val="3"/>
        <w:spacing w:line="360" w:lineRule="auto"/>
        <w:rPr>
          <w:color w:val="000000" w:themeColor="text1"/>
        </w:rPr>
      </w:pPr>
      <w:bookmarkStart w:id="326" w:name="_Toc54613533"/>
      <w:r w:rsidRPr="004B57A2">
        <w:rPr>
          <w:color w:val="000000" w:themeColor="text1"/>
        </w:rPr>
        <w:t>7.1</w:t>
      </w:r>
      <w:r w:rsidRPr="004B57A2">
        <w:rPr>
          <w:rFonts w:hint="eastAsia"/>
          <w:color w:val="000000" w:themeColor="text1"/>
        </w:rPr>
        <w:t xml:space="preserve">　控制项</w:t>
      </w:r>
      <w:bookmarkEnd w:id="326"/>
    </w:p>
    <w:p w14:paraId="16A6A3A1" w14:textId="77777777" w:rsidR="00D932A5" w:rsidRPr="004B57A2" w:rsidRDefault="00D932A5" w:rsidP="00A07AF3">
      <w:pPr>
        <w:pStyle w:val="a"/>
        <w:numPr>
          <w:ilvl w:val="0"/>
          <w:numId w:val="5"/>
        </w:numPr>
        <w:spacing w:line="360" w:lineRule="auto"/>
      </w:pPr>
      <w:r w:rsidRPr="004B57A2">
        <w:rPr>
          <w:rFonts w:hint="eastAsia"/>
        </w:rPr>
        <w:t>建筑及结构改造应符合下列规定：</w:t>
      </w:r>
    </w:p>
    <w:p w14:paraId="11E0208C" w14:textId="77777777"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Cs/>
          <w:color w:val="000000" w:themeColor="text1"/>
          <w:szCs w:val="24"/>
        </w:rPr>
        <w:t xml:space="preserve">　</w:t>
      </w:r>
      <w:r w:rsidRPr="004B57A2">
        <w:rPr>
          <w:rFonts w:hint="eastAsia"/>
          <w:bCs/>
          <w:color w:val="000000" w:themeColor="text1"/>
          <w:szCs w:val="24"/>
        </w:rPr>
        <w:t>充分利用原有结构构件，避免不必要的拆除或更换。</w:t>
      </w:r>
    </w:p>
    <w:p w14:paraId="5E4D5228" w14:textId="77777777"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2</w:t>
      </w:r>
      <w:r w:rsidRPr="004B57A2">
        <w:rPr>
          <w:rFonts w:cs="Times New Roman" w:hint="eastAsia"/>
          <w:bCs/>
          <w:color w:val="000000" w:themeColor="text1"/>
          <w:szCs w:val="24"/>
        </w:rPr>
        <w:t xml:space="preserve">　建筑造型要素应简约，应无大量新增装饰性构件，新增装饰性构件造价</w:t>
      </w:r>
      <w:proofErr w:type="gramStart"/>
      <w:r w:rsidRPr="004B57A2">
        <w:rPr>
          <w:rFonts w:cs="Times New Roman" w:hint="eastAsia"/>
          <w:bCs/>
          <w:color w:val="000000" w:themeColor="text1"/>
          <w:szCs w:val="24"/>
        </w:rPr>
        <w:t>占改造</w:t>
      </w:r>
      <w:proofErr w:type="gramEnd"/>
      <w:r w:rsidRPr="004B57A2">
        <w:rPr>
          <w:rFonts w:cs="Times New Roman" w:hint="eastAsia"/>
          <w:bCs/>
          <w:color w:val="000000" w:themeColor="text1"/>
          <w:szCs w:val="24"/>
        </w:rPr>
        <w:t>工程总造价的比例不应大于</w:t>
      </w:r>
      <w:r w:rsidRPr="004B57A2">
        <w:rPr>
          <w:rFonts w:cs="Times New Roman"/>
          <w:bCs/>
          <w:color w:val="000000" w:themeColor="text1"/>
          <w:szCs w:val="24"/>
        </w:rPr>
        <w:t>1%</w:t>
      </w:r>
      <w:r w:rsidRPr="004B57A2">
        <w:rPr>
          <w:rFonts w:cs="Times New Roman" w:hint="eastAsia"/>
          <w:bCs/>
          <w:color w:val="000000" w:themeColor="text1"/>
          <w:szCs w:val="24"/>
        </w:rPr>
        <w:t>。</w:t>
      </w:r>
    </w:p>
    <w:p w14:paraId="5693978A" w14:textId="77777777" w:rsidR="00D932A5" w:rsidRPr="004B57A2" w:rsidRDefault="00D932A5" w:rsidP="00A07AF3">
      <w:pPr>
        <w:pStyle w:val="a"/>
        <w:numPr>
          <w:ilvl w:val="0"/>
          <w:numId w:val="5"/>
        </w:numPr>
        <w:spacing w:line="360" w:lineRule="auto"/>
      </w:pPr>
      <w:r w:rsidRPr="004B57A2">
        <w:rPr>
          <w:rFonts w:hint="eastAsia"/>
        </w:rPr>
        <w:t>既有建筑改造选用的建筑材料应符合下列规定：</w:t>
      </w:r>
    </w:p>
    <w:p w14:paraId="77296045" w14:textId="77777777"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
          <w:bCs/>
          <w:color w:val="000000" w:themeColor="text1"/>
          <w:szCs w:val="24"/>
        </w:rPr>
        <w:t xml:space="preserve">　</w:t>
      </w:r>
      <w:r w:rsidRPr="004B57A2">
        <w:rPr>
          <w:rFonts w:cs="Times New Roman"/>
          <w:bCs/>
          <w:color w:val="000000" w:themeColor="text1"/>
          <w:szCs w:val="24"/>
        </w:rPr>
        <w:t>500km</w:t>
      </w:r>
      <w:r w:rsidRPr="004B57A2">
        <w:rPr>
          <w:rFonts w:cs="Times New Roman" w:hint="eastAsia"/>
          <w:bCs/>
          <w:color w:val="000000" w:themeColor="text1"/>
          <w:szCs w:val="24"/>
        </w:rPr>
        <w:t>以内生产的建筑材料重量占建筑材料总重量的比例应大于</w:t>
      </w:r>
      <w:r w:rsidRPr="004B57A2">
        <w:rPr>
          <w:rFonts w:cs="Times New Roman"/>
          <w:bCs/>
          <w:color w:val="000000" w:themeColor="text1"/>
          <w:szCs w:val="24"/>
        </w:rPr>
        <w:t>60%</w:t>
      </w:r>
      <w:r w:rsidRPr="004B57A2">
        <w:rPr>
          <w:rFonts w:cs="Times New Roman" w:hint="eastAsia"/>
          <w:bCs/>
          <w:color w:val="000000" w:themeColor="text1"/>
          <w:szCs w:val="24"/>
        </w:rPr>
        <w:t>；</w:t>
      </w:r>
    </w:p>
    <w:p w14:paraId="095F40CA" w14:textId="77777777"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2</w:t>
      </w:r>
      <w:r w:rsidRPr="004B57A2">
        <w:rPr>
          <w:rFonts w:cs="Times New Roman" w:hint="eastAsia"/>
          <w:b/>
          <w:bCs/>
          <w:color w:val="000000" w:themeColor="text1"/>
          <w:szCs w:val="24"/>
        </w:rPr>
        <w:t xml:space="preserve">　</w:t>
      </w:r>
      <w:r w:rsidRPr="004B57A2">
        <w:rPr>
          <w:rFonts w:cs="Times New Roman" w:hint="eastAsia"/>
          <w:bCs/>
          <w:color w:val="000000" w:themeColor="text1"/>
          <w:szCs w:val="24"/>
        </w:rPr>
        <w:t>现浇混凝土应采用预拌混凝土，建筑砂浆应采用预拌砂浆。</w:t>
      </w:r>
    </w:p>
    <w:p w14:paraId="67C118FD" w14:textId="77777777" w:rsidR="00D932A5" w:rsidRPr="004B57A2" w:rsidRDefault="00D932A5" w:rsidP="00A07AF3">
      <w:pPr>
        <w:pStyle w:val="a"/>
        <w:numPr>
          <w:ilvl w:val="0"/>
          <w:numId w:val="5"/>
        </w:numPr>
        <w:spacing w:line="360" w:lineRule="auto"/>
      </w:pPr>
      <w:r w:rsidRPr="004B57A2">
        <w:rPr>
          <w:rFonts w:hint="eastAsia"/>
        </w:rPr>
        <w:t>暖通空调系统改造应符合下列规定：</w:t>
      </w:r>
    </w:p>
    <w:p w14:paraId="75E88556" w14:textId="4063412E"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Cs/>
          <w:color w:val="000000" w:themeColor="text1"/>
          <w:szCs w:val="24"/>
        </w:rPr>
        <w:t xml:space="preserve">　</w:t>
      </w:r>
      <w:r w:rsidRPr="004B57A2">
        <w:rPr>
          <w:rFonts w:hint="eastAsia"/>
          <w:bCs/>
          <w:color w:val="000000" w:themeColor="text1"/>
          <w:szCs w:val="24"/>
        </w:rPr>
        <w:t>应</w:t>
      </w:r>
      <w:r w:rsidRPr="004B57A2">
        <w:rPr>
          <w:rFonts w:cs="Times New Roman" w:hint="eastAsia"/>
          <w:bCs/>
          <w:color w:val="000000" w:themeColor="text1"/>
          <w:szCs w:val="24"/>
        </w:rPr>
        <w:t>按现行国家标准《民用建筑供暖通风与空气调节设计规范》</w:t>
      </w:r>
      <w:r w:rsidRPr="004B57A2">
        <w:rPr>
          <w:rFonts w:cs="Times New Roman"/>
          <w:bCs/>
          <w:color w:val="000000" w:themeColor="text1"/>
          <w:szCs w:val="24"/>
        </w:rPr>
        <w:t>GB 50736</w:t>
      </w:r>
      <w:r w:rsidR="00F7462D">
        <w:rPr>
          <w:rFonts w:cs="Times New Roman"/>
          <w:bCs/>
          <w:color w:val="000000" w:themeColor="text1"/>
          <w:szCs w:val="24"/>
        </w:rPr>
        <w:t>的有关规定</w:t>
      </w:r>
      <w:r w:rsidRPr="004B57A2">
        <w:rPr>
          <w:rFonts w:cs="Times New Roman" w:hint="eastAsia"/>
          <w:bCs/>
          <w:color w:val="000000" w:themeColor="text1"/>
          <w:szCs w:val="24"/>
        </w:rPr>
        <w:t>对热负荷和</w:t>
      </w:r>
      <w:proofErr w:type="gramStart"/>
      <w:r w:rsidRPr="004B57A2">
        <w:rPr>
          <w:rFonts w:cs="Times New Roman" w:hint="eastAsia"/>
          <w:bCs/>
          <w:color w:val="000000" w:themeColor="text1"/>
          <w:szCs w:val="24"/>
        </w:rPr>
        <w:t>逐时</w:t>
      </w:r>
      <w:proofErr w:type="gramEnd"/>
      <w:r w:rsidRPr="004B57A2">
        <w:rPr>
          <w:rFonts w:cs="Times New Roman" w:hint="eastAsia"/>
          <w:bCs/>
          <w:color w:val="000000" w:themeColor="text1"/>
          <w:szCs w:val="24"/>
        </w:rPr>
        <w:t>冷负荷进行计算。</w:t>
      </w:r>
    </w:p>
    <w:p w14:paraId="745035DE" w14:textId="3AC85C60"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2</w:t>
      </w:r>
      <w:r w:rsidRPr="004B57A2">
        <w:rPr>
          <w:rFonts w:cs="Times New Roman" w:hint="eastAsia"/>
          <w:bCs/>
          <w:color w:val="000000" w:themeColor="text1"/>
          <w:szCs w:val="24"/>
        </w:rPr>
        <w:t xml:space="preserve">　采取措施降低部分负荷、部分空间使用</w:t>
      </w:r>
      <w:r w:rsidR="00F7462D">
        <w:rPr>
          <w:rFonts w:cs="Times New Roman" w:hint="eastAsia"/>
          <w:bCs/>
          <w:color w:val="000000" w:themeColor="text1"/>
          <w:szCs w:val="24"/>
        </w:rPr>
        <w:t>时</w:t>
      </w:r>
      <w:r w:rsidRPr="004B57A2">
        <w:rPr>
          <w:rFonts w:cs="Times New Roman" w:hint="eastAsia"/>
          <w:bCs/>
          <w:color w:val="000000" w:themeColor="text1"/>
          <w:szCs w:val="24"/>
        </w:rPr>
        <w:t>供暖、空调系统能耗。</w:t>
      </w:r>
    </w:p>
    <w:p w14:paraId="2DC3687C" w14:textId="77777777" w:rsidR="00D932A5" w:rsidRPr="004B57A2" w:rsidRDefault="00D932A5" w:rsidP="00A07AF3">
      <w:pPr>
        <w:pStyle w:val="a"/>
        <w:numPr>
          <w:ilvl w:val="0"/>
          <w:numId w:val="5"/>
        </w:numPr>
        <w:spacing w:line="360" w:lineRule="auto"/>
      </w:pPr>
      <w:r w:rsidRPr="004B57A2">
        <w:rPr>
          <w:rFonts w:hint="eastAsia"/>
        </w:rPr>
        <w:t>电气和照明系统改造应符合下列规定：</w:t>
      </w:r>
    </w:p>
    <w:p w14:paraId="3C8C1D43" w14:textId="77777777"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Cs/>
          <w:color w:val="000000" w:themeColor="text1"/>
          <w:szCs w:val="24"/>
        </w:rPr>
        <w:t xml:space="preserve">　主要功能房间的照明功率密度值不应高于现行国家标准《建筑照明设计标准》</w:t>
      </w:r>
      <w:r w:rsidRPr="004B57A2">
        <w:rPr>
          <w:rFonts w:cs="Times New Roman"/>
          <w:bCs/>
          <w:color w:val="000000" w:themeColor="text1"/>
          <w:szCs w:val="24"/>
        </w:rPr>
        <w:t>GB 50034</w:t>
      </w:r>
      <w:r w:rsidRPr="004B57A2">
        <w:rPr>
          <w:rFonts w:cs="Times New Roman" w:hint="eastAsia"/>
          <w:bCs/>
          <w:color w:val="000000" w:themeColor="text1"/>
          <w:szCs w:val="24"/>
        </w:rPr>
        <w:t>规定的现行值。</w:t>
      </w:r>
    </w:p>
    <w:p w14:paraId="664B605D" w14:textId="77777777" w:rsidR="00D932A5" w:rsidRPr="004B57A2" w:rsidRDefault="00D932A5" w:rsidP="00A07AF3">
      <w:pPr>
        <w:spacing w:line="360" w:lineRule="auto"/>
        <w:ind w:firstLineChars="200" w:firstLine="482"/>
        <w:rPr>
          <w:color w:val="000000" w:themeColor="text1"/>
        </w:rPr>
      </w:pPr>
      <w:r w:rsidRPr="004B57A2">
        <w:rPr>
          <w:rFonts w:cs="Times New Roman"/>
          <w:b/>
          <w:bCs/>
          <w:color w:val="000000" w:themeColor="text1"/>
          <w:szCs w:val="24"/>
        </w:rPr>
        <w:t>2</w:t>
      </w:r>
      <w:r w:rsidRPr="004B57A2">
        <w:rPr>
          <w:rFonts w:cs="Times New Roman" w:hint="eastAsia"/>
          <w:bCs/>
          <w:color w:val="000000" w:themeColor="text1"/>
          <w:szCs w:val="24"/>
        </w:rPr>
        <w:t xml:space="preserve">　公共区域的照明系统应采用分区、定时、感应等节能控制；</w:t>
      </w:r>
      <w:r w:rsidRPr="004B57A2">
        <w:rPr>
          <w:rFonts w:hint="eastAsia"/>
          <w:color w:val="000000" w:themeColor="text1"/>
        </w:rPr>
        <w:t>走廊、楼梯间、门厅等共用场所的照明，应按建筑使用条件和天然采光状况采取分区、分组控制措施。</w:t>
      </w:r>
    </w:p>
    <w:p w14:paraId="74BCC57F" w14:textId="77777777" w:rsidR="00D932A5" w:rsidRPr="004B57A2" w:rsidRDefault="00D932A5" w:rsidP="00A07AF3">
      <w:pPr>
        <w:spacing w:line="360" w:lineRule="auto"/>
        <w:ind w:firstLineChars="200" w:firstLine="482"/>
        <w:rPr>
          <w:color w:val="000000" w:themeColor="text1"/>
        </w:rPr>
      </w:pPr>
      <w:r w:rsidRPr="004B57A2">
        <w:rPr>
          <w:b/>
          <w:color w:val="000000" w:themeColor="text1"/>
        </w:rPr>
        <w:t>3</w:t>
      </w:r>
      <w:r w:rsidRPr="004B57A2">
        <w:rPr>
          <w:rFonts w:hint="eastAsia"/>
          <w:color w:val="000000" w:themeColor="text1"/>
        </w:rPr>
        <w:t xml:space="preserve">　电梯和自动扶梯应采取节能控制措施，</w:t>
      </w:r>
      <w:r w:rsidRPr="004B57A2">
        <w:rPr>
          <w:color w:val="000000" w:themeColor="text1"/>
        </w:rPr>
        <w:t>2</w:t>
      </w:r>
      <w:r w:rsidRPr="004B57A2">
        <w:rPr>
          <w:rFonts w:hint="eastAsia"/>
          <w:color w:val="000000" w:themeColor="text1"/>
        </w:rPr>
        <w:t>台及以上电梯集中布置时应具备群控功能。</w:t>
      </w:r>
    </w:p>
    <w:p w14:paraId="3D97DF27" w14:textId="338CA079" w:rsidR="00D932A5" w:rsidRPr="004B57A2" w:rsidRDefault="00D932A5" w:rsidP="00A07AF3">
      <w:pPr>
        <w:pStyle w:val="a"/>
        <w:numPr>
          <w:ilvl w:val="0"/>
          <w:numId w:val="5"/>
        </w:numPr>
        <w:spacing w:line="360" w:lineRule="auto"/>
      </w:pPr>
      <w:r w:rsidRPr="004B57A2">
        <w:rPr>
          <w:rFonts w:hint="eastAsia"/>
        </w:rPr>
        <w:t>冷热源、输配系统和照明等各部分能耗应独立分项计量。</w:t>
      </w:r>
    </w:p>
    <w:p w14:paraId="111D51D7" w14:textId="73C608DE" w:rsidR="00D932A5" w:rsidRPr="004B57A2" w:rsidRDefault="00C26A72" w:rsidP="00A07AF3">
      <w:pPr>
        <w:pStyle w:val="a"/>
        <w:numPr>
          <w:ilvl w:val="0"/>
          <w:numId w:val="5"/>
        </w:numPr>
        <w:spacing w:line="360" w:lineRule="auto"/>
      </w:pPr>
      <w:r>
        <w:rPr>
          <w:rFonts w:hint="eastAsia"/>
        </w:rPr>
        <w:t>建筑给水排水系统</w:t>
      </w:r>
      <w:r w:rsidR="00D932A5" w:rsidRPr="004B57A2">
        <w:rPr>
          <w:rFonts w:hint="eastAsia"/>
        </w:rPr>
        <w:t>应符合下列规定：</w:t>
      </w:r>
    </w:p>
    <w:p w14:paraId="2CD9592F" w14:textId="77777777" w:rsidR="00D932A5" w:rsidRPr="004B57A2" w:rsidRDefault="00D932A5" w:rsidP="00A07AF3">
      <w:pPr>
        <w:spacing w:line="360" w:lineRule="auto"/>
        <w:ind w:firstLine="420"/>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Cs/>
          <w:color w:val="000000" w:themeColor="text1"/>
          <w:szCs w:val="24"/>
        </w:rPr>
        <w:t xml:space="preserve">　应按使用用途、付费或管理单元，分别设置用水计量装置；</w:t>
      </w:r>
    </w:p>
    <w:p w14:paraId="293F1CC5" w14:textId="77777777" w:rsidR="00D932A5" w:rsidRPr="004B57A2" w:rsidRDefault="00D932A5" w:rsidP="00A07AF3">
      <w:pPr>
        <w:spacing w:line="360" w:lineRule="auto"/>
        <w:ind w:firstLine="420"/>
        <w:rPr>
          <w:rFonts w:cs="Times New Roman"/>
          <w:bCs/>
          <w:color w:val="000000" w:themeColor="text1"/>
          <w:szCs w:val="24"/>
        </w:rPr>
      </w:pPr>
      <w:r w:rsidRPr="004B57A2">
        <w:rPr>
          <w:rFonts w:cs="Times New Roman"/>
          <w:b/>
          <w:bCs/>
          <w:color w:val="000000" w:themeColor="text1"/>
          <w:szCs w:val="24"/>
        </w:rPr>
        <w:t>2</w:t>
      </w:r>
      <w:r w:rsidRPr="004B57A2">
        <w:rPr>
          <w:rFonts w:cs="Times New Roman" w:hint="eastAsia"/>
          <w:b/>
          <w:bCs/>
          <w:color w:val="000000" w:themeColor="text1"/>
          <w:szCs w:val="24"/>
        </w:rPr>
        <w:t xml:space="preserve">　</w:t>
      </w:r>
      <w:r w:rsidRPr="004B57A2">
        <w:rPr>
          <w:rFonts w:cs="Times New Roman" w:hint="eastAsia"/>
          <w:bCs/>
          <w:color w:val="000000" w:themeColor="text1"/>
          <w:szCs w:val="24"/>
        </w:rPr>
        <w:t>用水点处水压大于</w:t>
      </w:r>
      <w:r w:rsidRPr="004B57A2">
        <w:rPr>
          <w:rFonts w:cs="Times New Roman"/>
          <w:bCs/>
          <w:color w:val="000000" w:themeColor="text1"/>
          <w:szCs w:val="24"/>
        </w:rPr>
        <w:t>0.2MPa</w:t>
      </w:r>
      <w:r w:rsidRPr="004B57A2">
        <w:rPr>
          <w:rFonts w:cs="Times New Roman" w:hint="eastAsia"/>
          <w:bCs/>
          <w:color w:val="000000" w:themeColor="text1"/>
          <w:szCs w:val="24"/>
        </w:rPr>
        <w:t>的配水支管应设置减压设施，并应满足给水配件最低工作压力的要求；</w:t>
      </w:r>
    </w:p>
    <w:p w14:paraId="753F69FC" w14:textId="77777777" w:rsidR="00D932A5" w:rsidRPr="004B57A2" w:rsidRDefault="00D932A5" w:rsidP="00A07AF3">
      <w:pPr>
        <w:spacing w:line="360" w:lineRule="auto"/>
        <w:ind w:firstLine="420"/>
        <w:rPr>
          <w:rFonts w:cs="Times New Roman"/>
          <w:bCs/>
          <w:color w:val="000000" w:themeColor="text1"/>
          <w:szCs w:val="24"/>
        </w:rPr>
      </w:pPr>
      <w:r w:rsidRPr="004B57A2">
        <w:rPr>
          <w:rFonts w:cs="Times New Roman"/>
          <w:b/>
          <w:bCs/>
          <w:color w:val="000000" w:themeColor="text1"/>
          <w:szCs w:val="24"/>
        </w:rPr>
        <w:t>3</w:t>
      </w:r>
      <w:r w:rsidRPr="004B57A2">
        <w:rPr>
          <w:rFonts w:cs="Times New Roman" w:hint="eastAsia"/>
          <w:bCs/>
          <w:color w:val="000000" w:themeColor="text1"/>
          <w:szCs w:val="24"/>
        </w:rPr>
        <w:t xml:space="preserve">　用水器具和设备应满足节水产品的要求。</w:t>
      </w:r>
    </w:p>
    <w:p w14:paraId="17521FC2" w14:textId="77777777" w:rsidR="00D932A5" w:rsidRPr="004B57A2" w:rsidRDefault="00D932A5" w:rsidP="00D932A5">
      <w:pPr>
        <w:pStyle w:val="3"/>
        <w:spacing w:line="360" w:lineRule="auto"/>
        <w:rPr>
          <w:color w:val="000000" w:themeColor="text1"/>
        </w:rPr>
      </w:pPr>
      <w:bookmarkStart w:id="327" w:name="_Toc54613534"/>
      <w:r w:rsidRPr="004B57A2">
        <w:rPr>
          <w:color w:val="000000" w:themeColor="text1"/>
        </w:rPr>
        <w:lastRenderedPageBreak/>
        <w:t>7.2</w:t>
      </w:r>
      <w:r w:rsidRPr="004B57A2">
        <w:rPr>
          <w:rFonts w:hint="eastAsia"/>
          <w:color w:val="000000" w:themeColor="text1"/>
        </w:rPr>
        <w:t xml:space="preserve">　评分项</w:t>
      </w:r>
      <w:bookmarkEnd w:id="327"/>
    </w:p>
    <w:p w14:paraId="449905E1" w14:textId="0D6AD5F6" w:rsidR="00D932A5" w:rsidRPr="004B57A2" w:rsidRDefault="00D932A5" w:rsidP="00A07AF3">
      <w:pPr>
        <w:pStyle w:val="4"/>
        <w:spacing w:line="360" w:lineRule="auto"/>
        <w:rPr>
          <w:color w:val="000000" w:themeColor="text1"/>
        </w:rPr>
      </w:pPr>
      <w:bookmarkStart w:id="328" w:name="_Toc54613535"/>
      <w:r w:rsidRPr="004B57A2">
        <w:rPr>
          <w:color w:val="000000" w:themeColor="text1"/>
        </w:rPr>
        <w:t>I</w:t>
      </w:r>
      <w:r w:rsidRPr="004B57A2">
        <w:rPr>
          <w:rFonts w:hint="eastAsia"/>
          <w:color w:val="000000" w:themeColor="text1"/>
        </w:rPr>
        <w:t xml:space="preserve">　节能与能源利用</w:t>
      </w:r>
      <w:bookmarkEnd w:id="328"/>
    </w:p>
    <w:p w14:paraId="3D836F9E" w14:textId="3AB69E44" w:rsidR="00D932A5" w:rsidRPr="004B57A2" w:rsidRDefault="00D932A5" w:rsidP="00A07AF3">
      <w:pPr>
        <w:pStyle w:val="a"/>
        <w:numPr>
          <w:ilvl w:val="0"/>
          <w:numId w:val="6"/>
        </w:numPr>
        <w:spacing w:line="360" w:lineRule="auto"/>
      </w:pPr>
      <w:r w:rsidRPr="004B57A2">
        <w:rPr>
          <w:rFonts w:hint="eastAsia"/>
        </w:rPr>
        <w:t>建筑围护结构具有良好的热工性能，</w:t>
      </w:r>
      <w:proofErr w:type="gramStart"/>
      <w:r w:rsidRPr="004B57A2">
        <w:rPr>
          <w:rFonts w:hint="eastAsia"/>
        </w:rPr>
        <w:t>评价总分值</w:t>
      </w:r>
      <w:proofErr w:type="gramEnd"/>
      <w:r w:rsidRPr="004B57A2">
        <w:rPr>
          <w:rFonts w:hint="eastAsia"/>
        </w:rPr>
        <w:t>为</w:t>
      </w:r>
      <w:r w:rsidRPr="004B57A2">
        <w:t>15</w:t>
      </w:r>
      <w:r w:rsidRPr="004B57A2">
        <w:rPr>
          <w:rFonts w:hint="eastAsia"/>
        </w:rPr>
        <w:t>分，</w:t>
      </w:r>
      <w:r w:rsidR="00D838B2">
        <w:rPr>
          <w:rFonts w:hint="eastAsia"/>
        </w:rPr>
        <w:t>并按下列规则</w:t>
      </w:r>
      <w:r w:rsidRPr="004B57A2">
        <w:rPr>
          <w:rFonts w:hint="eastAsia"/>
        </w:rPr>
        <w:t>评分：</w:t>
      </w:r>
    </w:p>
    <w:p w14:paraId="765DC2EF" w14:textId="77777777" w:rsidR="00D932A5" w:rsidRPr="004B57A2" w:rsidRDefault="00D932A5" w:rsidP="00A07AF3">
      <w:pPr>
        <w:spacing w:line="360" w:lineRule="auto"/>
        <w:ind w:firstLineChars="200" w:firstLine="482"/>
        <w:rPr>
          <w:rFonts w:cs="Times New Roman"/>
          <w:color w:val="000000" w:themeColor="text1"/>
        </w:rPr>
      </w:pPr>
      <w:r w:rsidRPr="004B57A2">
        <w:rPr>
          <w:rFonts w:cs="Times New Roman"/>
          <w:b/>
          <w:color w:val="000000" w:themeColor="text1"/>
        </w:rPr>
        <w:t>1</w:t>
      </w:r>
      <w:r w:rsidRPr="004B57A2">
        <w:rPr>
          <w:rFonts w:cs="Times New Roman" w:hint="eastAsia"/>
          <w:color w:val="000000" w:themeColor="text1"/>
        </w:rPr>
        <w:t xml:space="preserve">　</w:t>
      </w:r>
      <w:r w:rsidRPr="004B57A2">
        <w:rPr>
          <w:rFonts w:cs="Times New Roman" w:hint="eastAsia"/>
          <w:bCs/>
          <w:color w:val="000000" w:themeColor="text1"/>
        </w:rPr>
        <w:t>建筑围护结构热工性能比原有围护结构提升幅度达到</w:t>
      </w:r>
      <w:r w:rsidRPr="004B57A2">
        <w:rPr>
          <w:rFonts w:cs="Times New Roman"/>
          <w:bCs/>
          <w:color w:val="000000" w:themeColor="text1"/>
        </w:rPr>
        <w:t>35%</w:t>
      </w:r>
      <w:r w:rsidRPr="004B57A2">
        <w:rPr>
          <w:rFonts w:cs="Times New Roman" w:hint="eastAsia"/>
          <w:bCs/>
          <w:color w:val="000000" w:themeColor="text1"/>
        </w:rPr>
        <w:t>，得</w:t>
      </w:r>
      <w:r w:rsidRPr="004B57A2">
        <w:rPr>
          <w:rFonts w:cs="Times New Roman"/>
          <w:bCs/>
          <w:color w:val="000000" w:themeColor="text1"/>
        </w:rPr>
        <w:t>5</w:t>
      </w:r>
      <w:r w:rsidRPr="004B57A2">
        <w:rPr>
          <w:rFonts w:cs="Times New Roman" w:hint="eastAsia"/>
          <w:bCs/>
          <w:color w:val="000000" w:themeColor="text1"/>
        </w:rPr>
        <w:t>分；</w:t>
      </w:r>
      <w:r w:rsidRPr="004B57A2">
        <w:rPr>
          <w:rFonts w:cs="Times New Roman" w:hint="eastAsia"/>
          <w:color w:val="000000" w:themeColor="text1"/>
        </w:rPr>
        <w:t>达到</w:t>
      </w:r>
      <w:r w:rsidRPr="004B57A2">
        <w:rPr>
          <w:rFonts w:cs="Times New Roman"/>
          <w:color w:val="000000" w:themeColor="text1"/>
        </w:rPr>
        <w:t>45%</w:t>
      </w:r>
      <w:r w:rsidRPr="004B57A2">
        <w:rPr>
          <w:rFonts w:cs="Times New Roman" w:hint="eastAsia"/>
          <w:color w:val="000000" w:themeColor="text1"/>
        </w:rPr>
        <w:t>，得</w:t>
      </w:r>
      <w:r w:rsidRPr="004B57A2">
        <w:rPr>
          <w:rFonts w:cs="Times New Roman"/>
          <w:color w:val="000000" w:themeColor="text1"/>
        </w:rPr>
        <w:t>10</w:t>
      </w:r>
      <w:r w:rsidRPr="004B57A2">
        <w:rPr>
          <w:rFonts w:cs="Times New Roman" w:hint="eastAsia"/>
          <w:color w:val="000000" w:themeColor="text1"/>
        </w:rPr>
        <w:t>分；达到</w:t>
      </w:r>
      <w:r w:rsidRPr="004B57A2">
        <w:rPr>
          <w:rFonts w:cs="Times New Roman"/>
          <w:color w:val="000000" w:themeColor="text1"/>
        </w:rPr>
        <w:t>65%</w:t>
      </w:r>
      <w:r w:rsidRPr="004B57A2">
        <w:rPr>
          <w:rFonts w:cs="Times New Roman" w:hint="eastAsia"/>
          <w:color w:val="000000" w:themeColor="text1"/>
        </w:rPr>
        <w:t>，得</w:t>
      </w:r>
      <w:r w:rsidRPr="004B57A2">
        <w:rPr>
          <w:rFonts w:cs="Times New Roman"/>
          <w:color w:val="000000" w:themeColor="text1"/>
        </w:rPr>
        <w:t>15</w:t>
      </w:r>
      <w:r w:rsidRPr="004B57A2">
        <w:rPr>
          <w:rFonts w:cs="Times New Roman" w:hint="eastAsia"/>
          <w:color w:val="000000" w:themeColor="text1"/>
        </w:rPr>
        <w:t>分。</w:t>
      </w:r>
    </w:p>
    <w:p w14:paraId="060C300E" w14:textId="77777777" w:rsidR="00D932A5" w:rsidRPr="004B57A2" w:rsidRDefault="00D932A5" w:rsidP="00A07AF3">
      <w:pPr>
        <w:spacing w:line="360" w:lineRule="auto"/>
        <w:ind w:firstLineChars="200" w:firstLine="482"/>
        <w:rPr>
          <w:rFonts w:cs="Times New Roman"/>
          <w:color w:val="000000" w:themeColor="text1"/>
        </w:rPr>
      </w:pPr>
      <w:r w:rsidRPr="004B57A2">
        <w:rPr>
          <w:rFonts w:cs="Times New Roman"/>
          <w:b/>
          <w:color w:val="000000" w:themeColor="text1"/>
        </w:rPr>
        <w:t>2</w:t>
      </w:r>
      <w:r w:rsidRPr="004B57A2">
        <w:rPr>
          <w:rFonts w:cs="Times New Roman" w:hint="eastAsia"/>
          <w:color w:val="000000" w:themeColor="text1"/>
        </w:rPr>
        <w:t xml:space="preserve">　由围护结构形成的</w:t>
      </w:r>
      <w:r w:rsidRPr="004B57A2">
        <w:rPr>
          <w:rFonts w:cs="Times New Roman" w:hint="eastAsia"/>
          <w:bCs/>
          <w:color w:val="000000" w:themeColor="text1"/>
        </w:rPr>
        <w:t>供暖空调全年计算负荷比原有围护结构的降低幅度达到</w:t>
      </w:r>
      <w:r w:rsidRPr="004B57A2">
        <w:rPr>
          <w:rFonts w:cs="Times New Roman"/>
          <w:bCs/>
          <w:color w:val="000000" w:themeColor="text1"/>
        </w:rPr>
        <w:t>35%</w:t>
      </w:r>
      <w:r w:rsidRPr="004B57A2">
        <w:rPr>
          <w:rFonts w:cs="Times New Roman" w:hint="eastAsia"/>
          <w:bCs/>
          <w:color w:val="000000" w:themeColor="text1"/>
        </w:rPr>
        <w:t>，得</w:t>
      </w:r>
      <w:r w:rsidRPr="004B57A2">
        <w:rPr>
          <w:rFonts w:cs="Times New Roman"/>
          <w:bCs/>
          <w:color w:val="000000" w:themeColor="text1"/>
        </w:rPr>
        <w:t>5</w:t>
      </w:r>
      <w:r w:rsidRPr="004B57A2">
        <w:rPr>
          <w:rFonts w:cs="Times New Roman" w:hint="eastAsia"/>
          <w:bCs/>
          <w:color w:val="000000" w:themeColor="text1"/>
        </w:rPr>
        <w:t>分；达到</w:t>
      </w:r>
      <w:r w:rsidRPr="004B57A2">
        <w:rPr>
          <w:rFonts w:cs="Times New Roman"/>
          <w:bCs/>
          <w:color w:val="000000" w:themeColor="text1"/>
        </w:rPr>
        <w:t>45%</w:t>
      </w:r>
      <w:r w:rsidRPr="004B57A2">
        <w:rPr>
          <w:rFonts w:cs="Times New Roman" w:hint="eastAsia"/>
          <w:bCs/>
          <w:color w:val="000000" w:themeColor="text1"/>
        </w:rPr>
        <w:t>，</w:t>
      </w:r>
      <w:r w:rsidRPr="004B57A2">
        <w:rPr>
          <w:rFonts w:cs="Times New Roman" w:hint="eastAsia"/>
          <w:color w:val="000000" w:themeColor="text1"/>
        </w:rPr>
        <w:t>得</w:t>
      </w:r>
      <w:r w:rsidRPr="004B57A2">
        <w:rPr>
          <w:rFonts w:cs="Times New Roman" w:hint="eastAsia"/>
          <w:color w:val="000000" w:themeColor="text1"/>
        </w:rPr>
        <w:t>1</w:t>
      </w:r>
      <w:r w:rsidRPr="004B57A2">
        <w:rPr>
          <w:rFonts w:cs="Times New Roman"/>
          <w:color w:val="000000" w:themeColor="text1"/>
        </w:rPr>
        <w:t>0</w:t>
      </w:r>
      <w:r w:rsidRPr="004B57A2">
        <w:rPr>
          <w:rFonts w:cs="Times New Roman" w:hint="eastAsia"/>
          <w:color w:val="000000" w:themeColor="text1"/>
        </w:rPr>
        <w:t>分；达到</w:t>
      </w:r>
      <w:r w:rsidRPr="004B57A2">
        <w:rPr>
          <w:rFonts w:cs="Times New Roman"/>
          <w:color w:val="000000" w:themeColor="text1"/>
        </w:rPr>
        <w:t>65%</w:t>
      </w:r>
      <w:r w:rsidRPr="004B57A2">
        <w:rPr>
          <w:rFonts w:cs="Times New Roman" w:hint="eastAsia"/>
          <w:color w:val="000000" w:themeColor="text1"/>
        </w:rPr>
        <w:t>，得</w:t>
      </w:r>
      <w:r w:rsidRPr="004B57A2">
        <w:rPr>
          <w:rFonts w:cs="Times New Roman"/>
          <w:color w:val="000000" w:themeColor="text1"/>
        </w:rPr>
        <w:t>15</w:t>
      </w:r>
      <w:r w:rsidRPr="004B57A2">
        <w:rPr>
          <w:rFonts w:cs="Times New Roman" w:hint="eastAsia"/>
          <w:color w:val="000000" w:themeColor="text1"/>
        </w:rPr>
        <w:t>分。</w:t>
      </w:r>
    </w:p>
    <w:p w14:paraId="1C9C4BD9" w14:textId="77777777" w:rsidR="00D932A5" w:rsidRPr="004B57A2" w:rsidRDefault="00D932A5" w:rsidP="00A07AF3">
      <w:pPr>
        <w:spacing w:line="360" w:lineRule="auto"/>
        <w:ind w:firstLineChars="200" w:firstLine="482"/>
        <w:rPr>
          <w:rFonts w:cs="Times New Roman"/>
          <w:color w:val="000000" w:themeColor="text1"/>
        </w:rPr>
      </w:pPr>
      <w:r w:rsidRPr="004B57A2">
        <w:rPr>
          <w:rFonts w:cs="Times New Roman"/>
          <w:b/>
          <w:color w:val="000000" w:themeColor="text1"/>
        </w:rPr>
        <w:t>3</w:t>
      </w:r>
      <w:r w:rsidRPr="004B57A2">
        <w:rPr>
          <w:rFonts w:cs="Times New Roman" w:hint="eastAsia"/>
          <w:color w:val="000000" w:themeColor="text1"/>
        </w:rPr>
        <w:t xml:space="preserve">　</w:t>
      </w:r>
      <w:r w:rsidRPr="004B57A2">
        <w:rPr>
          <w:rFonts w:cs="Times New Roman" w:hint="eastAsia"/>
          <w:bCs/>
          <w:color w:val="000000" w:themeColor="text1"/>
        </w:rPr>
        <w:t>围护结构热工性能达到</w:t>
      </w:r>
      <w:r w:rsidRPr="004B57A2">
        <w:rPr>
          <w:rFonts w:cs="Times New Roman" w:hint="eastAsia"/>
          <w:color w:val="000000" w:themeColor="text1"/>
        </w:rPr>
        <w:t>国家</w:t>
      </w:r>
      <w:r w:rsidRPr="004B57A2">
        <w:rPr>
          <w:rFonts w:cs="Times New Roman" w:hint="eastAsia"/>
          <w:bCs/>
          <w:color w:val="000000" w:themeColor="text1"/>
        </w:rPr>
        <w:t>现行</w:t>
      </w:r>
      <w:r w:rsidRPr="004B57A2">
        <w:rPr>
          <w:rFonts w:cs="Times New Roman" w:hint="eastAsia"/>
          <w:color w:val="000000" w:themeColor="text1"/>
        </w:rPr>
        <w:t>有关建筑节能设计标准的规定</w:t>
      </w:r>
      <w:r w:rsidRPr="004B57A2">
        <w:rPr>
          <w:rFonts w:cs="Times New Roman" w:hint="eastAsia"/>
          <w:bCs/>
          <w:color w:val="000000" w:themeColor="text1"/>
        </w:rPr>
        <w:t>，得</w:t>
      </w:r>
      <w:r w:rsidRPr="004B57A2">
        <w:rPr>
          <w:rFonts w:cs="Times New Roman"/>
          <w:bCs/>
          <w:color w:val="000000" w:themeColor="text1"/>
        </w:rPr>
        <w:t>10</w:t>
      </w:r>
      <w:r w:rsidRPr="004B57A2">
        <w:rPr>
          <w:rFonts w:cs="Times New Roman" w:hint="eastAsia"/>
          <w:bCs/>
          <w:color w:val="000000" w:themeColor="text1"/>
        </w:rPr>
        <w:t>分；围护结构中屋面、外墙、外窗、透光幕墙等部位的热工性能参数优于国家现行有关建筑节能设计标准规定值</w:t>
      </w:r>
      <w:r w:rsidRPr="004B57A2">
        <w:rPr>
          <w:rFonts w:cs="Times New Roman"/>
          <w:bCs/>
          <w:color w:val="000000" w:themeColor="text1"/>
        </w:rPr>
        <w:t>5%</w:t>
      </w:r>
      <w:r w:rsidRPr="004B57A2">
        <w:rPr>
          <w:rFonts w:cs="Times New Roman" w:hint="eastAsia"/>
          <w:bCs/>
          <w:color w:val="000000" w:themeColor="text1"/>
        </w:rPr>
        <w:t>，各加</w:t>
      </w:r>
      <w:r w:rsidRPr="004B57A2">
        <w:rPr>
          <w:rFonts w:cs="Times New Roman" w:hint="eastAsia"/>
          <w:color w:val="000000" w:themeColor="text1"/>
        </w:rPr>
        <w:t>2</w:t>
      </w:r>
      <w:r w:rsidRPr="004B57A2">
        <w:rPr>
          <w:rFonts w:cs="Times New Roman" w:hint="eastAsia"/>
          <w:color w:val="000000" w:themeColor="text1"/>
        </w:rPr>
        <w:t>分，最多加</w:t>
      </w:r>
      <w:r w:rsidRPr="004B57A2">
        <w:rPr>
          <w:rFonts w:cs="Times New Roman" w:hint="eastAsia"/>
          <w:color w:val="000000" w:themeColor="text1"/>
        </w:rPr>
        <w:t>5</w:t>
      </w:r>
      <w:r w:rsidRPr="004B57A2">
        <w:rPr>
          <w:rFonts w:cs="Times New Roman" w:hint="eastAsia"/>
          <w:color w:val="000000" w:themeColor="text1"/>
        </w:rPr>
        <w:t>分。</w:t>
      </w:r>
    </w:p>
    <w:p w14:paraId="3316979A" w14:textId="77777777" w:rsidR="00D932A5" w:rsidRPr="004B57A2" w:rsidRDefault="00D932A5" w:rsidP="00A07AF3">
      <w:pPr>
        <w:spacing w:line="360" w:lineRule="auto"/>
        <w:ind w:firstLineChars="200" w:firstLine="482"/>
        <w:rPr>
          <w:rFonts w:cs="Times New Roman"/>
          <w:bCs/>
          <w:color w:val="000000" w:themeColor="text1"/>
        </w:rPr>
      </w:pPr>
      <w:r w:rsidRPr="004B57A2">
        <w:rPr>
          <w:rFonts w:cs="Times New Roman"/>
          <w:b/>
          <w:color w:val="000000" w:themeColor="text1"/>
        </w:rPr>
        <w:t>4</w:t>
      </w:r>
      <w:r w:rsidRPr="004B57A2">
        <w:rPr>
          <w:rFonts w:cs="Times New Roman" w:hint="eastAsia"/>
          <w:color w:val="000000" w:themeColor="text1"/>
        </w:rPr>
        <w:t xml:space="preserve">　</w:t>
      </w:r>
      <w:r w:rsidRPr="004B57A2">
        <w:rPr>
          <w:rFonts w:cs="Times New Roman" w:hint="eastAsia"/>
          <w:bCs/>
          <w:color w:val="000000" w:themeColor="text1"/>
        </w:rPr>
        <w:t>由围护结构形成的供暖空调全年计算负荷不高于按</w:t>
      </w:r>
      <w:r w:rsidRPr="004B57A2">
        <w:rPr>
          <w:rFonts w:cs="Times New Roman" w:hint="eastAsia"/>
          <w:color w:val="000000" w:themeColor="text1"/>
        </w:rPr>
        <w:t>国家现行有关建筑节能设计标准规定的</w:t>
      </w:r>
      <w:r w:rsidRPr="004B57A2">
        <w:rPr>
          <w:rFonts w:cs="Times New Roman" w:hint="eastAsia"/>
          <w:bCs/>
          <w:color w:val="000000" w:themeColor="text1"/>
        </w:rPr>
        <w:t>计算值，得</w:t>
      </w:r>
      <w:r w:rsidRPr="004B57A2">
        <w:rPr>
          <w:rFonts w:cs="Times New Roman"/>
          <w:bCs/>
          <w:color w:val="000000" w:themeColor="text1"/>
        </w:rPr>
        <w:t>10</w:t>
      </w:r>
      <w:r w:rsidRPr="004B57A2">
        <w:rPr>
          <w:rFonts w:cs="Times New Roman" w:hint="eastAsia"/>
          <w:bCs/>
          <w:color w:val="000000" w:themeColor="text1"/>
        </w:rPr>
        <w:t>分；降低</w:t>
      </w:r>
      <w:r w:rsidRPr="004B57A2">
        <w:rPr>
          <w:rFonts w:cs="Times New Roman"/>
          <w:bCs/>
          <w:color w:val="000000" w:themeColor="text1"/>
        </w:rPr>
        <w:t>5%</w:t>
      </w:r>
      <w:r w:rsidRPr="004B57A2">
        <w:rPr>
          <w:rFonts w:cs="Times New Roman" w:hint="eastAsia"/>
          <w:bCs/>
          <w:color w:val="000000" w:themeColor="text1"/>
        </w:rPr>
        <w:t>，得</w:t>
      </w:r>
      <w:r w:rsidRPr="004B57A2">
        <w:rPr>
          <w:rFonts w:cs="Times New Roman"/>
          <w:bCs/>
          <w:color w:val="000000" w:themeColor="text1"/>
        </w:rPr>
        <w:t>15</w:t>
      </w:r>
      <w:r w:rsidRPr="004B57A2">
        <w:rPr>
          <w:rFonts w:cs="Times New Roman" w:hint="eastAsia"/>
          <w:bCs/>
          <w:color w:val="000000" w:themeColor="text1"/>
        </w:rPr>
        <w:t>分。</w:t>
      </w:r>
    </w:p>
    <w:p w14:paraId="1DBF70AD" w14:textId="77777777" w:rsidR="00D932A5" w:rsidRPr="004B57A2" w:rsidRDefault="00D932A5" w:rsidP="00A07AF3">
      <w:pPr>
        <w:pStyle w:val="a"/>
        <w:numPr>
          <w:ilvl w:val="0"/>
          <w:numId w:val="6"/>
        </w:numPr>
        <w:spacing w:line="360" w:lineRule="auto"/>
      </w:pPr>
      <w:r w:rsidRPr="004B57A2">
        <w:rPr>
          <w:rFonts w:hint="eastAsia"/>
        </w:rPr>
        <w:t>合理采用被动式措施降低供暖或空调能耗，评价分值为</w:t>
      </w:r>
      <w:r w:rsidRPr="004B57A2">
        <w:t>5</w:t>
      </w:r>
      <w:r w:rsidRPr="004B57A2">
        <w:rPr>
          <w:rFonts w:hint="eastAsia"/>
        </w:rPr>
        <w:t>分。</w:t>
      </w:r>
    </w:p>
    <w:p w14:paraId="695BCC8B" w14:textId="30D06CA5" w:rsidR="00D932A5" w:rsidRPr="004B57A2" w:rsidRDefault="00FC241B" w:rsidP="00A07AF3">
      <w:pPr>
        <w:pStyle w:val="a"/>
        <w:numPr>
          <w:ilvl w:val="0"/>
          <w:numId w:val="6"/>
        </w:numPr>
        <w:spacing w:line="360" w:lineRule="auto"/>
      </w:pPr>
      <w:r w:rsidRPr="00FC241B">
        <w:rPr>
          <w:rFonts w:hint="eastAsia"/>
        </w:rPr>
        <w:t>供暖空调系统冷热源设备</w:t>
      </w:r>
      <w:r w:rsidR="00D932A5" w:rsidRPr="004B57A2">
        <w:rPr>
          <w:rFonts w:hint="eastAsia"/>
        </w:rPr>
        <w:t>能效等级满足国家现行有关能效标准的节能评价值的要求，评价分值为</w:t>
      </w:r>
      <w:r w:rsidR="00D932A5" w:rsidRPr="004B57A2">
        <w:t>10</w:t>
      </w:r>
      <w:r w:rsidR="00D932A5" w:rsidRPr="004B57A2">
        <w:rPr>
          <w:rFonts w:hint="eastAsia"/>
        </w:rPr>
        <w:t>分。</w:t>
      </w:r>
    </w:p>
    <w:p w14:paraId="2243F066" w14:textId="295DF4B1" w:rsidR="00D932A5" w:rsidRPr="004B57A2" w:rsidRDefault="00D932A5" w:rsidP="00A07AF3">
      <w:pPr>
        <w:pStyle w:val="a"/>
        <w:numPr>
          <w:ilvl w:val="0"/>
          <w:numId w:val="6"/>
        </w:numPr>
        <w:spacing w:line="360" w:lineRule="auto"/>
      </w:pPr>
      <w:r w:rsidRPr="004B57A2">
        <w:rPr>
          <w:rFonts w:hint="eastAsia"/>
        </w:rPr>
        <w:t>采取有效措施降低供暖空调系统的末端系统及输配系统的能耗，</w:t>
      </w:r>
      <w:proofErr w:type="gramStart"/>
      <w:r w:rsidRPr="004B57A2">
        <w:rPr>
          <w:rFonts w:hint="eastAsia"/>
        </w:rPr>
        <w:t>评价总分值</w:t>
      </w:r>
      <w:proofErr w:type="gramEnd"/>
      <w:r w:rsidRPr="004B57A2">
        <w:rPr>
          <w:rFonts w:hint="eastAsia"/>
        </w:rPr>
        <w:t>为</w:t>
      </w:r>
      <w:r w:rsidRPr="004B57A2">
        <w:t>10</w:t>
      </w:r>
      <w:r w:rsidRPr="004B57A2">
        <w:rPr>
          <w:rFonts w:hint="eastAsia"/>
        </w:rPr>
        <w:t>分，</w:t>
      </w:r>
      <w:r w:rsidR="00D838B2">
        <w:rPr>
          <w:rFonts w:hint="eastAsia"/>
        </w:rPr>
        <w:t>并按下列规则</w:t>
      </w:r>
      <w:r w:rsidRPr="004B57A2">
        <w:rPr>
          <w:rFonts w:hint="eastAsia"/>
        </w:rPr>
        <w:t>分别评分并累计：</w:t>
      </w:r>
    </w:p>
    <w:p w14:paraId="236A2F61" w14:textId="77777777"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
          <w:bCs/>
          <w:color w:val="000000" w:themeColor="text1"/>
          <w:szCs w:val="24"/>
        </w:rPr>
        <w:t xml:space="preserve">　</w:t>
      </w:r>
      <w:r w:rsidRPr="004B57A2">
        <w:rPr>
          <w:rFonts w:cs="Times New Roman" w:hint="eastAsia"/>
          <w:bCs/>
          <w:color w:val="000000" w:themeColor="text1"/>
          <w:szCs w:val="24"/>
        </w:rPr>
        <w:t>通风空调系统风机的单位风量耗功率符合现行国家标准《公共建筑节能设计标准》</w:t>
      </w:r>
      <w:r w:rsidRPr="004B57A2">
        <w:rPr>
          <w:rFonts w:cs="Times New Roman"/>
          <w:bCs/>
          <w:color w:val="000000" w:themeColor="text1"/>
          <w:szCs w:val="24"/>
        </w:rPr>
        <w:t>GB 50189</w:t>
      </w:r>
      <w:r w:rsidRPr="004B57A2">
        <w:rPr>
          <w:rFonts w:cs="Times New Roman" w:hint="eastAsia"/>
          <w:bCs/>
          <w:color w:val="000000" w:themeColor="text1"/>
          <w:szCs w:val="24"/>
        </w:rPr>
        <w:t>的有关规定，得</w:t>
      </w:r>
      <w:r w:rsidRPr="004B57A2">
        <w:rPr>
          <w:rFonts w:cs="Times New Roman"/>
          <w:bCs/>
          <w:color w:val="000000" w:themeColor="text1"/>
          <w:szCs w:val="24"/>
        </w:rPr>
        <w:t>5</w:t>
      </w:r>
      <w:r w:rsidRPr="004B57A2">
        <w:rPr>
          <w:rFonts w:cs="Times New Roman" w:hint="eastAsia"/>
          <w:bCs/>
          <w:color w:val="000000" w:themeColor="text1"/>
          <w:szCs w:val="24"/>
        </w:rPr>
        <w:t>分；</w:t>
      </w:r>
    </w:p>
    <w:p w14:paraId="3BA86A2A" w14:textId="77777777"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2</w:t>
      </w:r>
      <w:r w:rsidRPr="004B57A2">
        <w:rPr>
          <w:rFonts w:cs="Times New Roman" w:hint="eastAsia"/>
          <w:b/>
          <w:bCs/>
          <w:color w:val="000000" w:themeColor="text1"/>
          <w:szCs w:val="24"/>
        </w:rPr>
        <w:t xml:space="preserve">　</w:t>
      </w:r>
      <w:r w:rsidRPr="004B57A2">
        <w:rPr>
          <w:rFonts w:cs="Times New Roman" w:hint="eastAsia"/>
          <w:bCs/>
          <w:color w:val="000000" w:themeColor="text1"/>
          <w:szCs w:val="24"/>
        </w:rPr>
        <w:t>集中供暖系统热水循环泵的耗电</w:t>
      </w:r>
      <w:proofErr w:type="gramStart"/>
      <w:r w:rsidRPr="004B57A2">
        <w:rPr>
          <w:rFonts w:cs="Times New Roman" w:hint="eastAsia"/>
          <w:bCs/>
          <w:color w:val="000000" w:themeColor="text1"/>
          <w:szCs w:val="24"/>
        </w:rPr>
        <w:t>输热比</w:t>
      </w:r>
      <w:proofErr w:type="gramEnd"/>
      <w:r w:rsidRPr="004B57A2">
        <w:rPr>
          <w:rFonts w:cs="Times New Roman" w:hint="eastAsia"/>
          <w:bCs/>
          <w:color w:val="000000" w:themeColor="text1"/>
          <w:szCs w:val="24"/>
        </w:rPr>
        <w:t>、空调冷热水系统循环水泵的耗电输冷（热）比符合现行国家标准《民用建筑供暖通风与空气调节设计规范》</w:t>
      </w:r>
      <w:r w:rsidRPr="004B57A2">
        <w:rPr>
          <w:rFonts w:cs="Times New Roman"/>
          <w:bCs/>
          <w:color w:val="000000" w:themeColor="text1"/>
          <w:szCs w:val="24"/>
        </w:rPr>
        <w:t>GB 50736</w:t>
      </w:r>
      <w:r w:rsidRPr="004B57A2">
        <w:rPr>
          <w:rFonts w:cs="Times New Roman" w:hint="eastAsia"/>
          <w:bCs/>
          <w:color w:val="000000" w:themeColor="text1"/>
          <w:szCs w:val="24"/>
        </w:rPr>
        <w:t>的有关规定，得</w:t>
      </w:r>
      <w:r w:rsidRPr="004B57A2">
        <w:rPr>
          <w:rFonts w:cs="Times New Roman"/>
          <w:bCs/>
          <w:color w:val="000000" w:themeColor="text1"/>
          <w:szCs w:val="24"/>
        </w:rPr>
        <w:t>5</w:t>
      </w:r>
      <w:r w:rsidRPr="004B57A2">
        <w:rPr>
          <w:rFonts w:cs="Times New Roman" w:hint="eastAsia"/>
          <w:bCs/>
          <w:color w:val="000000" w:themeColor="text1"/>
          <w:szCs w:val="24"/>
        </w:rPr>
        <w:t>分。</w:t>
      </w:r>
    </w:p>
    <w:p w14:paraId="6DDF2D25" w14:textId="30BD1677" w:rsidR="00D932A5" w:rsidRPr="004B57A2" w:rsidRDefault="00D932A5" w:rsidP="00A07AF3">
      <w:pPr>
        <w:pStyle w:val="a"/>
        <w:numPr>
          <w:ilvl w:val="0"/>
          <w:numId w:val="6"/>
        </w:numPr>
        <w:spacing w:line="360" w:lineRule="auto"/>
      </w:pPr>
      <w:r w:rsidRPr="004B57A2">
        <w:rPr>
          <w:rFonts w:hint="eastAsia"/>
        </w:rPr>
        <w:t>采用节能型电气设备及节能控制措施，</w:t>
      </w:r>
      <w:proofErr w:type="gramStart"/>
      <w:r w:rsidRPr="004B57A2">
        <w:rPr>
          <w:rFonts w:hint="eastAsia"/>
        </w:rPr>
        <w:t>评价总分值</w:t>
      </w:r>
      <w:proofErr w:type="gramEnd"/>
      <w:r w:rsidRPr="004B57A2">
        <w:rPr>
          <w:rFonts w:hint="eastAsia"/>
        </w:rPr>
        <w:t>为</w:t>
      </w:r>
      <w:r w:rsidRPr="004B57A2">
        <w:t>15</w:t>
      </w:r>
      <w:r w:rsidRPr="004B57A2">
        <w:rPr>
          <w:rFonts w:hint="eastAsia"/>
        </w:rPr>
        <w:t>分，</w:t>
      </w:r>
      <w:r w:rsidR="00D838B2">
        <w:rPr>
          <w:rFonts w:hint="eastAsia"/>
        </w:rPr>
        <w:t>并按下列规则</w:t>
      </w:r>
      <w:r w:rsidRPr="004B57A2">
        <w:rPr>
          <w:rFonts w:hint="eastAsia"/>
        </w:rPr>
        <w:t>分别评分并累计：</w:t>
      </w:r>
    </w:p>
    <w:p w14:paraId="25D3DCDA" w14:textId="77777777" w:rsidR="00D932A5" w:rsidRPr="004B57A2" w:rsidRDefault="00D932A5" w:rsidP="00A07AF3">
      <w:pPr>
        <w:spacing w:line="360" w:lineRule="auto"/>
        <w:ind w:firstLineChars="200" w:firstLine="482"/>
        <w:rPr>
          <w:color w:val="000000" w:themeColor="text1"/>
        </w:rPr>
      </w:pPr>
      <w:r w:rsidRPr="004B57A2">
        <w:rPr>
          <w:rFonts w:cs="Times New Roman"/>
          <w:b/>
          <w:bCs/>
          <w:color w:val="000000" w:themeColor="text1"/>
          <w:szCs w:val="24"/>
        </w:rPr>
        <w:t>1</w:t>
      </w:r>
      <w:r w:rsidRPr="004B57A2">
        <w:rPr>
          <w:rFonts w:cs="Times New Roman" w:hint="eastAsia"/>
          <w:bCs/>
          <w:color w:val="000000" w:themeColor="text1"/>
          <w:szCs w:val="24"/>
        </w:rPr>
        <w:t xml:space="preserve">　主要功能房间的照明功率密度值达到现行国家标准《建筑照明设计标准》</w:t>
      </w:r>
      <w:r w:rsidRPr="004B57A2">
        <w:rPr>
          <w:rFonts w:cs="Times New Roman"/>
          <w:bCs/>
          <w:color w:val="000000" w:themeColor="text1"/>
          <w:szCs w:val="24"/>
        </w:rPr>
        <w:t>GB 50034</w:t>
      </w:r>
      <w:r w:rsidRPr="004B57A2">
        <w:rPr>
          <w:rFonts w:cs="Times New Roman" w:hint="eastAsia"/>
          <w:bCs/>
          <w:color w:val="000000" w:themeColor="text1"/>
          <w:szCs w:val="24"/>
        </w:rPr>
        <w:t>规定的目标值，得</w:t>
      </w:r>
      <w:r w:rsidRPr="004B57A2">
        <w:rPr>
          <w:rFonts w:cs="Times New Roman"/>
          <w:bCs/>
          <w:color w:val="000000" w:themeColor="text1"/>
          <w:szCs w:val="24"/>
        </w:rPr>
        <w:t>5</w:t>
      </w:r>
      <w:r w:rsidRPr="004B57A2">
        <w:rPr>
          <w:rFonts w:cs="Times New Roman" w:hint="eastAsia"/>
          <w:bCs/>
          <w:color w:val="000000" w:themeColor="text1"/>
          <w:szCs w:val="24"/>
        </w:rPr>
        <w:t>分；</w:t>
      </w:r>
    </w:p>
    <w:p w14:paraId="4BCC6D23" w14:textId="5161917B" w:rsidR="00D932A5" w:rsidRPr="004B57A2" w:rsidRDefault="00D932A5" w:rsidP="00A07AF3">
      <w:pPr>
        <w:spacing w:line="360" w:lineRule="auto"/>
        <w:ind w:firstLineChars="200" w:firstLine="482"/>
        <w:rPr>
          <w:rFonts w:cs="Times New Roman"/>
          <w:bCs/>
          <w:color w:val="000000" w:themeColor="text1"/>
          <w:szCs w:val="24"/>
        </w:rPr>
      </w:pPr>
      <w:r w:rsidRPr="004B57A2">
        <w:rPr>
          <w:b/>
          <w:color w:val="000000" w:themeColor="text1"/>
        </w:rPr>
        <w:t>2</w:t>
      </w:r>
      <w:r w:rsidRPr="004B57A2">
        <w:rPr>
          <w:rFonts w:hint="eastAsia"/>
          <w:color w:val="000000" w:themeColor="text1"/>
        </w:rPr>
        <w:t xml:space="preserve">　</w:t>
      </w:r>
      <w:r w:rsidRPr="004B57A2">
        <w:rPr>
          <w:rFonts w:cs="Times New Roman" w:hint="eastAsia"/>
          <w:bCs/>
          <w:color w:val="000000" w:themeColor="text1"/>
          <w:szCs w:val="24"/>
        </w:rPr>
        <w:t>人工照明</w:t>
      </w:r>
      <w:r w:rsidR="00FC241B">
        <w:rPr>
          <w:rFonts w:cs="Times New Roman" w:hint="eastAsia"/>
          <w:bCs/>
          <w:color w:val="000000" w:themeColor="text1"/>
          <w:szCs w:val="24"/>
        </w:rPr>
        <w:t>能</w:t>
      </w:r>
      <w:r w:rsidRPr="004B57A2">
        <w:rPr>
          <w:rFonts w:cs="Times New Roman" w:hint="eastAsia"/>
          <w:bCs/>
          <w:color w:val="000000" w:themeColor="text1"/>
          <w:szCs w:val="24"/>
        </w:rPr>
        <w:t>随天然光照度变化自动调节，得</w:t>
      </w:r>
      <w:r w:rsidRPr="004B57A2">
        <w:rPr>
          <w:rFonts w:cs="Times New Roman"/>
          <w:bCs/>
          <w:color w:val="000000" w:themeColor="text1"/>
          <w:szCs w:val="24"/>
        </w:rPr>
        <w:t>2</w:t>
      </w:r>
      <w:r w:rsidRPr="004B57A2">
        <w:rPr>
          <w:rFonts w:cs="Times New Roman" w:hint="eastAsia"/>
          <w:bCs/>
          <w:color w:val="000000" w:themeColor="text1"/>
          <w:szCs w:val="24"/>
        </w:rPr>
        <w:t>分；</w:t>
      </w:r>
    </w:p>
    <w:p w14:paraId="7C83BEAA" w14:textId="77777777"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lastRenderedPageBreak/>
        <w:t>3</w:t>
      </w:r>
      <w:r w:rsidRPr="004B57A2">
        <w:rPr>
          <w:rFonts w:cs="Times New Roman" w:hint="eastAsia"/>
          <w:bCs/>
          <w:color w:val="000000" w:themeColor="text1"/>
          <w:szCs w:val="24"/>
        </w:rPr>
        <w:t xml:space="preserve">　照明产品、三相配电变压器、水泵、风机等主要设备的能效不低于国家现行有关能效标准的节能评价值的要求，每</w:t>
      </w:r>
      <w:r w:rsidRPr="004B57A2">
        <w:rPr>
          <w:rFonts w:cs="Times New Roman" w:hint="eastAsia"/>
          <w:bCs/>
          <w:color w:val="000000" w:themeColor="text1"/>
          <w:szCs w:val="24"/>
        </w:rPr>
        <w:t>1</w:t>
      </w:r>
      <w:r w:rsidRPr="004B57A2">
        <w:rPr>
          <w:rFonts w:cs="Times New Roman" w:hint="eastAsia"/>
          <w:bCs/>
          <w:color w:val="000000" w:themeColor="text1"/>
          <w:szCs w:val="24"/>
        </w:rPr>
        <w:t>类设备得</w:t>
      </w:r>
      <w:r w:rsidRPr="004B57A2">
        <w:rPr>
          <w:rFonts w:cs="Times New Roman" w:hint="eastAsia"/>
          <w:color w:val="000000" w:themeColor="text1"/>
        </w:rPr>
        <w:t>2</w:t>
      </w:r>
      <w:r w:rsidRPr="004B57A2">
        <w:rPr>
          <w:rFonts w:cs="Times New Roman" w:hint="eastAsia"/>
          <w:color w:val="000000" w:themeColor="text1"/>
        </w:rPr>
        <w:t>分，最多得</w:t>
      </w:r>
      <w:r w:rsidRPr="004B57A2">
        <w:rPr>
          <w:rFonts w:cs="Times New Roman"/>
          <w:color w:val="000000" w:themeColor="text1"/>
        </w:rPr>
        <w:t>8</w:t>
      </w:r>
      <w:r w:rsidRPr="004B57A2">
        <w:rPr>
          <w:rFonts w:cs="Times New Roman" w:hint="eastAsia"/>
          <w:color w:val="000000" w:themeColor="text1"/>
        </w:rPr>
        <w:t>分</w:t>
      </w:r>
      <w:r w:rsidRPr="004B57A2">
        <w:rPr>
          <w:rFonts w:cs="Times New Roman" w:hint="eastAsia"/>
          <w:bCs/>
          <w:color w:val="000000" w:themeColor="text1"/>
          <w:szCs w:val="24"/>
        </w:rPr>
        <w:t>。</w:t>
      </w:r>
    </w:p>
    <w:p w14:paraId="6D138DCC" w14:textId="77777777" w:rsidR="00D932A5" w:rsidRPr="004B57A2" w:rsidRDefault="00D932A5" w:rsidP="00A07AF3">
      <w:pPr>
        <w:pStyle w:val="a"/>
        <w:numPr>
          <w:ilvl w:val="0"/>
          <w:numId w:val="6"/>
        </w:numPr>
        <w:spacing w:line="360" w:lineRule="auto"/>
      </w:pPr>
      <w:r w:rsidRPr="004B57A2">
        <w:rPr>
          <w:rFonts w:hint="eastAsia"/>
        </w:rPr>
        <w:t>结合当地气候和自然资源条件合理利用可再生能源，</w:t>
      </w:r>
      <w:proofErr w:type="gramStart"/>
      <w:r w:rsidRPr="004B57A2">
        <w:rPr>
          <w:rFonts w:hint="eastAsia"/>
        </w:rPr>
        <w:t>评价总分值</w:t>
      </w:r>
      <w:proofErr w:type="gramEnd"/>
      <w:r w:rsidRPr="004B57A2">
        <w:rPr>
          <w:rFonts w:hint="eastAsia"/>
        </w:rPr>
        <w:t>为</w:t>
      </w:r>
      <w:r w:rsidRPr="004B57A2">
        <w:t>10</w:t>
      </w:r>
      <w:r w:rsidRPr="004B57A2">
        <w:rPr>
          <w:rFonts w:hint="eastAsia"/>
        </w:rPr>
        <w:t>分，按表</w:t>
      </w:r>
      <w:r w:rsidRPr="004B57A2">
        <w:t>7.2.6</w:t>
      </w:r>
      <w:r w:rsidRPr="004B57A2">
        <w:rPr>
          <w:rFonts w:hint="eastAsia"/>
        </w:rPr>
        <w:t>的规则评分。</w:t>
      </w:r>
    </w:p>
    <w:p w14:paraId="2233C791" w14:textId="77777777" w:rsidR="00D932A5" w:rsidRPr="00A07AF3" w:rsidRDefault="00D932A5" w:rsidP="00D932A5">
      <w:pPr>
        <w:spacing w:line="360" w:lineRule="auto"/>
        <w:jc w:val="center"/>
        <w:rPr>
          <w:rFonts w:cs="Times New Roman"/>
          <w:b/>
          <w:bCs/>
          <w:color w:val="000000" w:themeColor="text1"/>
          <w:sz w:val="21"/>
          <w:szCs w:val="21"/>
        </w:rPr>
      </w:pPr>
      <w:r w:rsidRPr="00A07AF3">
        <w:rPr>
          <w:rFonts w:cs="Times New Roman" w:hint="eastAsia"/>
          <w:b/>
          <w:bCs/>
          <w:color w:val="000000" w:themeColor="text1"/>
          <w:sz w:val="21"/>
          <w:szCs w:val="21"/>
        </w:rPr>
        <w:t>表</w:t>
      </w:r>
      <w:r w:rsidRPr="00A07AF3">
        <w:rPr>
          <w:rFonts w:cs="Times New Roman"/>
          <w:b/>
          <w:bCs/>
          <w:color w:val="000000" w:themeColor="text1"/>
          <w:sz w:val="21"/>
          <w:szCs w:val="21"/>
        </w:rPr>
        <w:t xml:space="preserve">7.2.6  </w:t>
      </w:r>
      <w:r w:rsidRPr="00A07AF3">
        <w:rPr>
          <w:rFonts w:cs="Times New Roman" w:hint="eastAsia"/>
          <w:b/>
          <w:bCs/>
          <w:color w:val="000000" w:themeColor="text1"/>
          <w:sz w:val="21"/>
          <w:szCs w:val="21"/>
        </w:rPr>
        <w:t>可再生能源利用评分规则</w:t>
      </w:r>
    </w:p>
    <w:tbl>
      <w:tblPr>
        <w:tblStyle w:val="aa"/>
        <w:tblW w:w="0" w:type="auto"/>
        <w:tblLook w:val="04A0" w:firstRow="1" w:lastRow="0" w:firstColumn="1" w:lastColumn="0" w:noHBand="0" w:noVBand="1"/>
      </w:tblPr>
      <w:tblGrid>
        <w:gridCol w:w="2660"/>
        <w:gridCol w:w="3544"/>
        <w:gridCol w:w="2092"/>
      </w:tblGrid>
      <w:tr w:rsidR="00D932A5" w:rsidRPr="00A07AF3" w14:paraId="145573EB" w14:textId="77777777" w:rsidTr="009C6FFA">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377BD447" w14:textId="77777777" w:rsidR="00D932A5" w:rsidRPr="00A07AF3" w:rsidRDefault="00D932A5" w:rsidP="009C6FFA">
            <w:pPr>
              <w:spacing w:line="360" w:lineRule="auto"/>
              <w:jc w:val="center"/>
              <w:rPr>
                <w:bCs/>
                <w:color w:val="000000" w:themeColor="text1"/>
                <w:sz w:val="21"/>
                <w:szCs w:val="21"/>
              </w:rPr>
            </w:pPr>
            <w:r w:rsidRPr="00A07AF3">
              <w:rPr>
                <w:rFonts w:hint="eastAsia"/>
                <w:bCs/>
                <w:color w:val="000000" w:themeColor="text1"/>
                <w:sz w:val="21"/>
                <w:szCs w:val="21"/>
              </w:rPr>
              <w:t>可再生能源利用类型和指标</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48B7007" w14:textId="77777777" w:rsidR="00D932A5" w:rsidRPr="00A07AF3" w:rsidRDefault="00D932A5" w:rsidP="009C6FFA">
            <w:pPr>
              <w:spacing w:line="360" w:lineRule="auto"/>
              <w:jc w:val="center"/>
              <w:rPr>
                <w:bCs/>
                <w:color w:val="000000" w:themeColor="text1"/>
                <w:sz w:val="21"/>
                <w:szCs w:val="21"/>
              </w:rPr>
            </w:pPr>
            <w:r w:rsidRPr="00A07AF3">
              <w:rPr>
                <w:rFonts w:hint="eastAsia"/>
                <w:bCs/>
                <w:color w:val="000000" w:themeColor="text1"/>
                <w:sz w:val="21"/>
                <w:szCs w:val="21"/>
              </w:rPr>
              <w:t>得分</w:t>
            </w:r>
          </w:p>
        </w:tc>
      </w:tr>
      <w:tr w:rsidR="00D932A5" w:rsidRPr="00A07AF3" w14:paraId="0BE3ECC6" w14:textId="77777777" w:rsidTr="009C6FFA">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2D4CBAC4" w14:textId="77777777" w:rsidR="00D932A5" w:rsidRPr="00A07AF3" w:rsidRDefault="00D932A5" w:rsidP="009C6FFA">
            <w:pPr>
              <w:spacing w:line="360" w:lineRule="auto"/>
              <w:jc w:val="center"/>
              <w:rPr>
                <w:bCs/>
                <w:color w:val="000000" w:themeColor="text1"/>
                <w:sz w:val="21"/>
                <w:szCs w:val="21"/>
              </w:rPr>
            </w:pPr>
            <w:r w:rsidRPr="00A07AF3">
              <w:rPr>
                <w:rFonts w:hint="eastAsia"/>
                <w:bCs/>
                <w:color w:val="000000" w:themeColor="text1"/>
                <w:sz w:val="21"/>
                <w:szCs w:val="21"/>
              </w:rPr>
              <w:t>由可再生能源提供的生活用热水比例</w:t>
            </w:r>
          </w:p>
          <w:p w14:paraId="73A5B41C"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R</w:t>
            </w:r>
            <w:r w:rsidRPr="00A07AF3">
              <w:rPr>
                <w:bCs/>
                <w:color w:val="000000" w:themeColor="text1"/>
                <w:sz w:val="21"/>
                <w:szCs w:val="21"/>
                <w:vertAlign w:val="subscript"/>
              </w:rPr>
              <w:t>hw</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6FB9E3E"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20%</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hw</w:t>
            </w:r>
            <w:r w:rsidRPr="00A07AF3">
              <w:rPr>
                <w:rFonts w:hint="eastAsia"/>
                <w:bCs/>
                <w:color w:val="000000" w:themeColor="text1"/>
                <w:sz w:val="21"/>
                <w:szCs w:val="21"/>
              </w:rPr>
              <w:t>＜</w:t>
            </w:r>
            <w:r w:rsidRPr="00A07AF3">
              <w:rPr>
                <w:bCs/>
                <w:color w:val="000000" w:themeColor="text1"/>
                <w:sz w:val="21"/>
                <w:szCs w:val="21"/>
              </w:rPr>
              <w:t>35%</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DF284F7"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2</w:t>
            </w:r>
          </w:p>
        </w:tc>
      </w:tr>
      <w:tr w:rsidR="00D932A5" w:rsidRPr="00A07AF3" w14:paraId="168E2852" w14:textId="77777777" w:rsidTr="009C6FFA">
        <w:tc>
          <w:tcPr>
            <w:tcW w:w="2660" w:type="dxa"/>
            <w:vMerge/>
            <w:tcBorders>
              <w:top w:val="single" w:sz="4" w:space="0" w:color="auto"/>
              <w:left w:val="single" w:sz="4" w:space="0" w:color="auto"/>
              <w:bottom w:val="single" w:sz="4" w:space="0" w:color="auto"/>
              <w:right w:val="single" w:sz="4" w:space="0" w:color="auto"/>
            </w:tcBorders>
            <w:vAlign w:val="center"/>
          </w:tcPr>
          <w:p w14:paraId="41FF10EA" w14:textId="77777777" w:rsidR="00D932A5" w:rsidRPr="00A07AF3" w:rsidRDefault="00D932A5" w:rsidP="009C6FFA">
            <w:pPr>
              <w:spacing w:line="360" w:lineRule="auto"/>
              <w:jc w:val="center"/>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7138C88E"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35%</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hw</w:t>
            </w:r>
            <w:r w:rsidRPr="00A07AF3">
              <w:rPr>
                <w:rFonts w:hint="eastAsia"/>
                <w:bCs/>
                <w:color w:val="000000" w:themeColor="text1"/>
                <w:sz w:val="21"/>
                <w:szCs w:val="21"/>
              </w:rPr>
              <w:t>＜</w:t>
            </w:r>
            <w:r w:rsidRPr="00A07AF3">
              <w:rPr>
                <w:bCs/>
                <w:color w:val="000000" w:themeColor="text1"/>
                <w:sz w:val="21"/>
                <w:szCs w:val="21"/>
              </w:rPr>
              <w:t>50%</w:t>
            </w:r>
          </w:p>
        </w:tc>
        <w:tc>
          <w:tcPr>
            <w:tcW w:w="2092" w:type="dxa"/>
            <w:tcBorders>
              <w:top w:val="single" w:sz="4" w:space="0" w:color="auto"/>
              <w:left w:val="single" w:sz="4" w:space="0" w:color="auto"/>
              <w:bottom w:val="single" w:sz="4" w:space="0" w:color="auto"/>
              <w:right w:val="single" w:sz="4" w:space="0" w:color="auto"/>
            </w:tcBorders>
            <w:vAlign w:val="center"/>
          </w:tcPr>
          <w:p w14:paraId="2A72F0D7" w14:textId="77777777" w:rsidR="00D932A5" w:rsidRPr="00A07AF3" w:rsidRDefault="00D932A5" w:rsidP="009C6FFA">
            <w:pPr>
              <w:spacing w:line="360" w:lineRule="auto"/>
              <w:jc w:val="center"/>
              <w:rPr>
                <w:bCs/>
                <w:color w:val="000000" w:themeColor="text1"/>
                <w:sz w:val="21"/>
                <w:szCs w:val="21"/>
              </w:rPr>
            </w:pPr>
            <w:r w:rsidRPr="00A07AF3">
              <w:rPr>
                <w:rFonts w:hint="eastAsia"/>
                <w:bCs/>
                <w:color w:val="000000" w:themeColor="text1"/>
                <w:sz w:val="21"/>
                <w:szCs w:val="21"/>
              </w:rPr>
              <w:t>4</w:t>
            </w:r>
          </w:p>
        </w:tc>
      </w:tr>
      <w:tr w:rsidR="00D932A5" w:rsidRPr="00A07AF3" w14:paraId="5360CB12" w14:textId="77777777" w:rsidTr="009C6FFA">
        <w:tc>
          <w:tcPr>
            <w:tcW w:w="2660" w:type="dxa"/>
            <w:vMerge/>
            <w:tcBorders>
              <w:top w:val="single" w:sz="4" w:space="0" w:color="auto"/>
              <w:left w:val="single" w:sz="4" w:space="0" w:color="auto"/>
              <w:bottom w:val="single" w:sz="4" w:space="0" w:color="auto"/>
              <w:right w:val="single" w:sz="4" w:space="0" w:color="auto"/>
            </w:tcBorders>
            <w:vAlign w:val="center"/>
          </w:tcPr>
          <w:p w14:paraId="66AD9ED0" w14:textId="77777777" w:rsidR="00D932A5" w:rsidRPr="00A07AF3" w:rsidRDefault="00D932A5" w:rsidP="009C6FFA">
            <w:pPr>
              <w:spacing w:line="360" w:lineRule="auto"/>
              <w:jc w:val="center"/>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2DB28747"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50%</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hw</w:t>
            </w:r>
            <w:r w:rsidRPr="00A07AF3">
              <w:rPr>
                <w:rFonts w:hint="eastAsia"/>
                <w:bCs/>
                <w:color w:val="000000" w:themeColor="text1"/>
                <w:sz w:val="21"/>
                <w:szCs w:val="21"/>
              </w:rPr>
              <w:t>＜</w:t>
            </w:r>
            <w:r w:rsidRPr="00A07AF3">
              <w:rPr>
                <w:bCs/>
                <w:color w:val="000000" w:themeColor="text1"/>
                <w:sz w:val="21"/>
                <w:szCs w:val="21"/>
              </w:rPr>
              <w:t>65%</w:t>
            </w:r>
          </w:p>
        </w:tc>
        <w:tc>
          <w:tcPr>
            <w:tcW w:w="2092" w:type="dxa"/>
            <w:tcBorders>
              <w:top w:val="single" w:sz="4" w:space="0" w:color="auto"/>
              <w:left w:val="single" w:sz="4" w:space="0" w:color="auto"/>
              <w:bottom w:val="single" w:sz="4" w:space="0" w:color="auto"/>
              <w:right w:val="single" w:sz="4" w:space="0" w:color="auto"/>
            </w:tcBorders>
            <w:vAlign w:val="center"/>
          </w:tcPr>
          <w:p w14:paraId="34FC6FFB" w14:textId="77777777" w:rsidR="00D932A5" w:rsidRPr="00A07AF3" w:rsidRDefault="00D932A5" w:rsidP="009C6FFA">
            <w:pPr>
              <w:spacing w:line="360" w:lineRule="auto"/>
              <w:jc w:val="center"/>
              <w:rPr>
                <w:bCs/>
                <w:color w:val="000000" w:themeColor="text1"/>
                <w:sz w:val="21"/>
                <w:szCs w:val="21"/>
              </w:rPr>
            </w:pPr>
            <w:r w:rsidRPr="00A07AF3">
              <w:rPr>
                <w:rFonts w:hint="eastAsia"/>
                <w:bCs/>
                <w:color w:val="000000" w:themeColor="text1"/>
                <w:sz w:val="21"/>
                <w:szCs w:val="21"/>
              </w:rPr>
              <w:t>6</w:t>
            </w:r>
          </w:p>
        </w:tc>
      </w:tr>
      <w:tr w:rsidR="00D932A5" w:rsidRPr="00A07AF3" w14:paraId="542D6EC3" w14:textId="77777777" w:rsidTr="009C6FFA">
        <w:tc>
          <w:tcPr>
            <w:tcW w:w="0" w:type="auto"/>
            <w:vMerge/>
            <w:tcBorders>
              <w:top w:val="single" w:sz="4" w:space="0" w:color="auto"/>
              <w:left w:val="single" w:sz="4" w:space="0" w:color="auto"/>
              <w:bottom w:val="single" w:sz="4" w:space="0" w:color="auto"/>
              <w:right w:val="single" w:sz="4" w:space="0" w:color="auto"/>
            </w:tcBorders>
            <w:vAlign w:val="center"/>
            <w:hideMark/>
          </w:tcPr>
          <w:p w14:paraId="435B580B" w14:textId="77777777" w:rsidR="00D932A5" w:rsidRPr="00A07AF3" w:rsidRDefault="00D932A5" w:rsidP="009C6FFA">
            <w:pPr>
              <w:widowControl/>
              <w:spacing w:line="240" w:lineRule="auto"/>
              <w:jc w:val="left"/>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224D640E"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65%</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hw</w:t>
            </w:r>
            <w:r w:rsidRPr="00A07AF3">
              <w:rPr>
                <w:rFonts w:hint="eastAsia"/>
                <w:bCs/>
                <w:color w:val="000000" w:themeColor="text1"/>
                <w:sz w:val="21"/>
                <w:szCs w:val="21"/>
              </w:rPr>
              <w:t>＜</w:t>
            </w:r>
            <w:r w:rsidRPr="00A07AF3">
              <w:rPr>
                <w:bCs/>
                <w:color w:val="000000" w:themeColor="text1"/>
                <w:sz w:val="21"/>
                <w:szCs w:val="21"/>
              </w:rPr>
              <w:t>80%</w:t>
            </w:r>
          </w:p>
        </w:tc>
        <w:tc>
          <w:tcPr>
            <w:tcW w:w="2092" w:type="dxa"/>
            <w:tcBorders>
              <w:top w:val="single" w:sz="4" w:space="0" w:color="auto"/>
              <w:left w:val="single" w:sz="4" w:space="0" w:color="auto"/>
              <w:bottom w:val="single" w:sz="4" w:space="0" w:color="auto"/>
              <w:right w:val="single" w:sz="4" w:space="0" w:color="auto"/>
            </w:tcBorders>
            <w:vAlign w:val="center"/>
            <w:hideMark/>
          </w:tcPr>
          <w:p w14:paraId="0E04408F"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8</w:t>
            </w:r>
          </w:p>
        </w:tc>
      </w:tr>
      <w:tr w:rsidR="00D932A5" w:rsidRPr="00A07AF3" w14:paraId="538C5350" w14:textId="77777777" w:rsidTr="009C6FFA">
        <w:tc>
          <w:tcPr>
            <w:tcW w:w="0" w:type="auto"/>
            <w:vMerge/>
            <w:tcBorders>
              <w:top w:val="single" w:sz="4" w:space="0" w:color="auto"/>
              <w:left w:val="single" w:sz="4" w:space="0" w:color="auto"/>
              <w:bottom w:val="single" w:sz="4" w:space="0" w:color="auto"/>
              <w:right w:val="single" w:sz="4" w:space="0" w:color="auto"/>
            </w:tcBorders>
            <w:vAlign w:val="center"/>
            <w:hideMark/>
          </w:tcPr>
          <w:p w14:paraId="6DFF0D3F" w14:textId="77777777" w:rsidR="00D932A5" w:rsidRPr="00A07AF3" w:rsidRDefault="00D932A5" w:rsidP="009C6FFA">
            <w:pPr>
              <w:widowControl/>
              <w:spacing w:line="240" w:lineRule="auto"/>
              <w:jc w:val="left"/>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6CAC24FE" w14:textId="77777777" w:rsidR="00D932A5" w:rsidRPr="00A07AF3" w:rsidRDefault="00D932A5" w:rsidP="009C6FFA">
            <w:pPr>
              <w:spacing w:line="360" w:lineRule="auto"/>
              <w:jc w:val="center"/>
              <w:rPr>
                <w:bCs/>
                <w:color w:val="000000" w:themeColor="text1"/>
                <w:sz w:val="21"/>
                <w:szCs w:val="21"/>
              </w:rPr>
            </w:pPr>
            <w:r w:rsidRPr="00A07AF3">
              <w:rPr>
                <w:bCs/>
                <w:i/>
                <w:color w:val="000000" w:themeColor="text1"/>
                <w:sz w:val="21"/>
                <w:szCs w:val="21"/>
              </w:rPr>
              <w:t>R</w:t>
            </w:r>
            <w:r w:rsidRPr="00A07AF3">
              <w:rPr>
                <w:bCs/>
                <w:color w:val="000000" w:themeColor="text1"/>
                <w:sz w:val="21"/>
                <w:szCs w:val="21"/>
                <w:vertAlign w:val="subscript"/>
              </w:rPr>
              <w:t>hw</w:t>
            </w:r>
            <w:r w:rsidRPr="00A07AF3">
              <w:rPr>
                <w:rFonts w:hint="eastAsia"/>
                <w:color w:val="000000" w:themeColor="text1"/>
                <w:sz w:val="21"/>
                <w:szCs w:val="21"/>
              </w:rPr>
              <w:t>≥</w:t>
            </w:r>
            <w:r w:rsidRPr="00A07AF3">
              <w:rPr>
                <w:bCs/>
                <w:color w:val="000000" w:themeColor="text1"/>
                <w:sz w:val="21"/>
                <w:szCs w:val="21"/>
              </w:rPr>
              <w:t>80%</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3140EE6"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10</w:t>
            </w:r>
          </w:p>
        </w:tc>
      </w:tr>
      <w:tr w:rsidR="00D932A5" w:rsidRPr="00A07AF3" w14:paraId="72DDCE94" w14:textId="77777777" w:rsidTr="009C6FFA">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49650206" w14:textId="77777777" w:rsidR="00D932A5" w:rsidRPr="00A07AF3" w:rsidRDefault="00D932A5" w:rsidP="009C6FFA">
            <w:pPr>
              <w:spacing w:line="360" w:lineRule="auto"/>
              <w:jc w:val="center"/>
              <w:rPr>
                <w:bCs/>
                <w:color w:val="000000" w:themeColor="text1"/>
                <w:sz w:val="21"/>
                <w:szCs w:val="21"/>
              </w:rPr>
            </w:pPr>
            <w:r w:rsidRPr="00A07AF3">
              <w:rPr>
                <w:rFonts w:hint="eastAsia"/>
                <w:bCs/>
                <w:color w:val="000000" w:themeColor="text1"/>
                <w:sz w:val="21"/>
                <w:szCs w:val="21"/>
              </w:rPr>
              <w:t>由可再生能源提供的空调用冷量和热量比例</w:t>
            </w:r>
          </w:p>
          <w:p w14:paraId="430B717A"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R</w:t>
            </w:r>
            <w:r w:rsidRPr="00A07AF3">
              <w:rPr>
                <w:bCs/>
                <w:color w:val="000000" w:themeColor="text1"/>
                <w:sz w:val="21"/>
                <w:szCs w:val="21"/>
                <w:vertAlign w:val="subscript"/>
              </w:rPr>
              <w:t>ch</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90D323C"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20%</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ch</w:t>
            </w:r>
            <w:r w:rsidRPr="00A07AF3">
              <w:rPr>
                <w:rFonts w:hint="eastAsia"/>
                <w:bCs/>
                <w:color w:val="000000" w:themeColor="text1"/>
                <w:sz w:val="21"/>
                <w:szCs w:val="21"/>
              </w:rPr>
              <w:t>＜</w:t>
            </w:r>
            <w:r w:rsidRPr="00A07AF3">
              <w:rPr>
                <w:bCs/>
                <w:color w:val="000000" w:themeColor="text1"/>
                <w:sz w:val="21"/>
                <w:szCs w:val="21"/>
              </w:rPr>
              <w:t>35%</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A4CE443"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2</w:t>
            </w:r>
          </w:p>
        </w:tc>
      </w:tr>
      <w:tr w:rsidR="00D932A5" w:rsidRPr="00A07AF3" w14:paraId="3BECC3E1" w14:textId="77777777" w:rsidTr="009C6FFA">
        <w:tc>
          <w:tcPr>
            <w:tcW w:w="2660" w:type="dxa"/>
            <w:vMerge/>
            <w:tcBorders>
              <w:top w:val="single" w:sz="4" w:space="0" w:color="auto"/>
              <w:left w:val="single" w:sz="4" w:space="0" w:color="auto"/>
              <w:bottom w:val="single" w:sz="4" w:space="0" w:color="auto"/>
              <w:right w:val="single" w:sz="4" w:space="0" w:color="auto"/>
            </w:tcBorders>
            <w:vAlign w:val="center"/>
          </w:tcPr>
          <w:p w14:paraId="424B07DD" w14:textId="77777777" w:rsidR="00D932A5" w:rsidRPr="00A07AF3" w:rsidRDefault="00D932A5" w:rsidP="009C6FFA">
            <w:pPr>
              <w:spacing w:line="360" w:lineRule="auto"/>
              <w:jc w:val="center"/>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53798C1D"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35%</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ch</w:t>
            </w:r>
            <w:r w:rsidRPr="00A07AF3">
              <w:rPr>
                <w:rFonts w:hint="eastAsia"/>
                <w:bCs/>
                <w:color w:val="000000" w:themeColor="text1"/>
                <w:sz w:val="21"/>
                <w:szCs w:val="21"/>
              </w:rPr>
              <w:t>＜</w:t>
            </w:r>
            <w:r w:rsidRPr="00A07AF3">
              <w:rPr>
                <w:bCs/>
                <w:color w:val="000000" w:themeColor="text1"/>
                <w:sz w:val="21"/>
                <w:szCs w:val="21"/>
              </w:rPr>
              <w:t>50%</w:t>
            </w:r>
          </w:p>
        </w:tc>
        <w:tc>
          <w:tcPr>
            <w:tcW w:w="2092" w:type="dxa"/>
            <w:tcBorders>
              <w:top w:val="single" w:sz="4" w:space="0" w:color="auto"/>
              <w:left w:val="single" w:sz="4" w:space="0" w:color="auto"/>
              <w:bottom w:val="single" w:sz="4" w:space="0" w:color="auto"/>
              <w:right w:val="single" w:sz="4" w:space="0" w:color="auto"/>
            </w:tcBorders>
            <w:vAlign w:val="center"/>
          </w:tcPr>
          <w:p w14:paraId="790124C6" w14:textId="77777777" w:rsidR="00D932A5" w:rsidRPr="00A07AF3" w:rsidRDefault="00D932A5" w:rsidP="009C6FFA">
            <w:pPr>
              <w:spacing w:line="360" w:lineRule="auto"/>
              <w:jc w:val="center"/>
              <w:rPr>
                <w:bCs/>
                <w:color w:val="000000" w:themeColor="text1"/>
                <w:sz w:val="21"/>
                <w:szCs w:val="21"/>
              </w:rPr>
            </w:pPr>
            <w:r w:rsidRPr="00A07AF3">
              <w:rPr>
                <w:rFonts w:hint="eastAsia"/>
                <w:bCs/>
                <w:color w:val="000000" w:themeColor="text1"/>
                <w:sz w:val="21"/>
                <w:szCs w:val="21"/>
              </w:rPr>
              <w:t>4</w:t>
            </w:r>
          </w:p>
        </w:tc>
      </w:tr>
      <w:tr w:rsidR="00D932A5" w:rsidRPr="00A07AF3" w14:paraId="61E1391B" w14:textId="77777777" w:rsidTr="009C6FFA">
        <w:tc>
          <w:tcPr>
            <w:tcW w:w="2660" w:type="dxa"/>
            <w:vMerge/>
            <w:tcBorders>
              <w:top w:val="single" w:sz="4" w:space="0" w:color="auto"/>
              <w:left w:val="single" w:sz="4" w:space="0" w:color="auto"/>
              <w:bottom w:val="single" w:sz="4" w:space="0" w:color="auto"/>
              <w:right w:val="single" w:sz="4" w:space="0" w:color="auto"/>
            </w:tcBorders>
            <w:vAlign w:val="center"/>
          </w:tcPr>
          <w:p w14:paraId="052363A3" w14:textId="77777777" w:rsidR="00D932A5" w:rsidRPr="00A07AF3" w:rsidRDefault="00D932A5" w:rsidP="009C6FFA">
            <w:pPr>
              <w:spacing w:line="360" w:lineRule="auto"/>
              <w:jc w:val="center"/>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39B20FF9"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50%</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ch</w:t>
            </w:r>
            <w:r w:rsidRPr="00A07AF3">
              <w:rPr>
                <w:rFonts w:hint="eastAsia"/>
                <w:bCs/>
                <w:color w:val="000000" w:themeColor="text1"/>
                <w:sz w:val="21"/>
                <w:szCs w:val="21"/>
              </w:rPr>
              <w:t>＜</w:t>
            </w:r>
            <w:r w:rsidRPr="00A07AF3">
              <w:rPr>
                <w:bCs/>
                <w:color w:val="000000" w:themeColor="text1"/>
                <w:sz w:val="21"/>
                <w:szCs w:val="21"/>
              </w:rPr>
              <w:t>65%</w:t>
            </w:r>
          </w:p>
        </w:tc>
        <w:tc>
          <w:tcPr>
            <w:tcW w:w="2092" w:type="dxa"/>
            <w:tcBorders>
              <w:top w:val="single" w:sz="4" w:space="0" w:color="auto"/>
              <w:left w:val="single" w:sz="4" w:space="0" w:color="auto"/>
              <w:bottom w:val="single" w:sz="4" w:space="0" w:color="auto"/>
              <w:right w:val="single" w:sz="4" w:space="0" w:color="auto"/>
            </w:tcBorders>
            <w:vAlign w:val="center"/>
          </w:tcPr>
          <w:p w14:paraId="7F1BA04A" w14:textId="77777777" w:rsidR="00D932A5" w:rsidRPr="00A07AF3" w:rsidRDefault="00D932A5" w:rsidP="009C6FFA">
            <w:pPr>
              <w:spacing w:line="360" w:lineRule="auto"/>
              <w:jc w:val="center"/>
              <w:rPr>
                <w:bCs/>
                <w:color w:val="000000" w:themeColor="text1"/>
                <w:sz w:val="21"/>
                <w:szCs w:val="21"/>
              </w:rPr>
            </w:pPr>
            <w:r w:rsidRPr="00A07AF3">
              <w:rPr>
                <w:rFonts w:hint="eastAsia"/>
                <w:bCs/>
                <w:color w:val="000000" w:themeColor="text1"/>
                <w:sz w:val="21"/>
                <w:szCs w:val="21"/>
              </w:rPr>
              <w:t>6</w:t>
            </w:r>
          </w:p>
        </w:tc>
      </w:tr>
      <w:tr w:rsidR="00D932A5" w:rsidRPr="00A07AF3" w14:paraId="5DAB7907" w14:textId="77777777" w:rsidTr="009C6FFA">
        <w:tc>
          <w:tcPr>
            <w:tcW w:w="0" w:type="auto"/>
            <w:vMerge/>
            <w:tcBorders>
              <w:top w:val="single" w:sz="4" w:space="0" w:color="auto"/>
              <w:left w:val="single" w:sz="4" w:space="0" w:color="auto"/>
              <w:bottom w:val="single" w:sz="4" w:space="0" w:color="auto"/>
              <w:right w:val="single" w:sz="4" w:space="0" w:color="auto"/>
            </w:tcBorders>
            <w:vAlign w:val="center"/>
            <w:hideMark/>
          </w:tcPr>
          <w:p w14:paraId="1858B553" w14:textId="77777777" w:rsidR="00D932A5" w:rsidRPr="00A07AF3" w:rsidRDefault="00D932A5" w:rsidP="009C6FFA">
            <w:pPr>
              <w:widowControl/>
              <w:spacing w:line="240" w:lineRule="auto"/>
              <w:jc w:val="left"/>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E30F5F0"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65%</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ch</w:t>
            </w:r>
            <w:r w:rsidRPr="00A07AF3">
              <w:rPr>
                <w:rFonts w:hint="eastAsia"/>
                <w:bCs/>
                <w:color w:val="000000" w:themeColor="text1"/>
                <w:sz w:val="21"/>
                <w:szCs w:val="21"/>
              </w:rPr>
              <w:t>＜</w:t>
            </w:r>
            <w:r w:rsidRPr="00A07AF3">
              <w:rPr>
                <w:bCs/>
                <w:color w:val="000000" w:themeColor="text1"/>
                <w:sz w:val="21"/>
                <w:szCs w:val="21"/>
              </w:rPr>
              <w:t>80%</w:t>
            </w:r>
          </w:p>
        </w:tc>
        <w:tc>
          <w:tcPr>
            <w:tcW w:w="2092" w:type="dxa"/>
            <w:tcBorders>
              <w:top w:val="single" w:sz="4" w:space="0" w:color="auto"/>
              <w:left w:val="single" w:sz="4" w:space="0" w:color="auto"/>
              <w:bottom w:val="single" w:sz="4" w:space="0" w:color="auto"/>
              <w:right w:val="single" w:sz="4" w:space="0" w:color="auto"/>
            </w:tcBorders>
            <w:vAlign w:val="center"/>
            <w:hideMark/>
          </w:tcPr>
          <w:p w14:paraId="5757C849"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8</w:t>
            </w:r>
          </w:p>
        </w:tc>
      </w:tr>
      <w:tr w:rsidR="00D932A5" w:rsidRPr="00A07AF3" w14:paraId="7BBA8FA5" w14:textId="77777777" w:rsidTr="009C6FFA">
        <w:tc>
          <w:tcPr>
            <w:tcW w:w="0" w:type="auto"/>
            <w:vMerge/>
            <w:tcBorders>
              <w:top w:val="single" w:sz="4" w:space="0" w:color="auto"/>
              <w:left w:val="single" w:sz="4" w:space="0" w:color="auto"/>
              <w:bottom w:val="single" w:sz="4" w:space="0" w:color="auto"/>
              <w:right w:val="single" w:sz="4" w:space="0" w:color="auto"/>
            </w:tcBorders>
            <w:vAlign w:val="center"/>
            <w:hideMark/>
          </w:tcPr>
          <w:p w14:paraId="164ED996" w14:textId="77777777" w:rsidR="00D932A5" w:rsidRPr="00A07AF3" w:rsidRDefault="00D932A5" w:rsidP="009C6FFA">
            <w:pPr>
              <w:widowControl/>
              <w:spacing w:line="240" w:lineRule="auto"/>
              <w:jc w:val="left"/>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69FE1360" w14:textId="77777777" w:rsidR="00D932A5" w:rsidRPr="00A07AF3" w:rsidRDefault="00D932A5" w:rsidP="009C6FFA">
            <w:pPr>
              <w:spacing w:line="360" w:lineRule="auto"/>
              <w:jc w:val="center"/>
              <w:rPr>
                <w:bCs/>
                <w:color w:val="000000" w:themeColor="text1"/>
                <w:sz w:val="21"/>
                <w:szCs w:val="21"/>
              </w:rPr>
            </w:pPr>
            <w:r w:rsidRPr="00A07AF3">
              <w:rPr>
                <w:bCs/>
                <w:i/>
                <w:color w:val="000000" w:themeColor="text1"/>
                <w:sz w:val="21"/>
                <w:szCs w:val="21"/>
              </w:rPr>
              <w:t>R</w:t>
            </w:r>
            <w:r w:rsidRPr="00A07AF3">
              <w:rPr>
                <w:bCs/>
                <w:color w:val="000000" w:themeColor="text1"/>
                <w:sz w:val="21"/>
                <w:szCs w:val="21"/>
                <w:vertAlign w:val="subscript"/>
              </w:rPr>
              <w:t>ch</w:t>
            </w:r>
            <w:r w:rsidRPr="00A07AF3">
              <w:rPr>
                <w:rFonts w:hint="eastAsia"/>
                <w:color w:val="000000" w:themeColor="text1"/>
                <w:sz w:val="21"/>
                <w:szCs w:val="21"/>
              </w:rPr>
              <w:t>≥</w:t>
            </w:r>
            <w:r w:rsidRPr="00A07AF3">
              <w:rPr>
                <w:bCs/>
                <w:color w:val="000000" w:themeColor="text1"/>
                <w:sz w:val="21"/>
                <w:szCs w:val="21"/>
              </w:rPr>
              <w:t>80%</w:t>
            </w:r>
          </w:p>
        </w:tc>
        <w:tc>
          <w:tcPr>
            <w:tcW w:w="2092" w:type="dxa"/>
            <w:tcBorders>
              <w:top w:val="single" w:sz="4" w:space="0" w:color="auto"/>
              <w:left w:val="single" w:sz="4" w:space="0" w:color="auto"/>
              <w:bottom w:val="single" w:sz="4" w:space="0" w:color="auto"/>
              <w:right w:val="single" w:sz="4" w:space="0" w:color="auto"/>
            </w:tcBorders>
            <w:vAlign w:val="center"/>
            <w:hideMark/>
          </w:tcPr>
          <w:p w14:paraId="533A3971"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10</w:t>
            </w:r>
          </w:p>
        </w:tc>
      </w:tr>
      <w:tr w:rsidR="00D932A5" w:rsidRPr="00A07AF3" w14:paraId="4BE99E2E" w14:textId="77777777" w:rsidTr="009C6FFA">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3F25A6DA" w14:textId="77777777" w:rsidR="00D932A5" w:rsidRPr="00A07AF3" w:rsidRDefault="00D932A5" w:rsidP="009C6FFA">
            <w:pPr>
              <w:spacing w:line="360" w:lineRule="auto"/>
              <w:jc w:val="center"/>
              <w:rPr>
                <w:bCs/>
                <w:color w:val="000000" w:themeColor="text1"/>
                <w:sz w:val="21"/>
                <w:szCs w:val="21"/>
              </w:rPr>
            </w:pPr>
            <w:r w:rsidRPr="00A07AF3">
              <w:rPr>
                <w:rFonts w:hint="eastAsia"/>
                <w:bCs/>
                <w:color w:val="000000" w:themeColor="text1"/>
                <w:sz w:val="21"/>
                <w:szCs w:val="21"/>
              </w:rPr>
              <w:t>由可再生能源提供电量比例</w:t>
            </w:r>
            <w:r w:rsidRPr="00A07AF3">
              <w:rPr>
                <w:bCs/>
                <w:color w:val="000000" w:themeColor="text1"/>
                <w:sz w:val="21"/>
                <w:szCs w:val="21"/>
              </w:rPr>
              <w:t>R</w:t>
            </w:r>
            <w:r w:rsidRPr="00A07AF3">
              <w:rPr>
                <w:bCs/>
                <w:color w:val="000000" w:themeColor="text1"/>
                <w:sz w:val="21"/>
                <w:szCs w:val="21"/>
                <w:vertAlign w:val="subscript"/>
              </w:rPr>
              <w:t>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7EC10E"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0.5%</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e</w:t>
            </w:r>
            <w:r w:rsidRPr="00A07AF3">
              <w:rPr>
                <w:rFonts w:hint="eastAsia"/>
                <w:bCs/>
                <w:color w:val="000000" w:themeColor="text1"/>
                <w:sz w:val="21"/>
                <w:szCs w:val="21"/>
              </w:rPr>
              <w:t>＜</w:t>
            </w:r>
            <w:r w:rsidRPr="00A07AF3">
              <w:rPr>
                <w:bCs/>
                <w:color w:val="000000" w:themeColor="text1"/>
                <w:sz w:val="21"/>
                <w:szCs w:val="21"/>
              </w:rPr>
              <w:t>1.0%</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3C0F0FA"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2</w:t>
            </w:r>
          </w:p>
        </w:tc>
      </w:tr>
      <w:tr w:rsidR="00D932A5" w:rsidRPr="00A07AF3" w14:paraId="05321F43" w14:textId="77777777" w:rsidTr="009C6FFA">
        <w:tc>
          <w:tcPr>
            <w:tcW w:w="2660" w:type="dxa"/>
            <w:vMerge/>
            <w:tcBorders>
              <w:top w:val="single" w:sz="4" w:space="0" w:color="auto"/>
              <w:left w:val="single" w:sz="4" w:space="0" w:color="auto"/>
              <w:bottom w:val="single" w:sz="4" w:space="0" w:color="auto"/>
              <w:right w:val="single" w:sz="4" w:space="0" w:color="auto"/>
            </w:tcBorders>
            <w:vAlign w:val="center"/>
          </w:tcPr>
          <w:p w14:paraId="5C66322F" w14:textId="77777777" w:rsidR="00D932A5" w:rsidRPr="00A07AF3" w:rsidRDefault="00D932A5" w:rsidP="009C6FFA">
            <w:pPr>
              <w:spacing w:line="360" w:lineRule="auto"/>
              <w:jc w:val="center"/>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57A02F5B"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1.0%</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e</w:t>
            </w:r>
            <w:r w:rsidRPr="00A07AF3">
              <w:rPr>
                <w:rFonts w:hint="eastAsia"/>
                <w:bCs/>
                <w:color w:val="000000" w:themeColor="text1"/>
                <w:sz w:val="21"/>
                <w:szCs w:val="21"/>
              </w:rPr>
              <w:t>＜</w:t>
            </w:r>
            <w:r w:rsidRPr="00A07AF3">
              <w:rPr>
                <w:bCs/>
                <w:color w:val="000000" w:themeColor="text1"/>
                <w:sz w:val="21"/>
                <w:szCs w:val="21"/>
              </w:rPr>
              <w:t>2.0%</w:t>
            </w:r>
          </w:p>
        </w:tc>
        <w:tc>
          <w:tcPr>
            <w:tcW w:w="2092" w:type="dxa"/>
            <w:tcBorders>
              <w:top w:val="single" w:sz="4" w:space="0" w:color="auto"/>
              <w:left w:val="single" w:sz="4" w:space="0" w:color="auto"/>
              <w:bottom w:val="single" w:sz="4" w:space="0" w:color="auto"/>
              <w:right w:val="single" w:sz="4" w:space="0" w:color="auto"/>
            </w:tcBorders>
            <w:vAlign w:val="center"/>
          </w:tcPr>
          <w:p w14:paraId="3745A0AF" w14:textId="77777777" w:rsidR="00D932A5" w:rsidRPr="00A07AF3" w:rsidRDefault="00D932A5" w:rsidP="009C6FFA">
            <w:pPr>
              <w:spacing w:line="360" w:lineRule="auto"/>
              <w:jc w:val="center"/>
              <w:rPr>
                <w:bCs/>
                <w:color w:val="000000" w:themeColor="text1"/>
                <w:sz w:val="21"/>
                <w:szCs w:val="21"/>
              </w:rPr>
            </w:pPr>
            <w:r w:rsidRPr="00A07AF3">
              <w:rPr>
                <w:rFonts w:hint="eastAsia"/>
                <w:bCs/>
                <w:color w:val="000000" w:themeColor="text1"/>
                <w:sz w:val="21"/>
                <w:szCs w:val="21"/>
              </w:rPr>
              <w:t>4</w:t>
            </w:r>
          </w:p>
        </w:tc>
      </w:tr>
      <w:tr w:rsidR="00D932A5" w:rsidRPr="00A07AF3" w14:paraId="2C3D9FFB" w14:textId="77777777" w:rsidTr="009C6FFA">
        <w:tc>
          <w:tcPr>
            <w:tcW w:w="2660" w:type="dxa"/>
            <w:vMerge/>
            <w:tcBorders>
              <w:top w:val="single" w:sz="4" w:space="0" w:color="auto"/>
              <w:left w:val="single" w:sz="4" w:space="0" w:color="auto"/>
              <w:bottom w:val="single" w:sz="4" w:space="0" w:color="auto"/>
              <w:right w:val="single" w:sz="4" w:space="0" w:color="auto"/>
            </w:tcBorders>
            <w:vAlign w:val="center"/>
          </w:tcPr>
          <w:p w14:paraId="6EE5FDF7" w14:textId="77777777" w:rsidR="00D932A5" w:rsidRPr="00A07AF3" w:rsidRDefault="00D932A5" w:rsidP="009C6FFA">
            <w:pPr>
              <w:spacing w:line="360" w:lineRule="auto"/>
              <w:jc w:val="center"/>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084CE884"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2.0%</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e</w:t>
            </w:r>
            <w:r w:rsidRPr="00A07AF3">
              <w:rPr>
                <w:rFonts w:hint="eastAsia"/>
                <w:bCs/>
                <w:color w:val="000000" w:themeColor="text1"/>
                <w:sz w:val="21"/>
                <w:szCs w:val="21"/>
              </w:rPr>
              <w:t>＜</w:t>
            </w:r>
            <w:r w:rsidRPr="00A07AF3">
              <w:rPr>
                <w:bCs/>
                <w:color w:val="000000" w:themeColor="text1"/>
                <w:sz w:val="21"/>
                <w:szCs w:val="21"/>
              </w:rPr>
              <w:t>3.0%</w:t>
            </w:r>
          </w:p>
        </w:tc>
        <w:tc>
          <w:tcPr>
            <w:tcW w:w="2092" w:type="dxa"/>
            <w:tcBorders>
              <w:top w:val="single" w:sz="4" w:space="0" w:color="auto"/>
              <w:left w:val="single" w:sz="4" w:space="0" w:color="auto"/>
              <w:bottom w:val="single" w:sz="4" w:space="0" w:color="auto"/>
              <w:right w:val="single" w:sz="4" w:space="0" w:color="auto"/>
            </w:tcBorders>
            <w:vAlign w:val="center"/>
          </w:tcPr>
          <w:p w14:paraId="0980C621" w14:textId="77777777" w:rsidR="00D932A5" w:rsidRPr="00A07AF3" w:rsidRDefault="00D932A5" w:rsidP="009C6FFA">
            <w:pPr>
              <w:spacing w:line="360" w:lineRule="auto"/>
              <w:jc w:val="center"/>
              <w:rPr>
                <w:bCs/>
                <w:color w:val="000000" w:themeColor="text1"/>
                <w:sz w:val="21"/>
                <w:szCs w:val="21"/>
              </w:rPr>
            </w:pPr>
            <w:r w:rsidRPr="00A07AF3">
              <w:rPr>
                <w:rFonts w:hint="eastAsia"/>
                <w:bCs/>
                <w:color w:val="000000" w:themeColor="text1"/>
                <w:sz w:val="21"/>
                <w:szCs w:val="21"/>
              </w:rPr>
              <w:t>6</w:t>
            </w:r>
          </w:p>
        </w:tc>
      </w:tr>
      <w:tr w:rsidR="00D932A5" w:rsidRPr="00A07AF3" w14:paraId="2A3B1279" w14:textId="77777777" w:rsidTr="009C6FFA">
        <w:tc>
          <w:tcPr>
            <w:tcW w:w="0" w:type="auto"/>
            <w:vMerge/>
            <w:tcBorders>
              <w:top w:val="single" w:sz="4" w:space="0" w:color="auto"/>
              <w:left w:val="single" w:sz="4" w:space="0" w:color="auto"/>
              <w:bottom w:val="single" w:sz="4" w:space="0" w:color="auto"/>
              <w:right w:val="single" w:sz="4" w:space="0" w:color="auto"/>
            </w:tcBorders>
            <w:vAlign w:val="center"/>
            <w:hideMark/>
          </w:tcPr>
          <w:p w14:paraId="532F184E" w14:textId="77777777" w:rsidR="00D932A5" w:rsidRPr="00A07AF3" w:rsidRDefault="00D932A5" w:rsidP="009C6FFA">
            <w:pPr>
              <w:widowControl/>
              <w:spacing w:line="240" w:lineRule="auto"/>
              <w:jc w:val="left"/>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0C4440C"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3.0%</w:t>
            </w:r>
            <w:r w:rsidRPr="00A07AF3">
              <w:rPr>
                <w:rFonts w:hint="eastAsia"/>
                <w:bCs/>
                <w:color w:val="000000" w:themeColor="text1"/>
                <w:sz w:val="21"/>
                <w:szCs w:val="21"/>
              </w:rPr>
              <w:t>≤</w:t>
            </w:r>
            <w:r w:rsidRPr="00A07AF3">
              <w:rPr>
                <w:bCs/>
                <w:i/>
                <w:color w:val="000000" w:themeColor="text1"/>
                <w:sz w:val="21"/>
                <w:szCs w:val="21"/>
              </w:rPr>
              <w:t>R</w:t>
            </w:r>
            <w:r w:rsidRPr="00A07AF3">
              <w:rPr>
                <w:bCs/>
                <w:color w:val="000000" w:themeColor="text1"/>
                <w:sz w:val="21"/>
                <w:szCs w:val="21"/>
                <w:vertAlign w:val="subscript"/>
              </w:rPr>
              <w:t>e</w:t>
            </w:r>
            <w:r w:rsidRPr="00A07AF3">
              <w:rPr>
                <w:rFonts w:hint="eastAsia"/>
                <w:bCs/>
                <w:color w:val="000000" w:themeColor="text1"/>
                <w:sz w:val="21"/>
                <w:szCs w:val="21"/>
              </w:rPr>
              <w:t>＜</w:t>
            </w:r>
            <w:r w:rsidRPr="00A07AF3">
              <w:rPr>
                <w:bCs/>
                <w:color w:val="000000" w:themeColor="text1"/>
                <w:sz w:val="21"/>
                <w:szCs w:val="21"/>
              </w:rPr>
              <w:t>4.0%</w:t>
            </w:r>
          </w:p>
        </w:tc>
        <w:tc>
          <w:tcPr>
            <w:tcW w:w="2092" w:type="dxa"/>
            <w:tcBorders>
              <w:top w:val="single" w:sz="4" w:space="0" w:color="auto"/>
              <w:left w:val="single" w:sz="4" w:space="0" w:color="auto"/>
              <w:bottom w:val="single" w:sz="4" w:space="0" w:color="auto"/>
              <w:right w:val="single" w:sz="4" w:space="0" w:color="auto"/>
            </w:tcBorders>
            <w:vAlign w:val="center"/>
            <w:hideMark/>
          </w:tcPr>
          <w:p w14:paraId="147366CA"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8</w:t>
            </w:r>
          </w:p>
        </w:tc>
      </w:tr>
      <w:tr w:rsidR="00D932A5" w:rsidRPr="00A07AF3" w14:paraId="4729D280" w14:textId="77777777" w:rsidTr="009C6FFA">
        <w:tc>
          <w:tcPr>
            <w:tcW w:w="0" w:type="auto"/>
            <w:vMerge/>
            <w:tcBorders>
              <w:top w:val="single" w:sz="4" w:space="0" w:color="auto"/>
              <w:left w:val="single" w:sz="4" w:space="0" w:color="auto"/>
              <w:bottom w:val="single" w:sz="4" w:space="0" w:color="auto"/>
              <w:right w:val="single" w:sz="4" w:space="0" w:color="auto"/>
            </w:tcBorders>
            <w:vAlign w:val="center"/>
            <w:hideMark/>
          </w:tcPr>
          <w:p w14:paraId="3740838D" w14:textId="77777777" w:rsidR="00D932A5" w:rsidRPr="00A07AF3" w:rsidRDefault="00D932A5" w:rsidP="009C6FFA">
            <w:pPr>
              <w:widowControl/>
              <w:spacing w:line="240" w:lineRule="auto"/>
              <w:jc w:val="left"/>
              <w:rPr>
                <w:bCs/>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10378A9" w14:textId="77777777" w:rsidR="00D932A5" w:rsidRPr="00A07AF3" w:rsidRDefault="00D932A5" w:rsidP="009C6FFA">
            <w:pPr>
              <w:spacing w:line="360" w:lineRule="auto"/>
              <w:jc w:val="center"/>
              <w:rPr>
                <w:bCs/>
                <w:color w:val="000000" w:themeColor="text1"/>
                <w:sz w:val="21"/>
                <w:szCs w:val="21"/>
              </w:rPr>
            </w:pPr>
            <w:r w:rsidRPr="00A07AF3">
              <w:rPr>
                <w:bCs/>
                <w:i/>
                <w:color w:val="000000" w:themeColor="text1"/>
                <w:sz w:val="21"/>
                <w:szCs w:val="21"/>
              </w:rPr>
              <w:t>R</w:t>
            </w:r>
            <w:r w:rsidRPr="00A07AF3">
              <w:rPr>
                <w:bCs/>
                <w:color w:val="000000" w:themeColor="text1"/>
                <w:sz w:val="21"/>
                <w:szCs w:val="21"/>
                <w:vertAlign w:val="subscript"/>
              </w:rPr>
              <w:t>e</w:t>
            </w:r>
            <w:r w:rsidRPr="00A07AF3">
              <w:rPr>
                <w:rFonts w:hint="eastAsia"/>
                <w:color w:val="000000" w:themeColor="text1"/>
                <w:sz w:val="21"/>
                <w:szCs w:val="21"/>
              </w:rPr>
              <w:t>≥</w:t>
            </w:r>
            <w:r w:rsidRPr="00A07AF3">
              <w:rPr>
                <w:bCs/>
                <w:color w:val="000000" w:themeColor="text1"/>
                <w:sz w:val="21"/>
                <w:szCs w:val="21"/>
              </w:rPr>
              <w:t>4.0%</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D38CD54" w14:textId="77777777" w:rsidR="00D932A5" w:rsidRPr="00A07AF3" w:rsidRDefault="00D932A5" w:rsidP="009C6FFA">
            <w:pPr>
              <w:spacing w:line="360" w:lineRule="auto"/>
              <w:jc w:val="center"/>
              <w:rPr>
                <w:bCs/>
                <w:color w:val="000000" w:themeColor="text1"/>
                <w:sz w:val="21"/>
                <w:szCs w:val="21"/>
              </w:rPr>
            </w:pPr>
            <w:r w:rsidRPr="00A07AF3">
              <w:rPr>
                <w:bCs/>
                <w:color w:val="000000" w:themeColor="text1"/>
                <w:sz w:val="21"/>
                <w:szCs w:val="21"/>
              </w:rPr>
              <w:t>10</w:t>
            </w:r>
          </w:p>
        </w:tc>
      </w:tr>
    </w:tbl>
    <w:p w14:paraId="2B408652" w14:textId="77777777" w:rsidR="00D932A5" w:rsidRPr="004B57A2" w:rsidRDefault="00D932A5" w:rsidP="00A07AF3">
      <w:pPr>
        <w:pStyle w:val="a"/>
        <w:numPr>
          <w:ilvl w:val="0"/>
          <w:numId w:val="6"/>
        </w:numPr>
        <w:spacing w:line="360" w:lineRule="auto"/>
      </w:pPr>
      <w:r w:rsidRPr="004B57A2">
        <w:rPr>
          <w:rFonts w:hint="eastAsia"/>
        </w:rPr>
        <w:t>采取措施降低建筑能耗，</w:t>
      </w:r>
      <w:proofErr w:type="gramStart"/>
      <w:r w:rsidRPr="004B57A2">
        <w:rPr>
          <w:rFonts w:hint="eastAsia"/>
        </w:rPr>
        <w:t>评价总分值</w:t>
      </w:r>
      <w:proofErr w:type="gramEnd"/>
      <w:r w:rsidRPr="004B57A2">
        <w:rPr>
          <w:rFonts w:hint="eastAsia"/>
        </w:rPr>
        <w:t>为</w:t>
      </w:r>
      <w:r w:rsidRPr="004B57A2">
        <w:t>15</w:t>
      </w:r>
      <w:r w:rsidRPr="004B57A2">
        <w:rPr>
          <w:rFonts w:hint="eastAsia"/>
        </w:rPr>
        <w:t>分。建筑能耗比改造前的降低幅度达到</w:t>
      </w:r>
      <w:r w:rsidRPr="004B57A2">
        <w:t>20%</w:t>
      </w:r>
      <w:r w:rsidRPr="004B57A2">
        <w:rPr>
          <w:rFonts w:hint="eastAsia"/>
        </w:rPr>
        <w:t>，得</w:t>
      </w:r>
      <w:r w:rsidRPr="004B57A2">
        <w:t>5</w:t>
      </w:r>
      <w:r w:rsidRPr="004B57A2">
        <w:rPr>
          <w:rFonts w:hint="eastAsia"/>
        </w:rPr>
        <w:t>分；达到</w:t>
      </w:r>
      <w:r w:rsidRPr="004B57A2">
        <w:t>25%</w:t>
      </w:r>
      <w:r w:rsidRPr="004B57A2">
        <w:rPr>
          <w:rFonts w:hint="eastAsia"/>
        </w:rPr>
        <w:t>，得</w:t>
      </w:r>
      <w:r w:rsidRPr="004B57A2">
        <w:t>10</w:t>
      </w:r>
      <w:r w:rsidRPr="004B57A2">
        <w:rPr>
          <w:rFonts w:hint="eastAsia"/>
        </w:rPr>
        <w:t>分；达到</w:t>
      </w:r>
      <w:r w:rsidRPr="004B57A2">
        <w:t>30%</w:t>
      </w:r>
      <w:r w:rsidRPr="004B57A2">
        <w:rPr>
          <w:rFonts w:hint="eastAsia"/>
        </w:rPr>
        <w:t>，得</w:t>
      </w:r>
      <w:r w:rsidRPr="004B57A2">
        <w:t>15</w:t>
      </w:r>
      <w:r w:rsidRPr="004B57A2">
        <w:rPr>
          <w:rFonts w:hint="eastAsia"/>
        </w:rPr>
        <w:t>分。</w:t>
      </w:r>
    </w:p>
    <w:p w14:paraId="52BF34B7" w14:textId="569EED59" w:rsidR="00EB6911" w:rsidRPr="004B57A2" w:rsidRDefault="00EB6911" w:rsidP="00A07AF3">
      <w:pPr>
        <w:pStyle w:val="4"/>
        <w:spacing w:line="360" w:lineRule="auto"/>
        <w:rPr>
          <w:color w:val="000000" w:themeColor="text1"/>
        </w:rPr>
      </w:pPr>
      <w:bookmarkStart w:id="329" w:name="_Toc54613536"/>
      <w:r w:rsidRPr="004B57A2">
        <w:rPr>
          <w:color w:val="000000" w:themeColor="text1"/>
        </w:rPr>
        <w:t>Ⅱ</w:t>
      </w:r>
      <w:r w:rsidRPr="004B57A2">
        <w:rPr>
          <w:rFonts w:hint="eastAsia"/>
          <w:color w:val="000000" w:themeColor="text1"/>
        </w:rPr>
        <w:t xml:space="preserve">　节水与水资源利用</w:t>
      </w:r>
      <w:bookmarkEnd w:id="329"/>
    </w:p>
    <w:p w14:paraId="0C5633B0" w14:textId="77777777" w:rsidR="00EB6911" w:rsidRPr="004B57A2" w:rsidRDefault="00EB6911" w:rsidP="00A07AF3">
      <w:pPr>
        <w:pStyle w:val="a"/>
        <w:numPr>
          <w:ilvl w:val="0"/>
          <w:numId w:val="6"/>
        </w:numPr>
        <w:spacing w:line="360" w:lineRule="auto"/>
      </w:pPr>
      <w:r w:rsidRPr="004B57A2">
        <w:rPr>
          <w:rFonts w:hint="eastAsia"/>
          <w:color w:val="000000" w:themeColor="text1"/>
        </w:rPr>
        <w:t>使用较高用</w:t>
      </w:r>
      <w:r w:rsidRPr="004B57A2">
        <w:rPr>
          <w:rFonts w:hint="eastAsia"/>
        </w:rPr>
        <w:t>水效率等级的卫生器具，</w:t>
      </w:r>
      <w:proofErr w:type="gramStart"/>
      <w:r w:rsidRPr="004B57A2">
        <w:rPr>
          <w:rFonts w:hint="eastAsia"/>
        </w:rPr>
        <w:t>评价总分值</w:t>
      </w:r>
      <w:proofErr w:type="gramEnd"/>
      <w:r w:rsidRPr="004B57A2">
        <w:rPr>
          <w:rFonts w:hint="eastAsia"/>
        </w:rPr>
        <w:t>为</w:t>
      </w:r>
      <w:r w:rsidRPr="004B57A2">
        <w:t>15</w:t>
      </w:r>
      <w:r w:rsidRPr="004B57A2">
        <w:rPr>
          <w:rFonts w:hint="eastAsia"/>
        </w:rPr>
        <w:t>分。用水效率等级达到</w:t>
      </w:r>
      <w:r w:rsidRPr="004B57A2">
        <w:t>2</w:t>
      </w:r>
      <w:r w:rsidRPr="004B57A2">
        <w:rPr>
          <w:rFonts w:hint="eastAsia"/>
        </w:rPr>
        <w:t>级的卫生器具数量比例达到</w:t>
      </w:r>
      <w:r w:rsidRPr="004B57A2">
        <w:t>50%</w:t>
      </w:r>
      <w:r w:rsidRPr="004B57A2">
        <w:rPr>
          <w:rFonts w:hint="eastAsia"/>
        </w:rPr>
        <w:t>，得</w:t>
      </w:r>
      <w:r w:rsidRPr="004B57A2">
        <w:t>10</w:t>
      </w:r>
      <w:r w:rsidRPr="004B57A2">
        <w:rPr>
          <w:rFonts w:hint="eastAsia"/>
        </w:rPr>
        <w:t>分，达到</w:t>
      </w:r>
      <w:r w:rsidRPr="004B57A2">
        <w:t>100%</w:t>
      </w:r>
      <w:r w:rsidRPr="004B57A2">
        <w:rPr>
          <w:rFonts w:hint="eastAsia"/>
        </w:rPr>
        <w:t>，得</w:t>
      </w:r>
      <w:r w:rsidRPr="004B57A2">
        <w:t>15</w:t>
      </w:r>
      <w:r w:rsidRPr="004B57A2">
        <w:rPr>
          <w:rFonts w:hint="eastAsia"/>
        </w:rPr>
        <w:t>分。</w:t>
      </w:r>
    </w:p>
    <w:p w14:paraId="6DD48676" w14:textId="46D88BC5" w:rsidR="00EB6911" w:rsidRPr="004B57A2" w:rsidRDefault="00EB6911" w:rsidP="00A07AF3">
      <w:pPr>
        <w:pStyle w:val="a"/>
        <w:numPr>
          <w:ilvl w:val="0"/>
          <w:numId w:val="6"/>
        </w:numPr>
        <w:spacing w:line="360" w:lineRule="auto"/>
      </w:pPr>
      <w:r w:rsidRPr="004B57A2">
        <w:rPr>
          <w:rFonts w:hint="eastAsia"/>
        </w:rPr>
        <w:t>绿化灌溉及空调冷却水系统采用节水设备或技术，</w:t>
      </w:r>
      <w:proofErr w:type="gramStart"/>
      <w:r w:rsidRPr="004B57A2">
        <w:rPr>
          <w:rFonts w:hint="eastAsia"/>
        </w:rPr>
        <w:t>评价总分值</w:t>
      </w:r>
      <w:proofErr w:type="gramEnd"/>
      <w:r w:rsidRPr="004B57A2">
        <w:rPr>
          <w:rFonts w:hint="eastAsia"/>
        </w:rPr>
        <w:t>为</w:t>
      </w:r>
      <w:r w:rsidRPr="004B57A2">
        <w:t>15</w:t>
      </w:r>
      <w:r w:rsidRPr="004B57A2">
        <w:rPr>
          <w:rFonts w:hint="eastAsia"/>
        </w:rPr>
        <w:t>分，</w:t>
      </w:r>
      <w:r w:rsidR="00D838B2">
        <w:rPr>
          <w:rFonts w:hint="eastAsia"/>
        </w:rPr>
        <w:t>并按下列规则</w:t>
      </w:r>
      <w:r w:rsidRPr="004B57A2">
        <w:rPr>
          <w:rFonts w:hint="eastAsia"/>
        </w:rPr>
        <w:t>分别评分并累计：</w:t>
      </w:r>
    </w:p>
    <w:p w14:paraId="0D3759ED" w14:textId="77777777" w:rsidR="00EB6911" w:rsidRPr="004B57A2" w:rsidRDefault="00EB6911" w:rsidP="00A07AF3">
      <w:pPr>
        <w:spacing w:line="360" w:lineRule="auto"/>
        <w:ind w:firstLine="471"/>
        <w:rPr>
          <w:rFonts w:cs="Times New Roman"/>
          <w:bCs/>
          <w:szCs w:val="24"/>
        </w:rPr>
      </w:pPr>
      <w:r w:rsidRPr="004B57A2">
        <w:rPr>
          <w:rFonts w:cs="Times New Roman"/>
          <w:b/>
          <w:bCs/>
          <w:szCs w:val="24"/>
        </w:rPr>
        <w:t>1</w:t>
      </w:r>
      <w:r w:rsidRPr="004B57A2">
        <w:rPr>
          <w:rFonts w:cs="Times New Roman" w:hint="eastAsia"/>
          <w:bCs/>
          <w:szCs w:val="24"/>
        </w:rPr>
        <w:t xml:space="preserve">　绿化灌溉采用节水设备或技术，得</w:t>
      </w:r>
      <w:r w:rsidRPr="004B57A2">
        <w:rPr>
          <w:rFonts w:cs="Times New Roman"/>
          <w:bCs/>
          <w:szCs w:val="24"/>
        </w:rPr>
        <w:t>6</w:t>
      </w:r>
      <w:r w:rsidRPr="004B57A2">
        <w:rPr>
          <w:rFonts w:cs="Times New Roman" w:hint="eastAsia"/>
          <w:bCs/>
          <w:szCs w:val="24"/>
        </w:rPr>
        <w:t>分；</w:t>
      </w:r>
    </w:p>
    <w:p w14:paraId="1F8192B8" w14:textId="77777777" w:rsidR="00EB6911" w:rsidRPr="004B57A2" w:rsidRDefault="00EB6911" w:rsidP="00A07AF3">
      <w:pPr>
        <w:spacing w:line="360" w:lineRule="auto"/>
        <w:ind w:firstLineChars="200" w:firstLine="482"/>
        <w:rPr>
          <w:rFonts w:cs="Times New Roman"/>
          <w:bCs/>
          <w:szCs w:val="24"/>
        </w:rPr>
      </w:pPr>
      <w:r w:rsidRPr="004B57A2">
        <w:rPr>
          <w:rFonts w:cs="Times New Roman"/>
          <w:b/>
          <w:bCs/>
          <w:szCs w:val="24"/>
        </w:rPr>
        <w:t>2</w:t>
      </w:r>
      <w:r w:rsidRPr="004B57A2">
        <w:rPr>
          <w:rFonts w:cs="Times New Roman" w:hint="eastAsia"/>
          <w:bCs/>
          <w:szCs w:val="24"/>
        </w:rPr>
        <w:t xml:space="preserve">　空调冷却水系统采用节水设备或技术，得</w:t>
      </w:r>
      <w:r w:rsidRPr="004B57A2">
        <w:rPr>
          <w:rFonts w:cs="Times New Roman"/>
          <w:bCs/>
          <w:szCs w:val="24"/>
        </w:rPr>
        <w:t>9</w:t>
      </w:r>
      <w:r w:rsidRPr="004B57A2">
        <w:rPr>
          <w:rFonts w:cs="Times New Roman" w:hint="eastAsia"/>
          <w:bCs/>
          <w:szCs w:val="24"/>
        </w:rPr>
        <w:t>分。</w:t>
      </w:r>
    </w:p>
    <w:p w14:paraId="69D58499" w14:textId="754AE3F4" w:rsidR="00EB6911" w:rsidRPr="004B57A2" w:rsidRDefault="00EB6911" w:rsidP="00A07AF3">
      <w:pPr>
        <w:pStyle w:val="a"/>
        <w:numPr>
          <w:ilvl w:val="0"/>
          <w:numId w:val="6"/>
        </w:numPr>
        <w:spacing w:line="360" w:lineRule="auto"/>
      </w:pPr>
      <w:r w:rsidRPr="004B57A2">
        <w:rPr>
          <w:rFonts w:hint="eastAsia"/>
        </w:rPr>
        <w:lastRenderedPageBreak/>
        <w:t>合理使用非传统水源，</w:t>
      </w:r>
      <w:proofErr w:type="gramStart"/>
      <w:r w:rsidRPr="004B57A2">
        <w:rPr>
          <w:rFonts w:hint="eastAsia"/>
        </w:rPr>
        <w:t>评价总分值</w:t>
      </w:r>
      <w:proofErr w:type="gramEnd"/>
      <w:r w:rsidRPr="004B57A2">
        <w:rPr>
          <w:rFonts w:hint="eastAsia"/>
        </w:rPr>
        <w:t>为</w:t>
      </w:r>
      <w:r w:rsidRPr="004B57A2">
        <w:t>15</w:t>
      </w:r>
      <w:r w:rsidRPr="004B57A2">
        <w:rPr>
          <w:rFonts w:hint="eastAsia"/>
        </w:rPr>
        <w:t>分，</w:t>
      </w:r>
      <w:r w:rsidR="00D838B2">
        <w:rPr>
          <w:rFonts w:hint="eastAsia"/>
        </w:rPr>
        <w:t>并按下列规则</w:t>
      </w:r>
      <w:r w:rsidRPr="004B57A2">
        <w:rPr>
          <w:rFonts w:hint="eastAsia"/>
        </w:rPr>
        <w:t>分别评分并累计：</w:t>
      </w:r>
    </w:p>
    <w:p w14:paraId="3F4CC589" w14:textId="77777777" w:rsidR="00EB6911" w:rsidRPr="004B57A2" w:rsidRDefault="00EB6911" w:rsidP="00A07AF3">
      <w:pPr>
        <w:spacing w:line="360" w:lineRule="auto"/>
        <w:ind w:firstLineChars="200" w:firstLine="482"/>
        <w:rPr>
          <w:rFonts w:cs="Times New Roman"/>
          <w:bCs/>
          <w:szCs w:val="24"/>
        </w:rPr>
      </w:pPr>
      <w:r w:rsidRPr="004B57A2">
        <w:rPr>
          <w:rFonts w:cs="Times New Roman"/>
          <w:b/>
          <w:bCs/>
          <w:szCs w:val="24"/>
        </w:rPr>
        <w:t>1</w:t>
      </w:r>
      <w:r w:rsidRPr="004B57A2">
        <w:rPr>
          <w:rFonts w:cs="Times New Roman" w:hint="eastAsia"/>
          <w:b/>
          <w:bCs/>
          <w:szCs w:val="24"/>
        </w:rPr>
        <w:t xml:space="preserve">　</w:t>
      </w:r>
      <w:r w:rsidRPr="004B57A2">
        <w:rPr>
          <w:rFonts w:cs="Times New Roman" w:hint="eastAsia"/>
          <w:bCs/>
          <w:szCs w:val="24"/>
        </w:rPr>
        <w:t>绿化灌溉、车库及道路冲洗、洗车用水采用非传统水源的用水量占其总用水量的比例达到</w:t>
      </w:r>
      <w:r w:rsidRPr="004B57A2">
        <w:rPr>
          <w:rFonts w:cs="Times New Roman"/>
          <w:bCs/>
          <w:szCs w:val="24"/>
        </w:rPr>
        <w:t>30%</w:t>
      </w:r>
      <w:r w:rsidRPr="004B57A2">
        <w:rPr>
          <w:rFonts w:cs="Times New Roman" w:hint="eastAsia"/>
          <w:bCs/>
          <w:szCs w:val="24"/>
        </w:rPr>
        <w:t>，得</w:t>
      </w:r>
      <w:r w:rsidRPr="004B57A2">
        <w:rPr>
          <w:rFonts w:cs="Times New Roman"/>
          <w:bCs/>
          <w:szCs w:val="24"/>
        </w:rPr>
        <w:t>5</w:t>
      </w:r>
      <w:r w:rsidRPr="004B57A2">
        <w:rPr>
          <w:rFonts w:cs="Times New Roman" w:hint="eastAsia"/>
          <w:bCs/>
          <w:szCs w:val="24"/>
        </w:rPr>
        <w:t>分；</w:t>
      </w:r>
    </w:p>
    <w:p w14:paraId="7F42FE72" w14:textId="77777777" w:rsidR="00EB6911" w:rsidRPr="004B57A2" w:rsidRDefault="00EB6911" w:rsidP="00A07AF3">
      <w:pPr>
        <w:spacing w:line="360" w:lineRule="auto"/>
        <w:ind w:firstLineChars="200" w:firstLine="482"/>
        <w:rPr>
          <w:rFonts w:cs="Times New Roman"/>
          <w:bCs/>
          <w:szCs w:val="24"/>
        </w:rPr>
      </w:pPr>
      <w:r w:rsidRPr="004B57A2">
        <w:rPr>
          <w:rFonts w:cs="Times New Roman"/>
          <w:b/>
          <w:bCs/>
          <w:szCs w:val="24"/>
        </w:rPr>
        <w:t>2</w:t>
      </w:r>
      <w:r w:rsidRPr="004B57A2">
        <w:rPr>
          <w:rFonts w:cs="Times New Roman" w:hint="eastAsia"/>
          <w:b/>
          <w:bCs/>
          <w:szCs w:val="24"/>
        </w:rPr>
        <w:t xml:space="preserve">　</w:t>
      </w:r>
      <w:r w:rsidRPr="004B57A2">
        <w:rPr>
          <w:rFonts w:cs="Times New Roman" w:hint="eastAsia"/>
          <w:bCs/>
          <w:szCs w:val="24"/>
        </w:rPr>
        <w:t>冲厕采用非传统水源的用水量占其总用水量的比例达到</w:t>
      </w:r>
      <w:r w:rsidRPr="004B57A2">
        <w:rPr>
          <w:rFonts w:cs="Times New Roman"/>
          <w:bCs/>
          <w:szCs w:val="24"/>
        </w:rPr>
        <w:t>20%</w:t>
      </w:r>
      <w:r w:rsidRPr="004B57A2">
        <w:rPr>
          <w:rFonts w:cs="Times New Roman" w:hint="eastAsia"/>
          <w:bCs/>
          <w:szCs w:val="24"/>
        </w:rPr>
        <w:t>，得</w:t>
      </w:r>
      <w:r w:rsidRPr="004B57A2">
        <w:rPr>
          <w:rFonts w:cs="Times New Roman"/>
          <w:bCs/>
          <w:szCs w:val="24"/>
        </w:rPr>
        <w:t>5</w:t>
      </w:r>
      <w:r w:rsidRPr="004B57A2">
        <w:rPr>
          <w:rFonts w:cs="Times New Roman" w:hint="eastAsia"/>
          <w:bCs/>
          <w:szCs w:val="24"/>
        </w:rPr>
        <w:t>分；</w:t>
      </w:r>
    </w:p>
    <w:p w14:paraId="482847E9" w14:textId="77777777" w:rsidR="00EB6911" w:rsidRPr="004B57A2" w:rsidRDefault="00EB6911" w:rsidP="00A07AF3">
      <w:pPr>
        <w:spacing w:line="360" w:lineRule="auto"/>
        <w:ind w:firstLineChars="200" w:firstLine="482"/>
        <w:rPr>
          <w:rFonts w:cs="Times New Roman"/>
          <w:bCs/>
          <w:szCs w:val="24"/>
        </w:rPr>
      </w:pPr>
      <w:r w:rsidRPr="004B57A2">
        <w:rPr>
          <w:rFonts w:cs="Times New Roman"/>
          <w:b/>
          <w:bCs/>
          <w:szCs w:val="24"/>
        </w:rPr>
        <w:t>3</w:t>
      </w:r>
      <w:r w:rsidRPr="004B57A2">
        <w:rPr>
          <w:rFonts w:cs="Times New Roman" w:hint="eastAsia"/>
          <w:b/>
          <w:bCs/>
          <w:szCs w:val="24"/>
        </w:rPr>
        <w:t xml:space="preserve">　</w:t>
      </w:r>
      <w:r w:rsidRPr="004B57A2">
        <w:rPr>
          <w:rFonts w:cs="Times New Roman" w:hint="eastAsia"/>
          <w:bCs/>
          <w:szCs w:val="24"/>
        </w:rPr>
        <w:t>冷却水补</w:t>
      </w:r>
      <w:proofErr w:type="gramStart"/>
      <w:r w:rsidRPr="004B57A2">
        <w:rPr>
          <w:rFonts w:cs="Times New Roman" w:hint="eastAsia"/>
          <w:bCs/>
          <w:szCs w:val="24"/>
        </w:rPr>
        <w:t>水采</w:t>
      </w:r>
      <w:proofErr w:type="gramEnd"/>
      <w:r w:rsidRPr="004B57A2">
        <w:rPr>
          <w:rFonts w:cs="Times New Roman" w:hint="eastAsia"/>
          <w:bCs/>
          <w:szCs w:val="24"/>
        </w:rPr>
        <w:t>用非传统水源的用水量占其总用水量的比例达到</w:t>
      </w:r>
      <w:r w:rsidRPr="004B57A2">
        <w:rPr>
          <w:rFonts w:cs="Times New Roman"/>
          <w:bCs/>
          <w:szCs w:val="24"/>
        </w:rPr>
        <w:t>10%</w:t>
      </w:r>
      <w:r w:rsidRPr="004B57A2">
        <w:rPr>
          <w:rFonts w:cs="Times New Roman" w:hint="eastAsia"/>
          <w:bCs/>
          <w:szCs w:val="24"/>
        </w:rPr>
        <w:t>，得</w:t>
      </w:r>
      <w:r w:rsidRPr="004B57A2">
        <w:rPr>
          <w:rFonts w:cs="Times New Roman"/>
          <w:bCs/>
          <w:szCs w:val="24"/>
        </w:rPr>
        <w:t>5</w:t>
      </w:r>
      <w:r w:rsidRPr="004B57A2">
        <w:rPr>
          <w:rFonts w:cs="Times New Roman" w:hint="eastAsia"/>
          <w:bCs/>
          <w:szCs w:val="24"/>
        </w:rPr>
        <w:t>分。</w:t>
      </w:r>
    </w:p>
    <w:p w14:paraId="7846EE12" w14:textId="141A506E" w:rsidR="00EB6911" w:rsidRPr="004B57A2" w:rsidRDefault="00EB6911" w:rsidP="00A07AF3">
      <w:pPr>
        <w:pStyle w:val="a"/>
        <w:numPr>
          <w:ilvl w:val="0"/>
          <w:numId w:val="6"/>
        </w:numPr>
        <w:spacing w:line="360" w:lineRule="auto"/>
      </w:pPr>
      <w:r w:rsidRPr="004B57A2">
        <w:rPr>
          <w:rFonts w:hint="eastAsia"/>
        </w:rPr>
        <w:t>结合雨水综合利用设施营造室外景观水体，室外景观水体利用雨水的补水量大于水体蒸发量的</w:t>
      </w:r>
      <w:r w:rsidRPr="004B57A2">
        <w:t>60%</w:t>
      </w:r>
      <w:r w:rsidRPr="004B57A2">
        <w:rPr>
          <w:rFonts w:hint="eastAsia"/>
        </w:rPr>
        <w:t>，且采用保障水体水质的生态水处理技术，</w:t>
      </w:r>
      <w:proofErr w:type="gramStart"/>
      <w:r w:rsidRPr="004B57A2">
        <w:rPr>
          <w:rFonts w:hint="eastAsia"/>
        </w:rPr>
        <w:t>评价总分值</w:t>
      </w:r>
      <w:proofErr w:type="gramEnd"/>
      <w:r w:rsidRPr="004B57A2">
        <w:rPr>
          <w:rFonts w:hint="eastAsia"/>
        </w:rPr>
        <w:t>为</w:t>
      </w:r>
      <w:r w:rsidRPr="004B57A2">
        <w:t>15</w:t>
      </w:r>
      <w:r w:rsidRPr="004B57A2">
        <w:rPr>
          <w:rFonts w:hint="eastAsia"/>
        </w:rPr>
        <w:t>分，</w:t>
      </w:r>
      <w:r w:rsidR="00D838B2">
        <w:rPr>
          <w:rFonts w:hint="eastAsia"/>
        </w:rPr>
        <w:t>并按下列规则</w:t>
      </w:r>
      <w:r w:rsidRPr="004B57A2">
        <w:rPr>
          <w:rFonts w:hint="eastAsia"/>
        </w:rPr>
        <w:t>分别评分并累计：</w:t>
      </w:r>
      <w:r w:rsidRPr="004B57A2">
        <w:t xml:space="preserve"> </w:t>
      </w:r>
    </w:p>
    <w:p w14:paraId="54282358" w14:textId="77777777" w:rsidR="00EB6911" w:rsidRPr="004B57A2" w:rsidRDefault="00EB6911" w:rsidP="00A07AF3">
      <w:pPr>
        <w:spacing w:line="360" w:lineRule="auto"/>
        <w:ind w:firstLineChars="200" w:firstLine="482"/>
        <w:rPr>
          <w:rStyle w:val="a8"/>
          <w:b/>
        </w:rPr>
      </w:pPr>
      <w:r w:rsidRPr="004B57A2">
        <w:rPr>
          <w:rStyle w:val="a8"/>
          <w:b/>
          <w:bCs w:val="0"/>
        </w:rPr>
        <w:t>1</w:t>
      </w:r>
      <w:r w:rsidRPr="004B57A2">
        <w:rPr>
          <w:rStyle w:val="a8"/>
          <w:rFonts w:hint="eastAsia"/>
        </w:rPr>
        <w:t xml:space="preserve">　对进入室外景观水体的雨水，利用生态措施消减径流污染，得</w:t>
      </w:r>
      <w:r w:rsidRPr="004B57A2">
        <w:rPr>
          <w:rStyle w:val="a8"/>
        </w:rPr>
        <w:t>10</w:t>
      </w:r>
      <w:r w:rsidRPr="004B57A2">
        <w:rPr>
          <w:rStyle w:val="a8"/>
          <w:rFonts w:hint="eastAsia"/>
        </w:rPr>
        <w:t>分；</w:t>
      </w:r>
    </w:p>
    <w:p w14:paraId="22E0DC15" w14:textId="77777777" w:rsidR="00EB6911" w:rsidRPr="004B57A2" w:rsidRDefault="00EB6911" w:rsidP="00A07AF3">
      <w:pPr>
        <w:spacing w:line="360" w:lineRule="auto"/>
        <w:ind w:firstLineChars="200" w:firstLine="482"/>
        <w:rPr>
          <w:rStyle w:val="a8"/>
          <w:bCs w:val="0"/>
        </w:rPr>
      </w:pPr>
      <w:r w:rsidRPr="004B57A2">
        <w:rPr>
          <w:rStyle w:val="a8"/>
          <w:b/>
          <w:bCs w:val="0"/>
        </w:rPr>
        <w:t>2</w:t>
      </w:r>
      <w:r w:rsidRPr="004B57A2">
        <w:rPr>
          <w:rStyle w:val="a8"/>
          <w:rFonts w:hint="eastAsia"/>
        </w:rPr>
        <w:t xml:space="preserve">　利用水生动、植物保障室外景观水体水质，得</w:t>
      </w:r>
      <w:r w:rsidRPr="004B57A2">
        <w:rPr>
          <w:rStyle w:val="a8"/>
        </w:rPr>
        <w:t>5</w:t>
      </w:r>
      <w:r w:rsidRPr="004B57A2">
        <w:rPr>
          <w:rStyle w:val="a8"/>
          <w:rFonts w:hint="eastAsia"/>
        </w:rPr>
        <w:t>分。</w:t>
      </w:r>
    </w:p>
    <w:p w14:paraId="39B49D5E" w14:textId="2A0444E7" w:rsidR="00D932A5" w:rsidRDefault="00D932A5" w:rsidP="00A07AF3">
      <w:pPr>
        <w:pStyle w:val="4"/>
        <w:spacing w:line="360" w:lineRule="auto"/>
        <w:rPr>
          <w:color w:val="000000" w:themeColor="text1"/>
        </w:rPr>
      </w:pPr>
      <w:bookmarkStart w:id="330" w:name="_Toc54613537"/>
      <w:r w:rsidRPr="004B57A2">
        <w:rPr>
          <w:color w:val="000000" w:themeColor="text1"/>
        </w:rPr>
        <w:t>Ⅲ</w:t>
      </w:r>
      <w:r w:rsidRPr="004B57A2">
        <w:rPr>
          <w:rFonts w:hint="eastAsia"/>
          <w:color w:val="000000" w:themeColor="text1"/>
        </w:rPr>
        <w:t xml:space="preserve">　节材与绿色建材</w:t>
      </w:r>
      <w:bookmarkEnd w:id="330"/>
    </w:p>
    <w:p w14:paraId="1C8A16B8" w14:textId="2E312B75" w:rsidR="00857973" w:rsidRPr="004B57A2" w:rsidRDefault="00857973" w:rsidP="00A07AF3">
      <w:pPr>
        <w:pStyle w:val="a"/>
        <w:numPr>
          <w:ilvl w:val="0"/>
          <w:numId w:val="6"/>
        </w:numPr>
        <w:spacing w:line="360" w:lineRule="auto"/>
        <w:rPr>
          <w:szCs w:val="28"/>
        </w:rPr>
      </w:pPr>
      <w:r w:rsidRPr="00857973">
        <w:rPr>
          <w:rFonts w:hint="eastAsia"/>
        </w:rPr>
        <w:t>新增结构构件采用高耐久性建筑结构材料，或原结构构件采用耐久性提升技术，结构加固材料和防护材料的环保性和耐久性符合相关现行国家标准的有关规定，</w:t>
      </w:r>
      <w:proofErr w:type="gramStart"/>
      <w:r w:rsidRPr="00857973">
        <w:rPr>
          <w:rFonts w:hint="eastAsia"/>
        </w:rPr>
        <w:t>评价总分值</w:t>
      </w:r>
      <w:proofErr w:type="gramEnd"/>
      <w:r w:rsidRPr="00857973">
        <w:rPr>
          <w:rFonts w:hint="eastAsia"/>
        </w:rPr>
        <w:t>为</w:t>
      </w:r>
      <w:r w:rsidR="008961F8">
        <w:t>16</w:t>
      </w:r>
      <w:r w:rsidRPr="00857973">
        <w:rPr>
          <w:rFonts w:hint="eastAsia"/>
        </w:rPr>
        <w:t>分，</w:t>
      </w:r>
      <w:r w:rsidR="00D838B2">
        <w:rPr>
          <w:rFonts w:hint="eastAsia"/>
        </w:rPr>
        <w:t>并按下列规则</w:t>
      </w:r>
      <w:r w:rsidRPr="00857973">
        <w:rPr>
          <w:rFonts w:hint="eastAsia"/>
        </w:rPr>
        <w:t>分别评分</w:t>
      </w:r>
      <w:r w:rsidR="00AE663C">
        <w:rPr>
          <w:rFonts w:hint="eastAsia"/>
        </w:rPr>
        <w:t>并累计</w:t>
      </w:r>
      <w:r w:rsidRPr="00857973">
        <w:rPr>
          <w:rFonts w:hint="eastAsia"/>
        </w:rPr>
        <w:t>：</w:t>
      </w:r>
      <w:r w:rsidRPr="004B57A2">
        <w:rPr>
          <w:szCs w:val="28"/>
        </w:rPr>
        <w:t xml:space="preserve"> </w:t>
      </w:r>
    </w:p>
    <w:p w14:paraId="78965925" w14:textId="77777777" w:rsidR="00857973" w:rsidRPr="004B57A2" w:rsidRDefault="00857973" w:rsidP="00A07AF3">
      <w:pPr>
        <w:spacing w:line="360" w:lineRule="auto"/>
        <w:ind w:firstLineChars="200" w:firstLine="482"/>
        <w:rPr>
          <w:rFonts w:cs="Times New Roman"/>
          <w:bCs/>
          <w:color w:val="000000" w:themeColor="text1"/>
          <w:szCs w:val="21"/>
        </w:rPr>
      </w:pPr>
      <w:r w:rsidRPr="004B57A2">
        <w:rPr>
          <w:rFonts w:cs="Times New Roman"/>
          <w:b/>
          <w:bCs/>
          <w:color w:val="000000" w:themeColor="text1"/>
          <w:szCs w:val="21"/>
        </w:rPr>
        <w:t>1</w:t>
      </w:r>
      <w:r w:rsidRPr="004B57A2">
        <w:rPr>
          <w:rFonts w:cs="Times New Roman" w:hint="eastAsia"/>
          <w:bCs/>
          <w:color w:val="000000" w:themeColor="text1"/>
          <w:szCs w:val="21"/>
        </w:rPr>
        <w:t xml:space="preserve">　混凝土结构加固采用胶粘剂环保性能符合国家现行相关标准的规定，得</w:t>
      </w:r>
      <w:r w:rsidRPr="004B57A2">
        <w:rPr>
          <w:rFonts w:cs="Times New Roman"/>
          <w:bCs/>
          <w:color w:val="000000" w:themeColor="text1"/>
          <w:szCs w:val="21"/>
        </w:rPr>
        <w:t>3</w:t>
      </w:r>
      <w:r w:rsidRPr="004B57A2">
        <w:rPr>
          <w:rFonts w:cs="Times New Roman" w:hint="eastAsia"/>
          <w:bCs/>
          <w:color w:val="000000" w:themeColor="text1"/>
          <w:szCs w:val="21"/>
        </w:rPr>
        <w:t>分；</w:t>
      </w:r>
    </w:p>
    <w:p w14:paraId="3AE6EB82" w14:textId="77777777" w:rsidR="00857973" w:rsidRPr="004B57A2" w:rsidRDefault="00857973" w:rsidP="00A07AF3">
      <w:pPr>
        <w:spacing w:line="360" w:lineRule="auto"/>
        <w:ind w:firstLineChars="200" w:firstLine="482"/>
        <w:rPr>
          <w:rFonts w:cs="Times New Roman"/>
          <w:bCs/>
          <w:color w:val="000000" w:themeColor="text1"/>
          <w:szCs w:val="21"/>
        </w:rPr>
      </w:pPr>
      <w:r w:rsidRPr="004B57A2">
        <w:rPr>
          <w:rFonts w:cs="Times New Roman"/>
          <w:b/>
          <w:bCs/>
          <w:color w:val="000000" w:themeColor="text1"/>
          <w:szCs w:val="21"/>
        </w:rPr>
        <w:t>2</w:t>
      </w:r>
      <w:r w:rsidRPr="004B57A2">
        <w:rPr>
          <w:rFonts w:cs="Times New Roman" w:hint="eastAsia"/>
          <w:bCs/>
          <w:color w:val="000000" w:themeColor="text1"/>
          <w:szCs w:val="21"/>
        </w:rPr>
        <w:t xml:space="preserve">　钢结构构件采用耐候结构钢或表面涂覆</w:t>
      </w:r>
      <w:proofErr w:type="gramStart"/>
      <w:r w:rsidRPr="004B57A2">
        <w:rPr>
          <w:rFonts w:cs="Times New Roman" w:hint="eastAsia"/>
          <w:bCs/>
          <w:color w:val="000000" w:themeColor="text1"/>
          <w:szCs w:val="21"/>
        </w:rPr>
        <w:t>耐候型防腐涂料</w:t>
      </w:r>
      <w:proofErr w:type="gramEnd"/>
      <w:r w:rsidRPr="004B57A2">
        <w:rPr>
          <w:rFonts w:cs="Times New Roman" w:hint="eastAsia"/>
          <w:bCs/>
          <w:color w:val="000000" w:themeColor="text1"/>
          <w:szCs w:val="21"/>
        </w:rPr>
        <w:t>，得</w:t>
      </w:r>
      <w:r w:rsidRPr="004B57A2">
        <w:rPr>
          <w:rFonts w:cs="Times New Roman" w:hint="eastAsia"/>
          <w:bCs/>
          <w:color w:val="000000" w:themeColor="text1"/>
          <w:szCs w:val="21"/>
        </w:rPr>
        <w:t>5</w:t>
      </w:r>
      <w:r w:rsidRPr="004B57A2">
        <w:rPr>
          <w:rFonts w:cs="Times New Roman" w:hint="eastAsia"/>
          <w:bCs/>
          <w:color w:val="000000" w:themeColor="text1"/>
          <w:szCs w:val="21"/>
        </w:rPr>
        <w:t>分；</w:t>
      </w:r>
    </w:p>
    <w:p w14:paraId="47E5B8DC" w14:textId="77777777" w:rsidR="00857973" w:rsidRPr="004B57A2" w:rsidRDefault="00857973" w:rsidP="00A07AF3">
      <w:pPr>
        <w:spacing w:line="360" w:lineRule="auto"/>
        <w:ind w:firstLineChars="200" w:firstLine="482"/>
        <w:rPr>
          <w:rFonts w:cs="Times New Roman"/>
          <w:bCs/>
          <w:color w:val="000000" w:themeColor="text1"/>
          <w:szCs w:val="21"/>
        </w:rPr>
      </w:pPr>
      <w:r w:rsidRPr="004B57A2">
        <w:rPr>
          <w:rFonts w:cs="Times New Roman"/>
          <w:b/>
          <w:bCs/>
          <w:color w:val="000000" w:themeColor="text1"/>
          <w:szCs w:val="21"/>
        </w:rPr>
        <w:t>3</w:t>
      </w:r>
      <w:r w:rsidRPr="004B57A2">
        <w:rPr>
          <w:rFonts w:cs="Times New Roman" w:hint="eastAsia"/>
          <w:bCs/>
          <w:color w:val="000000" w:themeColor="text1"/>
          <w:szCs w:val="21"/>
        </w:rPr>
        <w:t xml:space="preserve">　木结构构件进行防火、防腐、防虫害等处理，得</w:t>
      </w:r>
      <w:r w:rsidRPr="004B57A2">
        <w:rPr>
          <w:rFonts w:cs="Times New Roman" w:hint="eastAsia"/>
          <w:bCs/>
          <w:color w:val="000000" w:themeColor="text1"/>
          <w:szCs w:val="21"/>
        </w:rPr>
        <w:t>5</w:t>
      </w:r>
      <w:r w:rsidRPr="004B57A2">
        <w:rPr>
          <w:rFonts w:cs="Times New Roman" w:hint="eastAsia"/>
          <w:bCs/>
          <w:color w:val="000000" w:themeColor="text1"/>
          <w:szCs w:val="21"/>
        </w:rPr>
        <w:t>分；</w:t>
      </w:r>
    </w:p>
    <w:p w14:paraId="52F1B992" w14:textId="77777777" w:rsidR="00857973" w:rsidRPr="004B57A2" w:rsidRDefault="00857973" w:rsidP="00A07AF3">
      <w:pPr>
        <w:spacing w:line="360" w:lineRule="auto"/>
        <w:ind w:firstLineChars="200" w:firstLine="482"/>
        <w:rPr>
          <w:rFonts w:cs="Times New Roman"/>
          <w:bCs/>
          <w:color w:val="000000" w:themeColor="text1"/>
          <w:szCs w:val="21"/>
        </w:rPr>
      </w:pPr>
      <w:r w:rsidRPr="004B57A2">
        <w:rPr>
          <w:rFonts w:cs="Times New Roman"/>
          <w:b/>
          <w:bCs/>
          <w:color w:val="000000" w:themeColor="text1"/>
          <w:szCs w:val="21"/>
        </w:rPr>
        <w:t>4</w:t>
      </w:r>
      <w:r w:rsidRPr="004B57A2">
        <w:rPr>
          <w:rFonts w:cs="Times New Roman" w:hint="eastAsia"/>
          <w:bCs/>
          <w:color w:val="000000" w:themeColor="text1"/>
          <w:szCs w:val="21"/>
        </w:rPr>
        <w:t xml:space="preserve">　结构加固用胶粘剂或聚合物砂浆耐久性符合国家现行相关标准的规定，得</w:t>
      </w:r>
      <w:r w:rsidRPr="004B57A2">
        <w:rPr>
          <w:rFonts w:cs="Times New Roman"/>
          <w:bCs/>
          <w:color w:val="000000" w:themeColor="text1"/>
          <w:szCs w:val="21"/>
        </w:rPr>
        <w:t>3</w:t>
      </w:r>
      <w:r w:rsidRPr="004B57A2">
        <w:rPr>
          <w:rFonts w:cs="Times New Roman" w:hint="eastAsia"/>
          <w:bCs/>
          <w:color w:val="000000" w:themeColor="text1"/>
          <w:szCs w:val="21"/>
        </w:rPr>
        <w:t>分。</w:t>
      </w:r>
    </w:p>
    <w:p w14:paraId="7CEEF010" w14:textId="1E46B1CC" w:rsidR="00D932A5" w:rsidRPr="004B57A2" w:rsidRDefault="00D932A5" w:rsidP="00A07AF3">
      <w:pPr>
        <w:pStyle w:val="a"/>
        <w:numPr>
          <w:ilvl w:val="0"/>
          <w:numId w:val="6"/>
        </w:numPr>
        <w:spacing w:line="360" w:lineRule="auto"/>
      </w:pPr>
      <w:r w:rsidRPr="004B57A2">
        <w:rPr>
          <w:rFonts w:hint="eastAsia"/>
        </w:rPr>
        <w:t>采用形式简约的内外装饰装修，并实施改造土建工程与装修工程一体化设计及施工，评价分值为</w:t>
      </w:r>
      <w:r w:rsidR="008961F8">
        <w:t>8</w:t>
      </w:r>
      <w:r w:rsidRPr="004B57A2">
        <w:rPr>
          <w:rFonts w:hint="eastAsia"/>
        </w:rPr>
        <w:t>分。</w:t>
      </w:r>
    </w:p>
    <w:p w14:paraId="25AA6602" w14:textId="1C4BD2B0" w:rsidR="00D932A5" w:rsidRPr="004B57A2" w:rsidRDefault="00D932A5" w:rsidP="00A07AF3">
      <w:pPr>
        <w:pStyle w:val="a"/>
        <w:numPr>
          <w:ilvl w:val="0"/>
          <w:numId w:val="6"/>
        </w:numPr>
        <w:spacing w:line="360" w:lineRule="auto"/>
      </w:pPr>
      <w:r w:rsidRPr="004B57A2">
        <w:rPr>
          <w:rFonts w:hint="eastAsia"/>
        </w:rPr>
        <w:t>合理选用建筑结构材料与构件，</w:t>
      </w:r>
      <w:proofErr w:type="gramStart"/>
      <w:r w:rsidRPr="004B57A2">
        <w:rPr>
          <w:rFonts w:hint="eastAsia"/>
        </w:rPr>
        <w:t>评价总分值</w:t>
      </w:r>
      <w:proofErr w:type="gramEnd"/>
      <w:r w:rsidRPr="004B57A2">
        <w:rPr>
          <w:rFonts w:hint="eastAsia"/>
        </w:rPr>
        <w:t>为</w:t>
      </w:r>
      <w:r w:rsidRPr="004B57A2">
        <w:t>10</w:t>
      </w:r>
      <w:r w:rsidRPr="004B57A2">
        <w:rPr>
          <w:rFonts w:hint="eastAsia"/>
        </w:rPr>
        <w:t>分，</w:t>
      </w:r>
      <w:r w:rsidR="00D838B2">
        <w:rPr>
          <w:rFonts w:hint="eastAsia"/>
        </w:rPr>
        <w:t>并按下列规则</w:t>
      </w:r>
      <w:r w:rsidRPr="004B57A2">
        <w:rPr>
          <w:rFonts w:hint="eastAsia"/>
        </w:rPr>
        <w:t>评分：</w:t>
      </w:r>
    </w:p>
    <w:p w14:paraId="1518122D" w14:textId="285E72E4"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Style w:val="a8"/>
          <w:rFonts w:hint="eastAsia"/>
          <w:color w:val="000000" w:themeColor="text1"/>
        </w:rPr>
        <w:t xml:space="preserve">　新增</w:t>
      </w:r>
      <w:r w:rsidRPr="004B57A2">
        <w:rPr>
          <w:color w:val="000000" w:themeColor="text1"/>
        </w:rPr>
        <w:t>结构构件为</w:t>
      </w:r>
      <w:r w:rsidRPr="004B57A2">
        <w:rPr>
          <w:rFonts w:cs="Times New Roman" w:hint="eastAsia"/>
          <w:bCs/>
          <w:color w:val="000000" w:themeColor="text1"/>
          <w:szCs w:val="24"/>
        </w:rPr>
        <w:t>混凝土结构时，</w:t>
      </w:r>
      <w:r w:rsidR="00D838B2">
        <w:rPr>
          <w:rFonts w:cs="Times New Roman" w:hint="eastAsia"/>
          <w:bCs/>
          <w:color w:val="000000" w:themeColor="text1"/>
          <w:szCs w:val="24"/>
        </w:rPr>
        <w:t>并按下列规则</w:t>
      </w:r>
      <w:r w:rsidRPr="004B57A2">
        <w:rPr>
          <w:rFonts w:cs="Times New Roman" w:hint="eastAsia"/>
          <w:bCs/>
          <w:color w:val="000000" w:themeColor="text1"/>
          <w:szCs w:val="24"/>
        </w:rPr>
        <w:t>分别评分并累计：</w:t>
      </w:r>
    </w:p>
    <w:p w14:paraId="577E0BB5" w14:textId="77777777" w:rsidR="00D932A5" w:rsidRPr="004B57A2" w:rsidRDefault="00D932A5" w:rsidP="00A07AF3">
      <w:pPr>
        <w:spacing w:line="360" w:lineRule="auto"/>
        <w:ind w:firstLineChars="300" w:firstLine="720"/>
        <w:rPr>
          <w:rFonts w:cs="Times New Roman"/>
          <w:bCs/>
          <w:color w:val="000000" w:themeColor="text1"/>
          <w:szCs w:val="24"/>
        </w:rPr>
      </w:pPr>
      <w:r w:rsidRPr="004B57A2">
        <w:rPr>
          <w:rFonts w:cs="Times New Roman"/>
          <w:bCs/>
          <w:color w:val="000000" w:themeColor="text1"/>
          <w:szCs w:val="24"/>
        </w:rPr>
        <w:t>1</w:t>
      </w:r>
      <w:r w:rsidRPr="004B57A2">
        <w:rPr>
          <w:rFonts w:cs="Times New Roman" w:hint="eastAsia"/>
          <w:bCs/>
          <w:color w:val="000000" w:themeColor="text1"/>
          <w:szCs w:val="24"/>
        </w:rPr>
        <w:t>）高强度等级钢筋应用比例达到</w:t>
      </w:r>
      <w:r w:rsidRPr="004B57A2">
        <w:rPr>
          <w:rFonts w:cs="Times New Roman"/>
          <w:bCs/>
          <w:color w:val="000000" w:themeColor="text1"/>
          <w:szCs w:val="24"/>
        </w:rPr>
        <w:t>85%</w:t>
      </w:r>
      <w:r w:rsidRPr="004B57A2">
        <w:rPr>
          <w:rFonts w:cs="Times New Roman" w:hint="eastAsia"/>
          <w:bCs/>
          <w:color w:val="000000" w:themeColor="text1"/>
          <w:szCs w:val="24"/>
        </w:rPr>
        <w:t>，得</w:t>
      </w:r>
      <w:r w:rsidRPr="004B57A2">
        <w:rPr>
          <w:rFonts w:cs="Times New Roman"/>
          <w:bCs/>
          <w:color w:val="000000" w:themeColor="text1"/>
          <w:szCs w:val="24"/>
        </w:rPr>
        <w:t>5</w:t>
      </w:r>
      <w:r w:rsidRPr="004B57A2">
        <w:rPr>
          <w:rFonts w:cs="Times New Roman" w:hint="eastAsia"/>
          <w:bCs/>
          <w:color w:val="000000" w:themeColor="text1"/>
          <w:szCs w:val="24"/>
        </w:rPr>
        <w:t>分；</w:t>
      </w:r>
    </w:p>
    <w:p w14:paraId="199403E9" w14:textId="77777777" w:rsidR="00D932A5" w:rsidRPr="004B57A2" w:rsidRDefault="00D932A5" w:rsidP="00A07AF3">
      <w:pPr>
        <w:spacing w:line="360" w:lineRule="auto"/>
        <w:ind w:firstLineChars="300" w:firstLine="720"/>
        <w:rPr>
          <w:rFonts w:cs="Times New Roman"/>
          <w:b/>
          <w:bCs/>
          <w:color w:val="000000" w:themeColor="text1"/>
          <w:szCs w:val="24"/>
        </w:rPr>
      </w:pPr>
      <w:r w:rsidRPr="004B57A2">
        <w:rPr>
          <w:rFonts w:cs="Times New Roman"/>
          <w:bCs/>
          <w:color w:val="000000" w:themeColor="text1"/>
          <w:szCs w:val="24"/>
        </w:rPr>
        <w:t>2</w:t>
      </w:r>
      <w:r w:rsidRPr="004B57A2">
        <w:rPr>
          <w:rFonts w:cs="Times New Roman" w:hint="eastAsia"/>
          <w:bCs/>
          <w:color w:val="000000" w:themeColor="text1"/>
          <w:szCs w:val="24"/>
        </w:rPr>
        <w:t>）</w:t>
      </w:r>
      <w:r w:rsidRPr="004B57A2">
        <w:rPr>
          <w:color w:val="000000" w:themeColor="text1"/>
        </w:rPr>
        <w:t>竖向承重结构构件混凝土强度等级高于原结构同类构件混凝土强度等级</w:t>
      </w:r>
      <w:r w:rsidRPr="004B57A2">
        <w:rPr>
          <w:rFonts w:cs="Times New Roman" w:hint="eastAsia"/>
          <w:bCs/>
          <w:color w:val="000000" w:themeColor="text1"/>
          <w:szCs w:val="24"/>
        </w:rPr>
        <w:t>，得</w:t>
      </w:r>
      <w:r w:rsidRPr="004B57A2">
        <w:rPr>
          <w:rFonts w:cs="Times New Roman"/>
          <w:bCs/>
          <w:color w:val="000000" w:themeColor="text1"/>
          <w:szCs w:val="24"/>
        </w:rPr>
        <w:t>5</w:t>
      </w:r>
      <w:r w:rsidRPr="004B57A2">
        <w:rPr>
          <w:rFonts w:cs="Times New Roman" w:hint="eastAsia"/>
          <w:bCs/>
          <w:color w:val="000000" w:themeColor="text1"/>
          <w:szCs w:val="24"/>
        </w:rPr>
        <w:t>分。</w:t>
      </w:r>
    </w:p>
    <w:p w14:paraId="5E66BD5C" w14:textId="6F5850F9"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2</w:t>
      </w:r>
      <w:r w:rsidRPr="004B57A2">
        <w:rPr>
          <w:rStyle w:val="a8"/>
          <w:rFonts w:hint="eastAsia"/>
          <w:color w:val="000000" w:themeColor="text1"/>
        </w:rPr>
        <w:t xml:space="preserve">　新增</w:t>
      </w:r>
      <w:r w:rsidRPr="004B57A2">
        <w:rPr>
          <w:color w:val="000000" w:themeColor="text1"/>
        </w:rPr>
        <w:t>结构构件为</w:t>
      </w:r>
      <w:r w:rsidRPr="004B57A2">
        <w:rPr>
          <w:rFonts w:cs="Times New Roman" w:hint="eastAsia"/>
          <w:bCs/>
          <w:color w:val="000000" w:themeColor="text1"/>
          <w:szCs w:val="24"/>
        </w:rPr>
        <w:t>钢结构时，</w:t>
      </w:r>
      <w:r w:rsidR="00D838B2">
        <w:rPr>
          <w:rFonts w:cs="Times New Roman" w:hint="eastAsia"/>
          <w:bCs/>
          <w:color w:val="000000" w:themeColor="text1"/>
          <w:szCs w:val="24"/>
        </w:rPr>
        <w:t>并按下列规则</w:t>
      </w:r>
      <w:r w:rsidRPr="004B57A2">
        <w:rPr>
          <w:rFonts w:cs="Times New Roman" w:hint="eastAsia"/>
          <w:bCs/>
          <w:color w:val="000000" w:themeColor="text1"/>
          <w:szCs w:val="24"/>
        </w:rPr>
        <w:t>分别评分并累计：</w:t>
      </w:r>
    </w:p>
    <w:p w14:paraId="267B69B6" w14:textId="77777777" w:rsidR="00D932A5" w:rsidRPr="004B57A2" w:rsidRDefault="00D932A5" w:rsidP="00A07AF3">
      <w:pPr>
        <w:spacing w:line="360" w:lineRule="auto"/>
        <w:ind w:firstLineChars="300" w:firstLine="720"/>
        <w:rPr>
          <w:rFonts w:cs="Times New Roman"/>
          <w:bCs/>
          <w:color w:val="000000" w:themeColor="text1"/>
          <w:szCs w:val="24"/>
        </w:rPr>
      </w:pPr>
      <w:r w:rsidRPr="004B57A2">
        <w:rPr>
          <w:rFonts w:cs="Times New Roman"/>
          <w:bCs/>
          <w:color w:val="000000" w:themeColor="text1"/>
          <w:szCs w:val="24"/>
        </w:rPr>
        <w:t>1</w:t>
      </w:r>
      <w:r w:rsidRPr="004B57A2">
        <w:rPr>
          <w:rFonts w:cs="Times New Roman" w:hint="eastAsia"/>
          <w:bCs/>
          <w:color w:val="000000" w:themeColor="text1"/>
          <w:szCs w:val="24"/>
        </w:rPr>
        <w:t>）高强钢材用量占钢材总量的比例达到</w:t>
      </w:r>
      <w:r w:rsidRPr="004B57A2">
        <w:rPr>
          <w:rFonts w:cs="Times New Roman"/>
          <w:bCs/>
          <w:color w:val="000000" w:themeColor="text1"/>
          <w:szCs w:val="24"/>
        </w:rPr>
        <w:t>50%</w:t>
      </w:r>
      <w:r w:rsidRPr="004B57A2">
        <w:rPr>
          <w:rFonts w:cs="Times New Roman" w:hint="eastAsia"/>
          <w:bCs/>
          <w:color w:val="000000" w:themeColor="text1"/>
          <w:szCs w:val="24"/>
        </w:rPr>
        <w:t>，得</w:t>
      </w:r>
      <w:r w:rsidRPr="004B57A2">
        <w:rPr>
          <w:rFonts w:cs="Times New Roman"/>
          <w:bCs/>
          <w:color w:val="000000" w:themeColor="text1"/>
          <w:szCs w:val="24"/>
        </w:rPr>
        <w:t>5</w:t>
      </w:r>
      <w:r w:rsidRPr="004B57A2">
        <w:rPr>
          <w:rFonts w:cs="Times New Roman" w:hint="eastAsia"/>
          <w:bCs/>
          <w:color w:val="000000" w:themeColor="text1"/>
          <w:szCs w:val="24"/>
        </w:rPr>
        <w:t>分；</w:t>
      </w:r>
    </w:p>
    <w:p w14:paraId="6793252F" w14:textId="77777777" w:rsidR="00D932A5" w:rsidRPr="004B57A2" w:rsidRDefault="00D932A5" w:rsidP="00A07AF3">
      <w:pPr>
        <w:spacing w:line="360" w:lineRule="auto"/>
        <w:ind w:firstLineChars="300" w:firstLine="720"/>
        <w:rPr>
          <w:rFonts w:cs="Times New Roman"/>
          <w:b/>
          <w:bCs/>
          <w:color w:val="000000" w:themeColor="text1"/>
          <w:szCs w:val="24"/>
        </w:rPr>
      </w:pPr>
      <w:r w:rsidRPr="004B57A2">
        <w:rPr>
          <w:rFonts w:cs="Times New Roman"/>
          <w:bCs/>
          <w:color w:val="000000" w:themeColor="text1"/>
          <w:szCs w:val="24"/>
        </w:rPr>
        <w:lastRenderedPageBreak/>
        <w:t>2</w:t>
      </w:r>
      <w:r w:rsidRPr="004B57A2">
        <w:rPr>
          <w:rFonts w:cs="Times New Roman" w:hint="eastAsia"/>
          <w:bCs/>
          <w:color w:val="000000" w:themeColor="text1"/>
          <w:szCs w:val="24"/>
        </w:rPr>
        <w:t>）螺栓连接等非现场焊接节点</w:t>
      </w:r>
      <w:proofErr w:type="gramStart"/>
      <w:r w:rsidRPr="004B57A2">
        <w:rPr>
          <w:rFonts w:cs="Times New Roman" w:hint="eastAsia"/>
          <w:bCs/>
          <w:color w:val="000000" w:themeColor="text1"/>
          <w:szCs w:val="24"/>
        </w:rPr>
        <w:t>占现场</w:t>
      </w:r>
      <w:proofErr w:type="gramEnd"/>
      <w:r w:rsidRPr="004B57A2">
        <w:rPr>
          <w:rFonts w:cs="Times New Roman" w:hint="eastAsia"/>
          <w:bCs/>
          <w:color w:val="000000" w:themeColor="text1"/>
          <w:szCs w:val="24"/>
        </w:rPr>
        <w:t>全部连接、拼接节点的数量比例达到</w:t>
      </w:r>
      <w:r w:rsidRPr="004B57A2">
        <w:rPr>
          <w:rFonts w:cs="Times New Roman"/>
          <w:bCs/>
          <w:color w:val="000000" w:themeColor="text1"/>
          <w:szCs w:val="24"/>
        </w:rPr>
        <w:t>50%</w:t>
      </w:r>
      <w:r w:rsidRPr="004B57A2">
        <w:rPr>
          <w:rFonts w:cs="Times New Roman" w:hint="eastAsia"/>
          <w:bCs/>
          <w:color w:val="000000" w:themeColor="text1"/>
          <w:szCs w:val="24"/>
        </w:rPr>
        <w:t>，得</w:t>
      </w:r>
      <w:r w:rsidRPr="004B57A2">
        <w:rPr>
          <w:rFonts w:cs="Times New Roman"/>
          <w:bCs/>
          <w:color w:val="000000" w:themeColor="text1"/>
          <w:szCs w:val="24"/>
        </w:rPr>
        <w:t>5</w:t>
      </w:r>
      <w:r w:rsidRPr="004B57A2">
        <w:rPr>
          <w:rFonts w:cs="Times New Roman" w:hint="eastAsia"/>
          <w:bCs/>
          <w:color w:val="000000" w:themeColor="text1"/>
          <w:szCs w:val="24"/>
        </w:rPr>
        <w:t>分。</w:t>
      </w:r>
    </w:p>
    <w:p w14:paraId="13067383" w14:textId="77777777"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3</w:t>
      </w:r>
      <w:r w:rsidRPr="004B57A2">
        <w:rPr>
          <w:rStyle w:val="a8"/>
          <w:rFonts w:hint="eastAsia"/>
          <w:color w:val="000000" w:themeColor="text1"/>
        </w:rPr>
        <w:t xml:space="preserve">　新增</w:t>
      </w:r>
      <w:r w:rsidRPr="004B57A2">
        <w:rPr>
          <w:color w:val="000000" w:themeColor="text1"/>
        </w:rPr>
        <w:t>结构构件为</w:t>
      </w:r>
      <w:r w:rsidRPr="004B57A2">
        <w:rPr>
          <w:rFonts w:cs="Times New Roman" w:hint="eastAsia"/>
          <w:bCs/>
          <w:color w:val="000000" w:themeColor="text1"/>
          <w:szCs w:val="24"/>
        </w:rPr>
        <w:t>混合结构时，对其混凝土结构部分、钢结构部分，分别按本条第</w:t>
      </w:r>
      <w:r w:rsidRPr="004B57A2">
        <w:rPr>
          <w:rFonts w:cs="Times New Roman"/>
          <w:bCs/>
          <w:color w:val="000000" w:themeColor="text1"/>
          <w:szCs w:val="24"/>
        </w:rPr>
        <w:t>1</w:t>
      </w:r>
      <w:r w:rsidRPr="004B57A2">
        <w:rPr>
          <w:rFonts w:cs="Times New Roman" w:hint="eastAsia"/>
          <w:bCs/>
          <w:color w:val="000000" w:themeColor="text1"/>
          <w:szCs w:val="24"/>
        </w:rPr>
        <w:t>款、第</w:t>
      </w:r>
      <w:r w:rsidRPr="004B57A2">
        <w:rPr>
          <w:rFonts w:cs="Times New Roman"/>
          <w:bCs/>
          <w:color w:val="000000" w:themeColor="text1"/>
          <w:szCs w:val="24"/>
        </w:rPr>
        <w:t>2</w:t>
      </w:r>
      <w:r w:rsidRPr="004B57A2">
        <w:rPr>
          <w:rFonts w:cs="Times New Roman" w:hint="eastAsia"/>
          <w:bCs/>
          <w:color w:val="000000" w:themeColor="text1"/>
          <w:szCs w:val="24"/>
        </w:rPr>
        <w:t>款进行评价，得分取各项得分的平均值。</w:t>
      </w:r>
    </w:p>
    <w:p w14:paraId="1E28403B" w14:textId="238BD806" w:rsidR="00D932A5" w:rsidRPr="004B57A2" w:rsidRDefault="00D932A5" w:rsidP="00A07AF3">
      <w:pPr>
        <w:pStyle w:val="a"/>
        <w:numPr>
          <w:ilvl w:val="0"/>
          <w:numId w:val="6"/>
        </w:numPr>
        <w:spacing w:line="360" w:lineRule="auto"/>
      </w:pPr>
      <w:r w:rsidRPr="004B57A2">
        <w:rPr>
          <w:rFonts w:hint="eastAsia"/>
        </w:rPr>
        <w:t>选用工业化部品及构配件，</w:t>
      </w:r>
      <w:proofErr w:type="gramStart"/>
      <w:r w:rsidRPr="004B57A2">
        <w:rPr>
          <w:rFonts w:hint="eastAsia"/>
        </w:rPr>
        <w:t>评价总分值</w:t>
      </w:r>
      <w:proofErr w:type="gramEnd"/>
      <w:r w:rsidRPr="004B57A2">
        <w:rPr>
          <w:rFonts w:hint="eastAsia"/>
        </w:rPr>
        <w:t>为</w:t>
      </w:r>
      <w:r w:rsidR="008961F8">
        <w:t>8</w:t>
      </w:r>
      <w:r w:rsidRPr="004B57A2">
        <w:rPr>
          <w:rFonts w:hint="eastAsia"/>
        </w:rPr>
        <w:t>分。选用的工业化部品或构配件占同类产品用量比例达到</w:t>
      </w:r>
      <w:r w:rsidRPr="004B57A2">
        <w:t>50%</w:t>
      </w:r>
      <w:r w:rsidRPr="004B57A2">
        <w:rPr>
          <w:rFonts w:hint="eastAsia"/>
        </w:rPr>
        <w:t>的</w:t>
      </w:r>
      <w:proofErr w:type="gramStart"/>
      <w:r w:rsidRPr="004B57A2">
        <w:rPr>
          <w:rFonts w:hint="eastAsia"/>
        </w:rPr>
        <w:t>部品种</w:t>
      </w:r>
      <w:proofErr w:type="gramEnd"/>
      <w:r w:rsidRPr="004B57A2">
        <w:rPr>
          <w:rFonts w:hint="eastAsia"/>
        </w:rPr>
        <w:t>类，达到</w:t>
      </w:r>
      <w:r w:rsidRPr="004B57A2">
        <w:t>1</w:t>
      </w:r>
      <w:r w:rsidRPr="004B57A2">
        <w:rPr>
          <w:rFonts w:hint="eastAsia"/>
        </w:rPr>
        <w:t>种，得</w:t>
      </w:r>
      <w:r w:rsidR="008961F8">
        <w:t>4</w:t>
      </w:r>
      <w:r w:rsidRPr="004B57A2">
        <w:rPr>
          <w:rFonts w:hint="eastAsia"/>
        </w:rPr>
        <w:t>分；达到</w:t>
      </w:r>
      <w:r w:rsidRPr="004B57A2">
        <w:t>3</w:t>
      </w:r>
      <w:r w:rsidRPr="004B57A2">
        <w:rPr>
          <w:rFonts w:hint="eastAsia"/>
        </w:rPr>
        <w:t>种，得</w:t>
      </w:r>
      <w:r w:rsidR="008961F8">
        <w:t>6</w:t>
      </w:r>
      <w:r w:rsidRPr="004B57A2">
        <w:rPr>
          <w:rFonts w:hint="eastAsia"/>
        </w:rPr>
        <w:t>分；达到</w:t>
      </w:r>
      <w:r w:rsidR="000B730B">
        <w:t>4</w:t>
      </w:r>
      <w:r w:rsidRPr="004B57A2">
        <w:rPr>
          <w:rFonts w:hint="eastAsia"/>
        </w:rPr>
        <w:t>种</w:t>
      </w:r>
      <w:r w:rsidR="000B730B">
        <w:rPr>
          <w:rFonts w:hint="eastAsia"/>
        </w:rPr>
        <w:t>及</w:t>
      </w:r>
      <w:r w:rsidRPr="004B57A2">
        <w:rPr>
          <w:rFonts w:hint="eastAsia"/>
        </w:rPr>
        <w:t>以上，得</w:t>
      </w:r>
      <w:r w:rsidR="008961F8">
        <w:t>8</w:t>
      </w:r>
      <w:r w:rsidRPr="004B57A2">
        <w:rPr>
          <w:rFonts w:hint="eastAsia"/>
        </w:rPr>
        <w:t>分。</w:t>
      </w:r>
    </w:p>
    <w:p w14:paraId="014DDAC6" w14:textId="417DBEB2" w:rsidR="00D932A5" w:rsidRPr="004B57A2" w:rsidRDefault="00D932A5" w:rsidP="00A07AF3">
      <w:pPr>
        <w:pStyle w:val="a"/>
        <w:numPr>
          <w:ilvl w:val="0"/>
          <w:numId w:val="6"/>
        </w:numPr>
        <w:spacing w:line="360" w:lineRule="auto"/>
      </w:pPr>
      <w:r w:rsidRPr="004B57A2">
        <w:rPr>
          <w:rFonts w:hint="eastAsia"/>
        </w:rPr>
        <w:t>选用可再循环材料、可再利用材料及利废建材，</w:t>
      </w:r>
      <w:proofErr w:type="gramStart"/>
      <w:r w:rsidRPr="004B57A2">
        <w:rPr>
          <w:rFonts w:hint="eastAsia"/>
        </w:rPr>
        <w:t>评价总分值</w:t>
      </w:r>
      <w:proofErr w:type="gramEnd"/>
      <w:r w:rsidRPr="004B57A2">
        <w:rPr>
          <w:rFonts w:hint="eastAsia"/>
        </w:rPr>
        <w:t>为</w:t>
      </w:r>
      <w:r w:rsidRPr="004B57A2">
        <w:t>10</w:t>
      </w:r>
      <w:r w:rsidRPr="004B57A2">
        <w:rPr>
          <w:rFonts w:hint="eastAsia"/>
        </w:rPr>
        <w:t>分，</w:t>
      </w:r>
      <w:r w:rsidR="00D838B2">
        <w:rPr>
          <w:rFonts w:hint="eastAsia"/>
        </w:rPr>
        <w:t>并按下列规则</w:t>
      </w:r>
      <w:r w:rsidRPr="004B57A2">
        <w:rPr>
          <w:rFonts w:hint="eastAsia"/>
        </w:rPr>
        <w:t>分别评分并累计：</w:t>
      </w:r>
    </w:p>
    <w:p w14:paraId="22CE7CCD" w14:textId="77777777" w:rsidR="00D932A5" w:rsidRPr="004B57A2" w:rsidRDefault="00D932A5"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hint="eastAsia"/>
          <w:b/>
          <w:bCs/>
          <w:color w:val="000000" w:themeColor="text1"/>
          <w:szCs w:val="24"/>
        </w:rPr>
        <w:t xml:space="preserve">　</w:t>
      </w:r>
      <w:r w:rsidRPr="004B57A2">
        <w:rPr>
          <w:rFonts w:cs="Times New Roman" w:hint="eastAsia"/>
          <w:bCs/>
          <w:color w:val="000000" w:themeColor="text1"/>
          <w:szCs w:val="24"/>
        </w:rPr>
        <w:t>可再循环材料和</w:t>
      </w:r>
      <w:proofErr w:type="gramStart"/>
      <w:r w:rsidRPr="004B57A2">
        <w:rPr>
          <w:rFonts w:cs="Times New Roman" w:hint="eastAsia"/>
          <w:bCs/>
          <w:color w:val="000000" w:themeColor="text1"/>
          <w:szCs w:val="24"/>
        </w:rPr>
        <w:t>可</w:t>
      </w:r>
      <w:proofErr w:type="gramEnd"/>
      <w:r w:rsidRPr="004B57A2">
        <w:rPr>
          <w:rFonts w:cs="Times New Roman" w:hint="eastAsia"/>
          <w:bCs/>
          <w:color w:val="000000" w:themeColor="text1"/>
          <w:szCs w:val="24"/>
        </w:rPr>
        <w:t>再利用材料用量比例，达到</w:t>
      </w:r>
      <w:r w:rsidRPr="004B57A2">
        <w:rPr>
          <w:rFonts w:cs="Times New Roman"/>
          <w:bCs/>
          <w:color w:val="000000" w:themeColor="text1"/>
          <w:szCs w:val="24"/>
        </w:rPr>
        <w:t>10%</w:t>
      </w:r>
      <w:r w:rsidRPr="004B57A2">
        <w:rPr>
          <w:rFonts w:cs="Times New Roman" w:hint="eastAsia"/>
          <w:bCs/>
          <w:color w:val="000000" w:themeColor="text1"/>
          <w:szCs w:val="24"/>
        </w:rPr>
        <w:t>，得</w:t>
      </w:r>
      <w:r w:rsidRPr="004B57A2">
        <w:rPr>
          <w:rFonts w:cs="Times New Roman" w:hint="eastAsia"/>
          <w:bCs/>
          <w:color w:val="000000" w:themeColor="text1"/>
          <w:szCs w:val="24"/>
        </w:rPr>
        <w:t>3</w:t>
      </w:r>
      <w:r w:rsidRPr="004B57A2">
        <w:rPr>
          <w:rFonts w:cs="Times New Roman" w:hint="eastAsia"/>
          <w:bCs/>
          <w:color w:val="000000" w:themeColor="text1"/>
          <w:szCs w:val="24"/>
        </w:rPr>
        <w:t>分；达到</w:t>
      </w:r>
      <w:r w:rsidRPr="004B57A2">
        <w:rPr>
          <w:rFonts w:cs="Times New Roman"/>
          <w:bCs/>
          <w:color w:val="000000" w:themeColor="text1"/>
          <w:szCs w:val="24"/>
        </w:rPr>
        <w:t>12%</w:t>
      </w:r>
      <w:r w:rsidRPr="004B57A2">
        <w:rPr>
          <w:rFonts w:cs="Times New Roman" w:hint="eastAsia"/>
          <w:bCs/>
          <w:color w:val="000000" w:themeColor="text1"/>
          <w:szCs w:val="24"/>
        </w:rPr>
        <w:t>，得</w:t>
      </w:r>
      <w:r w:rsidRPr="004B57A2">
        <w:rPr>
          <w:rFonts w:cs="Times New Roman"/>
          <w:bCs/>
          <w:color w:val="000000" w:themeColor="text1"/>
          <w:szCs w:val="24"/>
        </w:rPr>
        <w:t>5</w:t>
      </w:r>
      <w:r w:rsidRPr="004B57A2">
        <w:rPr>
          <w:rFonts w:cs="Times New Roman" w:hint="eastAsia"/>
          <w:bCs/>
          <w:color w:val="000000" w:themeColor="text1"/>
          <w:szCs w:val="24"/>
        </w:rPr>
        <w:t>分。</w:t>
      </w:r>
    </w:p>
    <w:p w14:paraId="66969804" w14:textId="77777777" w:rsidR="00D932A5" w:rsidRPr="004B57A2" w:rsidRDefault="00D932A5" w:rsidP="00A07AF3">
      <w:pPr>
        <w:spacing w:line="360" w:lineRule="auto"/>
        <w:ind w:firstLineChars="200" w:firstLine="482"/>
        <w:rPr>
          <w:rFonts w:cs="Times New Roman"/>
          <w:color w:val="000000" w:themeColor="text1"/>
          <w:szCs w:val="24"/>
        </w:rPr>
      </w:pPr>
      <w:r w:rsidRPr="004B57A2">
        <w:rPr>
          <w:rFonts w:cs="Times New Roman"/>
          <w:b/>
          <w:color w:val="000000" w:themeColor="text1"/>
          <w:szCs w:val="24"/>
        </w:rPr>
        <w:t>2</w:t>
      </w:r>
      <w:r w:rsidRPr="004B57A2">
        <w:rPr>
          <w:rFonts w:cs="Times New Roman" w:hint="eastAsia"/>
          <w:b/>
          <w:color w:val="000000" w:themeColor="text1"/>
          <w:szCs w:val="24"/>
        </w:rPr>
        <w:t xml:space="preserve">　</w:t>
      </w:r>
      <w:r w:rsidRPr="004B57A2">
        <w:rPr>
          <w:rFonts w:cs="Times New Roman" w:hint="eastAsia"/>
          <w:color w:val="000000" w:themeColor="text1"/>
          <w:szCs w:val="24"/>
        </w:rPr>
        <w:t>采用一种利废建材，其占同类建材的用量比例不低于</w:t>
      </w:r>
      <w:r w:rsidRPr="004B57A2">
        <w:rPr>
          <w:rFonts w:cs="Times New Roman"/>
          <w:color w:val="000000" w:themeColor="text1"/>
          <w:szCs w:val="24"/>
        </w:rPr>
        <w:t>50%</w:t>
      </w:r>
      <w:r w:rsidRPr="004B57A2">
        <w:rPr>
          <w:rFonts w:cs="Times New Roman" w:hint="eastAsia"/>
          <w:color w:val="000000" w:themeColor="text1"/>
          <w:szCs w:val="24"/>
        </w:rPr>
        <w:t>，得</w:t>
      </w:r>
      <w:r w:rsidRPr="004B57A2">
        <w:rPr>
          <w:rFonts w:cs="Times New Roman" w:hint="eastAsia"/>
          <w:color w:val="000000" w:themeColor="text1"/>
          <w:szCs w:val="24"/>
        </w:rPr>
        <w:t>3</w:t>
      </w:r>
      <w:r w:rsidRPr="004B57A2">
        <w:rPr>
          <w:rFonts w:cs="Times New Roman" w:hint="eastAsia"/>
          <w:color w:val="000000" w:themeColor="text1"/>
          <w:szCs w:val="24"/>
        </w:rPr>
        <w:t>分；或选用两种及以上的利废建材，每一种占同类建材的用量比例均不低于</w:t>
      </w:r>
      <w:r w:rsidRPr="004B57A2">
        <w:rPr>
          <w:rFonts w:cs="Times New Roman"/>
          <w:color w:val="000000" w:themeColor="text1"/>
          <w:szCs w:val="24"/>
        </w:rPr>
        <w:t>30%</w:t>
      </w:r>
      <w:r w:rsidRPr="004B57A2">
        <w:rPr>
          <w:rFonts w:cs="Times New Roman" w:hint="eastAsia"/>
          <w:color w:val="000000" w:themeColor="text1"/>
          <w:szCs w:val="24"/>
        </w:rPr>
        <w:t>，得</w:t>
      </w:r>
      <w:r w:rsidRPr="004B57A2">
        <w:rPr>
          <w:rFonts w:cs="Times New Roman"/>
          <w:color w:val="000000" w:themeColor="text1"/>
          <w:szCs w:val="24"/>
        </w:rPr>
        <w:t>5</w:t>
      </w:r>
      <w:r w:rsidRPr="004B57A2">
        <w:rPr>
          <w:rFonts w:cs="Times New Roman" w:hint="eastAsia"/>
          <w:color w:val="000000" w:themeColor="text1"/>
          <w:szCs w:val="24"/>
        </w:rPr>
        <w:t>分。</w:t>
      </w:r>
    </w:p>
    <w:p w14:paraId="7F25FD4E" w14:textId="5726D7F5" w:rsidR="00D932A5" w:rsidRPr="004B57A2" w:rsidRDefault="00D932A5" w:rsidP="00A07AF3">
      <w:pPr>
        <w:pStyle w:val="a"/>
        <w:numPr>
          <w:ilvl w:val="0"/>
          <w:numId w:val="6"/>
        </w:numPr>
        <w:spacing w:line="360" w:lineRule="auto"/>
      </w:pPr>
      <w:r w:rsidRPr="004B57A2">
        <w:rPr>
          <w:rFonts w:hint="eastAsia"/>
        </w:rPr>
        <w:t>选用绿色建材，</w:t>
      </w:r>
      <w:proofErr w:type="gramStart"/>
      <w:r w:rsidRPr="004B57A2">
        <w:rPr>
          <w:rFonts w:hint="eastAsia"/>
        </w:rPr>
        <w:t>评价总分值</w:t>
      </w:r>
      <w:proofErr w:type="gramEnd"/>
      <w:r w:rsidRPr="004B57A2">
        <w:rPr>
          <w:rFonts w:hint="eastAsia"/>
        </w:rPr>
        <w:t>为</w:t>
      </w:r>
      <w:r w:rsidR="008961F8">
        <w:t>8</w:t>
      </w:r>
      <w:r w:rsidRPr="004B57A2">
        <w:rPr>
          <w:rFonts w:hint="eastAsia"/>
        </w:rPr>
        <w:t>分。新增绿色建材占新增同类建材的应用比例不低于</w:t>
      </w:r>
      <w:r w:rsidRPr="004B57A2">
        <w:rPr>
          <w:rFonts w:hint="eastAsia"/>
        </w:rPr>
        <w:t>20</w:t>
      </w:r>
      <w:r w:rsidRPr="004B57A2">
        <w:t>%</w:t>
      </w:r>
      <w:r w:rsidRPr="004B57A2">
        <w:rPr>
          <w:rFonts w:hint="eastAsia"/>
        </w:rPr>
        <w:t>，得</w:t>
      </w:r>
      <w:r w:rsidRPr="004B57A2">
        <w:t>2</w:t>
      </w:r>
      <w:r w:rsidRPr="004B57A2">
        <w:rPr>
          <w:rFonts w:hint="eastAsia"/>
        </w:rPr>
        <w:t>分；不低于</w:t>
      </w:r>
      <w:r w:rsidRPr="004B57A2">
        <w:rPr>
          <w:rFonts w:hint="eastAsia"/>
        </w:rPr>
        <w:t>40</w:t>
      </w:r>
      <w:r w:rsidRPr="004B57A2">
        <w:t>%</w:t>
      </w:r>
      <w:r w:rsidRPr="004B57A2">
        <w:rPr>
          <w:rFonts w:hint="eastAsia"/>
        </w:rPr>
        <w:t>，得</w:t>
      </w:r>
      <w:r w:rsidRPr="004B57A2">
        <w:t>5</w:t>
      </w:r>
      <w:r w:rsidRPr="004B57A2">
        <w:rPr>
          <w:rFonts w:hint="eastAsia"/>
        </w:rPr>
        <w:t>分；不低于</w:t>
      </w:r>
      <w:r w:rsidRPr="004B57A2">
        <w:rPr>
          <w:rFonts w:hint="eastAsia"/>
        </w:rPr>
        <w:t>60</w:t>
      </w:r>
      <w:r w:rsidRPr="004B57A2">
        <w:t>%</w:t>
      </w:r>
      <w:r w:rsidRPr="004B57A2">
        <w:rPr>
          <w:rFonts w:hint="eastAsia"/>
        </w:rPr>
        <w:t>，得</w:t>
      </w:r>
      <w:r w:rsidR="008961F8">
        <w:t>8</w:t>
      </w:r>
      <w:r w:rsidRPr="004B57A2">
        <w:rPr>
          <w:rFonts w:hint="eastAsia"/>
        </w:rPr>
        <w:t>分。</w:t>
      </w:r>
    </w:p>
    <w:p w14:paraId="2D5BCF35" w14:textId="77777777" w:rsidR="006B3601" w:rsidRPr="006B3601" w:rsidRDefault="006B3601" w:rsidP="00D932A5">
      <w:pPr>
        <w:pStyle w:val="a9"/>
        <w:spacing w:line="360" w:lineRule="auto"/>
        <w:ind w:firstLine="480"/>
        <w:rPr>
          <w:color w:val="000000" w:themeColor="text1"/>
        </w:rPr>
      </w:pPr>
    </w:p>
    <w:p w14:paraId="6755F79D" w14:textId="77777777" w:rsidR="00673D26" w:rsidRPr="004B57A2" w:rsidRDefault="00673D26" w:rsidP="00856EF8">
      <w:pPr>
        <w:spacing w:line="360" w:lineRule="auto"/>
        <w:rPr>
          <w:color w:val="000000" w:themeColor="text1"/>
        </w:rPr>
        <w:sectPr w:rsidR="00673D26" w:rsidRPr="004B57A2" w:rsidSect="005B0997">
          <w:pgSz w:w="11906" w:h="16838" w:code="9"/>
          <w:pgMar w:top="2098" w:right="1474" w:bottom="1531" w:left="1588" w:header="851" w:footer="992" w:gutter="0"/>
          <w:cols w:space="425"/>
          <w:docGrid w:linePitch="312"/>
        </w:sectPr>
      </w:pPr>
    </w:p>
    <w:p w14:paraId="05CD394D" w14:textId="77777777" w:rsidR="00F243A0" w:rsidRPr="004B57A2" w:rsidRDefault="00F243A0" w:rsidP="00F243A0">
      <w:pPr>
        <w:keepNext/>
        <w:keepLines/>
        <w:spacing w:before="260" w:after="260" w:line="360" w:lineRule="auto"/>
        <w:jc w:val="center"/>
        <w:outlineLvl w:val="1"/>
        <w:rPr>
          <w:rFonts w:cs="Times New Roman"/>
          <w:b/>
          <w:bCs/>
          <w:color w:val="000000" w:themeColor="text1"/>
          <w:sz w:val="32"/>
          <w:szCs w:val="32"/>
        </w:rPr>
      </w:pPr>
      <w:bookmarkStart w:id="331" w:name="_Toc533783460"/>
      <w:bookmarkStart w:id="332" w:name="_Toc533506253"/>
      <w:bookmarkStart w:id="333" w:name="_Toc533441667"/>
      <w:bookmarkStart w:id="334" w:name="_Toc44926349"/>
      <w:bookmarkStart w:id="335" w:name="_Toc50808758"/>
      <w:bookmarkStart w:id="336" w:name="_Toc54613538"/>
      <w:bookmarkStart w:id="337" w:name="_Toc522877864"/>
      <w:r w:rsidRPr="004B57A2">
        <w:rPr>
          <w:rFonts w:cs="Times New Roman"/>
          <w:b/>
          <w:bCs/>
          <w:color w:val="000000" w:themeColor="text1"/>
          <w:sz w:val="32"/>
          <w:szCs w:val="32"/>
        </w:rPr>
        <w:lastRenderedPageBreak/>
        <w:t>8</w:t>
      </w:r>
      <w:r w:rsidRPr="004B57A2">
        <w:rPr>
          <w:rFonts w:cs="Times New Roman"/>
          <w:b/>
          <w:bCs/>
          <w:color w:val="000000" w:themeColor="text1"/>
          <w:sz w:val="32"/>
          <w:szCs w:val="32"/>
        </w:rPr>
        <w:t xml:space="preserve">　环境宜居</w:t>
      </w:r>
      <w:bookmarkEnd w:id="331"/>
      <w:bookmarkEnd w:id="332"/>
      <w:bookmarkEnd w:id="333"/>
      <w:bookmarkEnd w:id="334"/>
      <w:bookmarkEnd w:id="335"/>
      <w:bookmarkEnd w:id="336"/>
    </w:p>
    <w:p w14:paraId="22878A97" w14:textId="77777777" w:rsidR="00F243A0" w:rsidRPr="004B57A2" w:rsidRDefault="00F243A0" w:rsidP="00F243A0">
      <w:pPr>
        <w:keepNext/>
        <w:keepLines/>
        <w:spacing w:before="260" w:after="260" w:line="360" w:lineRule="auto"/>
        <w:jc w:val="center"/>
        <w:outlineLvl w:val="2"/>
        <w:rPr>
          <w:rFonts w:cs="Times New Roman"/>
          <w:b/>
          <w:bCs/>
          <w:color w:val="000000" w:themeColor="text1"/>
          <w:sz w:val="28"/>
          <w:szCs w:val="32"/>
        </w:rPr>
      </w:pPr>
      <w:bookmarkStart w:id="338" w:name="_Toc44926350"/>
      <w:bookmarkStart w:id="339" w:name="_Toc533783461"/>
      <w:bookmarkStart w:id="340" w:name="_Toc533506254"/>
      <w:bookmarkStart w:id="341" w:name="_Toc533441668"/>
      <w:bookmarkStart w:id="342" w:name="_Toc50808759"/>
      <w:bookmarkStart w:id="343" w:name="_Toc54613539"/>
      <w:r w:rsidRPr="004B57A2">
        <w:rPr>
          <w:rFonts w:cs="Times New Roman"/>
          <w:b/>
          <w:bCs/>
          <w:color w:val="000000" w:themeColor="text1"/>
          <w:sz w:val="28"/>
          <w:szCs w:val="32"/>
        </w:rPr>
        <w:t>8.1</w:t>
      </w:r>
      <w:r w:rsidRPr="004B57A2">
        <w:rPr>
          <w:rFonts w:cs="Times New Roman"/>
          <w:b/>
          <w:bCs/>
          <w:color w:val="000000" w:themeColor="text1"/>
          <w:sz w:val="28"/>
          <w:szCs w:val="32"/>
        </w:rPr>
        <w:t xml:space="preserve">　控制项</w:t>
      </w:r>
      <w:bookmarkEnd w:id="338"/>
      <w:bookmarkEnd w:id="339"/>
      <w:bookmarkEnd w:id="340"/>
      <w:bookmarkEnd w:id="341"/>
      <w:bookmarkEnd w:id="342"/>
      <w:bookmarkEnd w:id="343"/>
    </w:p>
    <w:bookmarkEnd w:id="337"/>
    <w:p w14:paraId="44DC9859" w14:textId="131BE1F0" w:rsidR="00F243A0" w:rsidRPr="004B57A2" w:rsidRDefault="00F243A0" w:rsidP="00561AFA">
      <w:pPr>
        <w:numPr>
          <w:ilvl w:val="0"/>
          <w:numId w:val="7"/>
        </w:numPr>
        <w:spacing w:line="360" w:lineRule="auto"/>
        <w:outlineLvl w:val="4"/>
        <w:rPr>
          <w:rFonts w:cs="Times New Roman"/>
          <w:color w:val="000000" w:themeColor="text1"/>
          <w:szCs w:val="24"/>
        </w:rPr>
      </w:pPr>
      <w:r w:rsidRPr="004B57A2">
        <w:rPr>
          <w:rFonts w:cs="Times New Roman"/>
          <w:color w:val="000000" w:themeColor="text1"/>
          <w:szCs w:val="24"/>
        </w:rPr>
        <w:t>应满足国家现行有关日照标准的相关要求，且</w:t>
      </w:r>
      <w:r w:rsidR="000B730B">
        <w:rPr>
          <w:rFonts w:cs="Times New Roman"/>
          <w:color w:val="000000" w:themeColor="text1"/>
          <w:szCs w:val="24"/>
        </w:rPr>
        <w:t>改造后</w:t>
      </w:r>
      <w:r w:rsidRPr="004B57A2">
        <w:rPr>
          <w:rFonts w:cs="Times New Roman"/>
          <w:color w:val="000000" w:themeColor="text1"/>
          <w:szCs w:val="24"/>
        </w:rPr>
        <w:t>不应降低周边建筑的日照标准。</w:t>
      </w:r>
    </w:p>
    <w:p w14:paraId="6DD6C88A" w14:textId="77777777" w:rsidR="00F243A0" w:rsidRPr="004B57A2" w:rsidRDefault="00F243A0" w:rsidP="00561AFA">
      <w:pPr>
        <w:numPr>
          <w:ilvl w:val="0"/>
          <w:numId w:val="7"/>
        </w:numPr>
        <w:spacing w:line="360" w:lineRule="auto"/>
        <w:outlineLvl w:val="4"/>
        <w:rPr>
          <w:rFonts w:cs="Times New Roman"/>
          <w:color w:val="000000" w:themeColor="text1"/>
          <w:szCs w:val="24"/>
        </w:rPr>
      </w:pPr>
      <w:r w:rsidRPr="004B57A2">
        <w:rPr>
          <w:rFonts w:cs="Times New Roman"/>
          <w:color w:val="000000" w:themeColor="text1"/>
          <w:szCs w:val="24"/>
        </w:rPr>
        <w:t>应合理选择绿化方式，植物种植应适应当地气候和土壤条件，且应无毒害、易维护。</w:t>
      </w:r>
    </w:p>
    <w:p w14:paraId="403272BD" w14:textId="77777777" w:rsidR="00F243A0" w:rsidRPr="004B57A2" w:rsidRDefault="00F243A0" w:rsidP="00561AFA">
      <w:pPr>
        <w:numPr>
          <w:ilvl w:val="0"/>
          <w:numId w:val="7"/>
        </w:numPr>
        <w:spacing w:line="360" w:lineRule="auto"/>
        <w:outlineLvl w:val="4"/>
        <w:rPr>
          <w:rFonts w:cs="Times New Roman"/>
          <w:color w:val="000000" w:themeColor="text1"/>
          <w:szCs w:val="24"/>
        </w:rPr>
      </w:pPr>
      <w:r w:rsidRPr="004B57A2">
        <w:rPr>
          <w:rFonts w:cs="Times New Roman"/>
          <w:color w:val="000000" w:themeColor="text1"/>
          <w:szCs w:val="24"/>
        </w:rPr>
        <w:t>建筑内外均应设置便于识别和使用的标识系统。</w:t>
      </w:r>
    </w:p>
    <w:p w14:paraId="0C6DB4C1" w14:textId="77777777" w:rsidR="00F243A0" w:rsidRPr="004B57A2" w:rsidRDefault="00F243A0" w:rsidP="00561AFA">
      <w:pPr>
        <w:numPr>
          <w:ilvl w:val="0"/>
          <w:numId w:val="7"/>
        </w:numPr>
        <w:spacing w:line="360" w:lineRule="auto"/>
        <w:outlineLvl w:val="4"/>
        <w:rPr>
          <w:rFonts w:cs="Times New Roman"/>
          <w:color w:val="000000" w:themeColor="text1"/>
          <w:szCs w:val="24"/>
        </w:rPr>
      </w:pPr>
      <w:r w:rsidRPr="004B57A2">
        <w:rPr>
          <w:rFonts w:cs="Times New Roman"/>
          <w:color w:val="000000" w:themeColor="text1"/>
          <w:szCs w:val="24"/>
        </w:rPr>
        <w:t>场地内不应有排放超标的污染源。</w:t>
      </w:r>
    </w:p>
    <w:p w14:paraId="5AFCC865" w14:textId="0C3869BD" w:rsidR="00F243A0" w:rsidRPr="004B57A2" w:rsidRDefault="00F243A0" w:rsidP="00561AFA">
      <w:pPr>
        <w:numPr>
          <w:ilvl w:val="0"/>
          <w:numId w:val="7"/>
        </w:numPr>
        <w:spacing w:line="360" w:lineRule="auto"/>
        <w:outlineLvl w:val="4"/>
        <w:rPr>
          <w:rFonts w:cs="Times New Roman"/>
          <w:color w:val="000000" w:themeColor="text1"/>
          <w:szCs w:val="24"/>
        </w:rPr>
      </w:pPr>
      <w:r w:rsidRPr="004B57A2">
        <w:rPr>
          <w:rFonts w:cs="Times New Roman"/>
          <w:color w:val="000000" w:themeColor="text1"/>
          <w:szCs w:val="24"/>
        </w:rPr>
        <w:t>生活垃圾应分类收集，垃圾容器和收集点的设置应合理</w:t>
      </w:r>
      <w:r w:rsidR="00CC0872">
        <w:rPr>
          <w:rFonts w:cs="Times New Roman" w:hint="eastAsia"/>
          <w:color w:val="000000" w:themeColor="text1"/>
          <w:szCs w:val="24"/>
        </w:rPr>
        <w:t>，</w:t>
      </w:r>
      <w:r w:rsidRPr="004B57A2">
        <w:rPr>
          <w:rFonts w:cs="Times New Roman"/>
          <w:color w:val="000000" w:themeColor="text1"/>
          <w:szCs w:val="24"/>
        </w:rPr>
        <w:t>并应与周围景观协调。</w:t>
      </w:r>
    </w:p>
    <w:p w14:paraId="53ABB243" w14:textId="77777777" w:rsidR="00F243A0" w:rsidRPr="004B57A2" w:rsidRDefault="00F243A0" w:rsidP="00561AFA">
      <w:pPr>
        <w:numPr>
          <w:ilvl w:val="0"/>
          <w:numId w:val="7"/>
        </w:numPr>
        <w:spacing w:line="360" w:lineRule="auto"/>
        <w:outlineLvl w:val="4"/>
        <w:rPr>
          <w:rFonts w:cs="Times New Roman"/>
          <w:color w:val="000000" w:themeColor="text1"/>
          <w:szCs w:val="24"/>
        </w:rPr>
      </w:pPr>
      <w:r w:rsidRPr="004B57A2">
        <w:rPr>
          <w:rFonts w:cs="Times New Roman"/>
          <w:color w:val="000000" w:themeColor="text1"/>
          <w:szCs w:val="24"/>
        </w:rPr>
        <w:t>室外公共区域照明</w:t>
      </w:r>
      <w:r w:rsidRPr="004B57A2">
        <w:rPr>
          <w:rFonts w:cs="Times New Roman" w:hint="eastAsia"/>
          <w:color w:val="000000" w:themeColor="text1"/>
          <w:szCs w:val="24"/>
        </w:rPr>
        <w:t>的最小水平照度、最小垂直照度、最小半柱面照度和一般显色指数</w:t>
      </w:r>
      <w:r w:rsidRPr="004B57A2">
        <w:rPr>
          <w:rFonts w:cs="Times New Roman"/>
          <w:color w:val="000000" w:themeColor="text1"/>
          <w:szCs w:val="24"/>
        </w:rPr>
        <w:t>应符合现行国家标准《建筑照明设计标准》</w:t>
      </w:r>
      <w:r w:rsidRPr="004B57A2">
        <w:rPr>
          <w:rFonts w:cs="Times New Roman"/>
          <w:color w:val="000000" w:themeColor="text1"/>
          <w:szCs w:val="24"/>
        </w:rPr>
        <w:t>GB 50034</w:t>
      </w:r>
      <w:r w:rsidRPr="004B57A2">
        <w:rPr>
          <w:rFonts w:cs="Times New Roman"/>
          <w:color w:val="000000" w:themeColor="text1"/>
          <w:szCs w:val="24"/>
        </w:rPr>
        <w:t>的有关规定。</w:t>
      </w:r>
    </w:p>
    <w:p w14:paraId="54F9099F" w14:textId="77777777" w:rsidR="00F243A0" w:rsidRPr="004B57A2" w:rsidRDefault="00F243A0" w:rsidP="00F243A0">
      <w:pPr>
        <w:keepNext/>
        <w:keepLines/>
        <w:spacing w:before="260" w:after="260" w:line="360" w:lineRule="auto"/>
        <w:jc w:val="center"/>
        <w:outlineLvl w:val="2"/>
        <w:rPr>
          <w:rFonts w:cs="Times New Roman"/>
          <w:b/>
          <w:bCs/>
          <w:color w:val="000000" w:themeColor="text1"/>
          <w:sz w:val="28"/>
          <w:szCs w:val="32"/>
        </w:rPr>
      </w:pPr>
      <w:bookmarkStart w:id="344" w:name="_Toc44926351"/>
      <w:bookmarkStart w:id="345" w:name="_Toc533783462"/>
      <w:bookmarkStart w:id="346" w:name="_Toc533506255"/>
      <w:bookmarkStart w:id="347" w:name="_Toc533441669"/>
      <w:bookmarkStart w:id="348" w:name="_Toc50808760"/>
      <w:bookmarkStart w:id="349" w:name="_Toc54613540"/>
      <w:r w:rsidRPr="004B57A2">
        <w:rPr>
          <w:rFonts w:cs="Times New Roman"/>
          <w:b/>
          <w:bCs/>
          <w:color w:val="000000" w:themeColor="text1"/>
          <w:sz w:val="28"/>
          <w:szCs w:val="32"/>
        </w:rPr>
        <w:t>8.2</w:t>
      </w:r>
      <w:r w:rsidRPr="004B57A2">
        <w:rPr>
          <w:rFonts w:cs="Times New Roman"/>
          <w:b/>
          <w:bCs/>
          <w:color w:val="000000" w:themeColor="text1"/>
          <w:sz w:val="28"/>
          <w:szCs w:val="32"/>
        </w:rPr>
        <w:t xml:space="preserve">　评分项</w:t>
      </w:r>
      <w:bookmarkEnd w:id="344"/>
      <w:bookmarkEnd w:id="345"/>
      <w:bookmarkEnd w:id="346"/>
      <w:bookmarkEnd w:id="347"/>
      <w:bookmarkEnd w:id="348"/>
      <w:bookmarkEnd w:id="349"/>
    </w:p>
    <w:p w14:paraId="70F2FA17" w14:textId="00D41608" w:rsidR="00F243A0" w:rsidRPr="004B57A2" w:rsidRDefault="00F243A0" w:rsidP="00F243A0">
      <w:pPr>
        <w:keepNext/>
        <w:keepLines/>
        <w:spacing w:line="360" w:lineRule="auto"/>
        <w:jc w:val="center"/>
        <w:outlineLvl w:val="3"/>
        <w:rPr>
          <w:rFonts w:cs="Times New Roman"/>
          <w:b/>
          <w:bCs/>
          <w:color w:val="000000" w:themeColor="text1"/>
          <w:szCs w:val="28"/>
        </w:rPr>
      </w:pPr>
      <w:bookmarkStart w:id="350" w:name="_Toc533783463"/>
      <w:bookmarkStart w:id="351" w:name="_Toc533506256"/>
      <w:bookmarkStart w:id="352" w:name="_Toc50808761"/>
      <w:bookmarkStart w:id="353" w:name="_Toc54613541"/>
      <w:r w:rsidRPr="004B57A2">
        <w:rPr>
          <w:rFonts w:cs="Times New Roman"/>
          <w:b/>
          <w:bCs/>
          <w:color w:val="000000" w:themeColor="text1"/>
          <w:szCs w:val="28"/>
        </w:rPr>
        <w:t>Ⅰ</w:t>
      </w:r>
      <w:r w:rsidRPr="004B57A2">
        <w:rPr>
          <w:rFonts w:cs="Times New Roman"/>
          <w:b/>
          <w:bCs/>
          <w:color w:val="000000" w:themeColor="text1"/>
          <w:szCs w:val="28"/>
        </w:rPr>
        <w:t xml:space="preserve">　场地生态与景观</w:t>
      </w:r>
      <w:bookmarkEnd w:id="350"/>
      <w:bookmarkEnd w:id="351"/>
      <w:bookmarkEnd w:id="352"/>
      <w:bookmarkEnd w:id="353"/>
    </w:p>
    <w:p w14:paraId="347142B0" w14:textId="569442BC" w:rsidR="00F243A0" w:rsidRPr="004B57A2" w:rsidRDefault="00F243A0" w:rsidP="00561AFA">
      <w:pPr>
        <w:numPr>
          <w:ilvl w:val="0"/>
          <w:numId w:val="8"/>
        </w:numPr>
        <w:spacing w:line="360" w:lineRule="auto"/>
        <w:outlineLvl w:val="4"/>
        <w:rPr>
          <w:rFonts w:cs="Times New Roman"/>
          <w:bCs/>
          <w:color w:val="000000" w:themeColor="text1"/>
          <w:szCs w:val="24"/>
        </w:rPr>
      </w:pPr>
      <w:bookmarkStart w:id="354" w:name="_Toc529639479"/>
      <w:bookmarkStart w:id="355" w:name="_Toc528865572"/>
      <w:r w:rsidRPr="004B57A2">
        <w:rPr>
          <w:rFonts w:cs="Times New Roman"/>
          <w:bCs/>
          <w:color w:val="000000" w:themeColor="text1"/>
          <w:szCs w:val="24"/>
        </w:rPr>
        <w:t>保护既有建筑的周边生态环境，合理利用既有构筑物、构件和设施，</w:t>
      </w:r>
      <w:proofErr w:type="gramStart"/>
      <w:r w:rsidRPr="004B57A2">
        <w:rPr>
          <w:rFonts w:cs="Times New Roman"/>
          <w:bCs/>
          <w:color w:val="000000" w:themeColor="text1"/>
          <w:szCs w:val="24"/>
        </w:rPr>
        <w:t>评价总分值</w:t>
      </w:r>
      <w:proofErr w:type="gramEnd"/>
      <w:r w:rsidRPr="004B57A2">
        <w:rPr>
          <w:rFonts w:cs="Times New Roman"/>
          <w:bCs/>
          <w:color w:val="000000" w:themeColor="text1"/>
          <w:szCs w:val="24"/>
        </w:rPr>
        <w:t>为</w:t>
      </w:r>
      <w:r w:rsidRPr="004B57A2">
        <w:rPr>
          <w:rFonts w:cs="Times New Roman"/>
          <w:bCs/>
          <w:color w:val="000000" w:themeColor="text1"/>
          <w:szCs w:val="24"/>
        </w:rPr>
        <w:t>9</w:t>
      </w:r>
      <w:r w:rsidRPr="004B57A2">
        <w:rPr>
          <w:rFonts w:cs="Times New Roman"/>
          <w:bCs/>
          <w:color w:val="000000" w:themeColor="text1"/>
          <w:szCs w:val="24"/>
        </w:rPr>
        <w:t>分，</w:t>
      </w:r>
      <w:r w:rsidR="00D838B2">
        <w:rPr>
          <w:rFonts w:cs="Times New Roman"/>
          <w:bCs/>
          <w:color w:val="000000" w:themeColor="text1"/>
          <w:szCs w:val="24"/>
        </w:rPr>
        <w:t>并按下列规则</w:t>
      </w:r>
      <w:r w:rsidRPr="004B57A2">
        <w:rPr>
          <w:rFonts w:cs="Times New Roman"/>
          <w:bCs/>
          <w:color w:val="000000" w:themeColor="text1"/>
          <w:szCs w:val="24"/>
        </w:rPr>
        <w:t>评分并累计：</w:t>
      </w:r>
      <w:bookmarkEnd w:id="354"/>
      <w:r w:rsidRPr="004B57A2">
        <w:rPr>
          <w:rFonts w:cs="Times New Roman"/>
          <w:bCs/>
          <w:color w:val="000000" w:themeColor="text1"/>
          <w:szCs w:val="24"/>
        </w:rPr>
        <w:t xml:space="preserve"> </w:t>
      </w:r>
    </w:p>
    <w:p w14:paraId="78181700" w14:textId="77777777" w:rsidR="00F243A0" w:rsidRPr="004B57A2" w:rsidRDefault="00F243A0" w:rsidP="00F243A0">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b/>
          <w:bCs/>
          <w:color w:val="000000" w:themeColor="text1"/>
          <w:szCs w:val="24"/>
        </w:rPr>
        <w:t xml:space="preserve">　</w:t>
      </w:r>
      <w:r w:rsidRPr="004B57A2">
        <w:rPr>
          <w:rFonts w:cs="Times New Roman"/>
          <w:bCs/>
          <w:color w:val="000000" w:themeColor="text1"/>
          <w:szCs w:val="24"/>
        </w:rPr>
        <w:t>保护既有建筑周边生态环境，得</w:t>
      </w:r>
      <w:r w:rsidRPr="004B57A2">
        <w:rPr>
          <w:rFonts w:cs="Times New Roman"/>
          <w:bCs/>
          <w:color w:val="000000" w:themeColor="text1"/>
          <w:szCs w:val="24"/>
        </w:rPr>
        <w:t>5</w:t>
      </w:r>
      <w:r w:rsidRPr="004B57A2">
        <w:rPr>
          <w:rFonts w:cs="Times New Roman"/>
          <w:bCs/>
          <w:color w:val="000000" w:themeColor="text1"/>
          <w:szCs w:val="24"/>
        </w:rPr>
        <w:t>分；</w:t>
      </w:r>
    </w:p>
    <w:p w14:paraId="4F375CA0" w14:textId="77777777" w:rsidR="00F243A0" w:rsidRPr="004B57A2" w:rsidRDefault="00F243A0" w:rsidP="00F243A0">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2</w:t>
      </w:r>
      <w:r w:rsidRPr="004B57A2">
        <w:rPr>
          <w:rFonts w:cs="Times New Roman"/>
          <w:b/>
          <w:bCs/>
          <w:color w:val="000000" w:themeColor="text1"/>
          <w:szCs w:val="24"/>
        </w:rPr>
        <w:t xml:space="preserve">　</w:t>
      </w:r>
      <w:r w:rsidRPr="004B57A2">
        <w:rPr>
          <w:rFonts w:cs="Times New Roman"/>
          <w:bCs/>
          <w:color w:val="000000" w:themeColor="text1"/>
          <w:szCs w:val="24"/>
        </w:rPr>
        <w:t>合理利用既有构筑物、构件和设施，得</w:t>
      </w:r>
      <w:r w:rsidRPr="004B57A2">
        <w:rPr>
          <w:rFonts w:cs="Times New Roman"/>
          <w:bCs/>
          <w:color w:val="000000" w:themeColor="text1"/>
          <w:szCs w:val="24"/>
        </w:rPr>
        <w:t>4</w:t>
      </w:r>
      <w:r w:rsidRPr="004B57A2">
        <w:rPr>
          <w:rFonts w:cs="Times New Roman"/>
          <w:bCs/>
          <w:color w:val="000000" w:themeColor="text1"/>
          <w:szCs w:val="24"/>
        </w:rPr>
        <w:t>分。</w:t>
      </w:r>
    </w:p>
    <w:bookmarkEnd w:id="355"/>
    <w:p w14:paraId="64F5EA77" w14:textId="413ABFA2" w:rsidR="00F243A0" w:rsidRPr="004B57A2" w:rsidRDefault="00F243A0" w:rsidP="00561AFA">
      <w:pPr>
        <w:numPr>
          <w:ilvl w:val="0"/>
          <w:numId w:val="8"/>
        </w:numPr>
        <w:spacing w:line="360" w:lineRule="auto"/>
        <w:outlineLvl w:val="4"/>
        <w:rPr>
          <w:rFonts w:cs="Times New Roman"/>
          <w:bCs/>
          <w:color w:val="000000" w:themeColor="text1"/>
          <w:szCs w:val="24"/>
        </w:rPr>
      </w:pPr>
      <w:r w:rsidRPr="004B57A2">
        <w:rPr>
          <w:rFonts w:cs="Times New Roman"/>
          <w:bCs/>
          <w:color w:val="000000" w:themeColor="text1"/>
          <w:szCs w:val="24"/>
        </w:rPr>
        <w:t>合理进行场地的竖向改造，并编制雨水控制利用专项设计文件或方案，</w:t>
      </w:r>
      <w:proofErr w:type="gramStart"/>
      <w:r w:rsidRPr="004B57A2">
        <w:rPr>
          <w:rFonts w:cs="Times New Roman"/>
          <w:bCs/>
          <w:color w:val="000000" w:themeColor="text1"/>
          <w:szCs w:val="24"/>
        </w:rPr>
        <w:t>评价总分值</w:t>
      </w:r>
      <w:proofErr w:type="gramEnd"/>
      <w:r w:rsidRPr="004B57A2">
        <w:rPr>
          <w:rFonts w:cs="Times New Roman"/>
          <w:bCs/>
          <w:color w:val="000000" w:themeColor="text1"/>
          <w:szCs w:val="24"/>
        </w:rPr>
        <w:t>为</w:t>
      </w:r>
      <w:r w:rsidRPr="004B57A2">
        <w:rPr>
          <w:rFonts w:cs="Times New Roman"/>
          <w:bCs/>
          <w:color w:val="000000" w:themeColor="text1"/>
          <w:szCs w:val="24"/>
        </w:rPr>
        <w:t>8</w:t>
      </w:r>
      <w:r w:rsidRPr="004B57A2">
        <w:rPr>
          <w:rFonts w:cs="Times New Roman"/>
          <w:bCs/>
          <w:color w:val="000000" w:themeColor="text1"/>
          <w:szCs w:val="24"/>
        </w:rPr>
        <w:t>分，</w:t>
      </w:r>
      <w:r w:rsidR="00D838B2">
        <w:rPr>
          <w:rFonts w:cs="Times New Roman"/>
          <w:bCs/>
          <w:color w:val="000000" w:themeColor="text1"/>
          <w:szCs w:val="24"/>
        </w:rPr>
        <w:t>并按下列规则</w:t>
      </w:r>
      <w:r w:rsidRPr="004B57A2">
        <w:rPr>
          <w:rFonts w:cs="Times New Roman"/>
          <w:bCs/>
          <w:color w:val="000000" w:themeColor="text1"/>
          <w:szCs w:val="24"/>
        </w:rPr>
        <w:t>评分并累计：</w:t>
      </w:r>
      <w:r w:rsidRPr="004B57A2">
        <w:rPr>
          <w:rFonts w:cs="Times New Roman"/>
          <w:bCs/>
          <w:color w:val="000000" w:themeColor="text1"/>
          <w:szCs w:val="24"/>
        </w:rPr>
        <w:t xml:space="preserve"> </w:t>
      </w:r>
    </w:p>
    <w:p w14:paraId="4930B1E5" w14:textId="77777777" w:rsidR="00F243A0" w:rsidRPr="004B57A2" w:rsidRDefault="00F243A0" w:rsidP="00F243A0">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b/>
          <w:bCs/>
          <w:color w:val="000000" w:themeColor="text1"/>
          <w:szCs w:val="24"/>
        </w:rPr>
        <w:t xml:space="preserve">　</w:t>
      </w:r>
      <w:r w:rsidRPr="004B57A2">
        <w:rPr>
          <w:rFonts w:cs="Times New Roman"/>
          <w:bCs/>
          <w:color w:val="000000" w:themeColor="text1"/>
          <w:szCs w:val="24"/>
        </w:rPr>
        <w:t>场地竖向设计有利于雨水的收集或排放，得</w:t>
      </w:r>
      <w:r w:rsidRPr="004B57A2">
        <w:rPr>
          <w:rFonts w:cs="Times New Roman"/>
          <w:bCs/>
          <w:color w:val="000000" w:themeColor="text1"/>
          <w:szCs w:val="24"/>
        </w:rPr>
        <w:t>4</w:t>
      </w:r>
      <w:r w:rsidRPr="004B57A2">
        <w:rPr>
          <w:rFonts w:cs="Times New Roman"/>
          <w:bCs/>
          <w:color w:val="000000" w:themeColor="text1"/>
          <w:szCs w:val="24"/>
        </w:rPr>
        <w:t>分；</w:t>
      </w:r>
    </w:p>
    <w:p w14:paraId="6C256FC9" w14:textId="77777777" w:rsidR="00F243A0" w:rsidRPr="004B57A2" w:rsidRDefault="00F243A0" w:rsidP="00F243A0">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2</w:t>
      </w:r>
      <w:r w:rsidRPr="004B57A2">
        <w:rPr>
          <w:rFonts w:cs="Times New Roman"/>
          <w:b/>
          <w:bCs/>
          <w:color w:val="000000" w:themeColor="text1"/>
          <w:szCs w:val="24"/>
        </w:rPr>
        <w:t xml:space="preserve">　</w:t>
      </w:r>
      <w:r w:rsidRPr="004B57A2">
        <w:rPr>
          <w:rFonts w:cs="Times New Roman"/>
          <w:bCs/>
          <w:color w:val="000000" w:themeColor="text1"/>
          <w:szCs w:val="24"/>
        </w:rPr>
        <w:t>有效组织雨水的下渗、</w:t>
      </w:r>
      <w:proofErr w:type="gramStart"/>
      <w:r w:rsidRPr="004B57A2">
        <w:rPr>
          <w:rFonts w:cs="Times New Roman"/>
          <w:bCs/>
          <w:color w:val="000000" w:themeColor="text1"/>
          <w:szCs w:val="24"/>
        </w:rPr>
        <w:t>滞蓄或</w:t>
      </w:r>
      <w:proofErr w:type="gramEnd"/>
      <w:r w:rsidRPr="004B57A2">
        <w:rPr>
          <w:rFonts w:cs="Times New Roman"/>
          <w:bCs/>
          <w:color w:val="000000" w:themeColor="text1"/>
          <w:szCs w:val="24"/>
        </w:rPr>
        <w:t>再利用，得</w:t>
      </w:r>
      <w:r w:rsidRPr="004B57A2">
        <w:rPr>
          <w:rFonts w:cs="Times New Roman"/>
          <w:bCs/>
          <w:color w:val="000000" w:themeColor="text1"/>
          <w:szCs w:val="24"/>
        </w:rPr>
        <w:t>4</w:t>
      </w:r>
      <w:r w:rsidRPr="004B57A2">
        <w:rPr>
          <w:rFonts w:cs="Times New Roman"/>
          <w:bCs/>
          <w:color w:val="000000" w:themeColor="text1"/>
          <w:szCs w:val="24"/>
        </w:rPr>
        <w:t>分。</w:t>
      </w:r>
    </w:p>
    <w:p w14:paraId="44A99471" w14:textId="0E98B0BB" w:rsidR="00F243A0" w:rsidRPr="004B57A2" w:rsidRDefault="00F243A0" w:rsidP="00561AFA">
      <w:pPr>
        <w:numPr>
          <w:ilvl w:val="0"/>
          <w:numId w:val="8"/>
        </w:numPr>
        <w:spacing w:line="360" w:lineRule="auto"/>
        <w:outlineLvl w:val="4"/>
        <w:rPr>
          <w:rFonts w:cs="Times New Roman"/>
          <w:bCs/>
          <w:color w:val="000000" w:themeColor="text1"/>
          <w:szCs w:val="24"/>
        </w:rPr>
      </w:pPr>
      <w:r w:rsidRPr="004B57A2">
        <w:rPr>
          <w:rFonts w:cs="Times New Roman"/>
          <w:bCs/>
          <w:color w:val="000000" w:themeColor="text1"/>
          <w:szCs w:val="24"/>
        </w:rPr>
        <w:t>场地内合理设置绿化用地，</w:t>
      </w:r>
      <w:proofErr w:type="gramStart"/>
      <w:r w:rsidRPr="004B57A2">
        <w:rPr>
          <w:rFonts w:cs="Times New Roman"/>
          <w:bCs/>
          <w:color w:val="000000" w:themeColor="text1"/>
          <w:szCs w:val="24"/>
        </w:rPr>
        <w:t>评价总分值</w:t>
      </w:r>
      <w:proofErr w:type="gramEnd"/>
      <w:r w:rsidRPr="004B57A2">
        <w:rPr>
          <w:rFonts w:cs="Times New Roman"/>
          <w:bCs/>
          <w:color w:val="000000" w:themeColor="text1"/>
          <w:szCs w:val="24"/>
        </w:rPr>
        <w:t>为</w:t>
      </w:r>
      <w:r w:rsidRPr="004B57A2">
        <w:rPr>
          <w:rFonts w:cs="Times New Roman"/>
          <w:bCs/>
          <w:color w:val="000000" w:themeColor="text1"/>
          <w:szCs w:val="24"/>
        </w:rPr>
        <w:t>16</w:t>
      </w:r>
      <w:r w:rsidRPr="004B57A2">
        <w:rPr>
          <w:rFonts w:cs="Times New Roman"/>
          <w:bCs/>
          <w:color w:val="000000" w:themeColor="text1"/>
          <w:szCs w:val="24"/>
        </w:rPr>
        <w:t>分，</w:t>
      </w:r>
      <w:r w:rsidR="00D838B2">
        <w:rPr>
          <w:rFonts w:cs="Times New Roman"/>
          <w:bCs/>
          <w:color w:val="000000" w:themeColor="text1"/>
          <w:szCs w:val="24"/>
        </w:rPr>
        <w:t>并按下列规则</w:t>
      </w:r>
      <w:r w:rsidRPr="004B57A2">
        <w:rPr>
          <w:rFonts w:cs="Times New Roman"/>
          <w:bCs/>
          <w:color w:val="000000" w:themeColor="text1"/>
          <w:szCs w:val="24"/>
        </w:rPr>
        <w:t>分别评分并累计：</w:t>
      </w:r>
    </w:p>
    <w:p w14:paraId="38B08C5E" w14:textId="77777777" w:rsidR="00F243A0" w:rsidRPr="004B57A2" w:rsidRDefault="00F243A0" w:rsidP="00F243A0">
      <w:pPr>
        <w:snapToGrid w:val="0"/>
        <w:spacing w:line="360" w:lineRule="auto"/>
        <w:ind w:firstLineChars="196" w:firstLine="472"/>
        <w:rPr>
          <w:rFonts w:cs="Times New Roman"/>
          <w:bCs/>
          <w:color w:val="000000" w:themeColor="text1"/>
          <w:szCs w:val="24"/>
        </w:rPr>
      </w:pPr>
      <w:r w:rsidRPr="004B57A2">
        <w:rPr>
          <w:rFonts w:cs="Times New Roman"/>
          <w:b/>
          <w:bCs/>
          <w:color w:val="000000" w:themeColor="text1"/>
          <w:szCs w:val="24"/>
        </w:rPr>
        <w:t>1</w:t>
      </w:r>
      <w:r w:rsidRPr="004B57A2">
        <w:rPr>
          <w:rFonts w:cs="Times New Roman"/>
          <w:b/>
          <w:bCs/>
          <w:color w:val="000000" w:themeColor="text1"/>
          <w:szCs w:val="24"/>
        </w:rPr>
        <w:t xml:space="preserve">　</w:t>
      </w:r>
      <w:r w:rsidRPr="004B57A2">
        <w:rPr>
          <w:rFonts w:cs="Times New Roman"/>
          <w:bCs/>
          <w:color w:val="000000" w:themeColor="text1"/>
          <w:szCs w:val="24"/>
        </w:rPr>
        <w:t>住宅建筑按下列规则分别评分并累计：</w:t>
      </w:r>
    </w:p>
    <w:p w14:paraId="6805B967" w14:textId="77777777" w:rsidR="00F243A0" w:rsidRPr="004B57A2" w:rsidRDefault="00F243A0" w:rsidP="00F243A0">
      <w:pPr>
        <w:spacing w:line="360" w:lineRule="auto"/>
        <w:ind w:firstLineChars="300" w:firstLine="720"/>
        <w:rPr>
          <w:rFonts w:cs="Times New Roman"/>
          <w:bCs/>
          <w:color w:val="000000" w:themeColor="text1"/>
        </w:rPr>
      </w:pPr>
      <w:r w:rsidRPr="004B57A2">
        <w:rPr>
          <w:rFonts w:cs="Times New Roman"/>
          <w:bCs/>
          <w:color w:val="000000" w:themeColor="text1"/>
        </w:rPr>
        <w:lastRenderedPageBreak/>
        <w:t>1</w:t>
      </w:r>
      <w:r w:rsidRPr="004B57A2">
        <w:rPr>
          <w:rFonts w:cs="Times New Roman"/>
          <w:bCs/>
          <w:color w:val="000000" w:themeColor="text1"/>
        </w:rPr>
        <w:t>）</w:t>
      </w:r>
      <w:r w:rsidRPr="004B57A2">
        <w:rPr>
          <w:rFonts w:cs="Times New Roman"/>
          <w:color w:val="000000" w:themeColor="text1"/>
        </w:rPr>
        <w:t>场地绿地率达到</w:t>
      </w:r>
      <w:r w:rsidRPr="004B57A2">
        <w:rPr>
          <w:rFonts w:cs="Times New Roman"/>
          <w:color w:val="000000" w:themeColor="text1"/>
        </w:rPr>
        <w:t>25%</w:t>
      </w:r>
      <w:r w:rsidRPr="004B57A2">
        <w:rPr>
          <w:rFonts w:cs="Times New Roman"/>
          <w:color w:val="000000" w:themeColor="text1"/>
        </w:rPr>
        <w:t>，得</w:t>
      </w:r>
      <w:r w:rsidRPr="004B57A2">
        <w:rPr>
          <w:rFonts w:cs="Times New Roman"/>
          <w:color w:val="000000" w:themeColor="text1"/>
        </w:rPr>
        <w:t>5</w:t>
      </w:r>
      <w:r w:rsidRPr="004B57A2">
        <w:rPr>
          <w:rFonts w:cs="Times New Roman"/>
          <w:color w:val="000000" w:themeColor="text1"/>
        </w:rPr>
        <w:t>分；达到</w:t>
      </w:r>
      <w:r w:rsidRPr="004B57A2">
        <w:rPr>
          <w:rFonts w:cs="Times New Roman"/>
          <w:color w:val="000000" w:themeColor="text1"/>
        </w:rPr>
        <w:t>30%</w:t>
      </w:r>
      <w:r w:rsidRPr="004B57A2">
        <w:rPr>
          <w:rFonts w:cs="Times New Roman"/>
          <w:color w:val="000000" w:themeColor="text1"/>
        </w:rPr>
        <w:t>，得</w:t>
      </w:r>
      <w:r w:rsidRPr="004B57A2">
        <w:rPr>
          <w:rFonts w:cs="Times New Roman"/>
          <w:color w:val="000000" w:themeColor="text1"/>
        </w:rPr>
        <w:t>8</w:t>
      </w:r>
      <w:r w:rsidRPr="004B57A2">
        <w:rPr>
          <w:rFonts w:cs="Times New Roman"/>
          <w:color w:val="000000" w:themeColor="text1"/>
        </w:rPr>
        <w:t>分；</w:t>
      </w:r>
      <w:r w:rsidRPr="004B57A2">
        <w:rPr>
          <w:rFonts w:cs="Times New Roman"/>
          <w:bCs/>
          <w:color w:val="000000" w:themeColor="text1"/>
        </w:rPr>
        <w:t xml:space="preserve"> </w:t>
      </w:r>
    </w:p>
    <w:p w14:paraId="3EA69AA8" w14:textId="77777777" w:rsidR="00F243A0" w:rsidRPr="004B57A2" w:rsidRDefault="00F243A0" w:rsidP="00F243A0">
      <w:pPr>
        <w:spacing w:line="360" w:lineRule="auto"/>
        <w:ind w:firstLineChars="300" w:firstLine="720"/>
        <w:rPr>
          <w:rFonts w:cs="Times New Roman"/>
          <w:color w:val="000000" w:themeColor="text1"/>
        </w:rPr>
      </w:pPr>
      <w:r w:rsidRPr="004B57A2">
        <w:rPr>
          <w:rFonts w:cs="Times New Roman"/>
          <w:color w:val="000000" w:themeColor="text1"/>
        </w:rPr>
        <w:t>2</w:t>
      </w:r>
      <w:r w:rsidRPr="004B57A2">
        <w:rPr>
          <w:rFonts w:cs="Times New Roman"/>
          <w:color w:val="000000" w:themeColor="text1"/>
        </w:rPr>
        <w:t>）住宅建筑所在居住街坊内人均集中绿地面积，按表</w:t>
      </w:r>
      <w:r w:rsidRPr="004B57A2">
        <w:rPr>
          <w:rFonts w:cs="Times New Roman"/>
          <w:color w:val="000000" w:themeColor="text1"/>
        </w:rPr>
        <w:t>8.2.3</w:t>
      </w:r>
      <w:r w:rsidRPr="004B57A2">
        <w:rPr>
          <w:rFonts w:cs="Times New Roman"/>
          <w:color w:val="000000" w:themeColor="text1"/>
        </w:rPr>
        <w:t>的规则评分，最高得</w:t>
      </w:r>
      <w:r w:rsidRPr="004B57A2">
        <w:rPr>
          <w:rFonts w:cs="Times New Roman"/>
          <w:color w:val="000000" w:themeColor="text1"/>
        </w:rPr>
        <w:t>5</w:t>
      </w:r>
      <w:r w:rsidRPr="004B57A2">
        <w:rPr>
          <w:rFonts w:cs="Times New Roman"/>
          <w:color w:val="000000" w:themeColor="text1"/>
        </w:rPr>
        <w:t>分。</w:t>
      </w:r>
    </w:p>
    <w:p w14:paraId="1887EAA3" w14:textId="77777777" w:rsidR="00F243A0" w:rsidRPr="00A07AF3" w:rsidRDefault="00F243A0" w:rsidP="00F243A0">
      <w:pPr>
        <w:snapToGrid w:val="0"/>
        <w:spacing w:line="360" w:lineRule="auto"/>
        <w:jc w:val="center"/>
        <w:rPr>
          <w:rFonts w:cs="Times New Roman"/>
          <w:b/>
          <w:bCs/>
          <w:color w:val="000000" w:themeColor="text1"/>
          <w:sz w:val="21"/>
          <w:szCs w:val="21"/>
        </w:rPr>
      </w:pPr>
      <w:r w:rsidRPr="00A07AF3">
        <w:rPr>
          <w:rFonts w:cs="Times New Roman"/>
          <w:b/>
          <w:bCs/>
          <w:color w:val="000000" w:themeColor="text1"/>
          <w:sz w:val="21"/>
          <w:szCs w:val="21"/>
        </w:rPr>
        <w:t>表</w:t>
      </w:r>
      <w:r w:rsidRPr="00A07AF3">
        <w:rPr>
          <w:rFonts w:cs="Times New Roman"/>
          <w:b/>
          <w:bCs/>
          <w:color w:val="000000" w:themeColor="text1"/>
          <w:sz w:val="21"/>
          <w:szCs w:val="21"/>
        </w:rPr>
        <w:t>8.2.3</w:t>
      </w:r>
      <w:r w:rsidRPr="00A07AF3">
        <w:rPr>
          <w:rFonts w:cs="Times New Roman"/>
          <w:b/>
          <w:bCs/>
          <w:color w:val="000000" w:themeColor="text1"/>
          <w:sz w:val="21"/>
          <w:szCs w:val="21"/>
        </w:rPr>
        <w:t xml:space="preserve">　住宅建筑人均集中绿地面积评分规则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9"/>
        <w:gridCol w:w="1875"/>
      </w:tblGrid>
      <w:tr w:rsidR="00F243A0" w:rsidRPr="00A07AF3" w14:paraId="2C6CC96E" w14:textId="77777777" w:rsidTr="009C6FFA">
        <w:tc>
          <w:tcPr>
            <w:tcW w:w="3939" w:type="pct"/>
            <w:tcBorders>
              <w:top w:val="single" w:sz="4" w:space="0" w:color="auto"/>
              <w:left w:val="single" w:sz="4" w:space="0" w:color="auto"/>
              <w:bottom w:val="single" w:sz="4" w:space="0" w:color="auto"/>
              <w:right w:val="single" w:sz="4" w:space="0" w:color="auto"/>
            </w:tcBorders>
            <w:vAlign w:val="center"/>
            <w:hideMark/>
          </w:tcPr>
          <w:p w14:paraId="31412D42" w14:textId="77777777" w:rsidR="00F243A0" w:rsidRPr="00A07AF3" w:rsidRDefault="00F243A0" w:rsidP="009C6FFA">
            <w:pPr>
              <w:adjustRightInd w:val="0"/>
              <w:snapToGrid w:val="0"/>
              <w:spacing w:line="360" w:lineRule="auto"/>
              <w:jc w:val="center"/>
              <w:rPr>
                <w:rFonts w:cs="Times New Roman"/>
                <w:bCs/>
                <w:i/>
                <w:color w:val="000000" w:themeColor="text1"/>
                <w:sz w:val="21"/>
                <w:szCs w:val="21"/>
              </w:rPr>
            </w:pPr>
            <w:r w:rsidRPr="00A07AF3">
              <w:rPr>
                <w:rFonts w:cs="Times New Roman"/>
                <w:bCs/>
                <w:color w:val="000000" w:themeColor="text1"/>
                <w:sz w:val="21"/>
                <w:szCs w:val="21"/>
              </w:rPr>
              <w:t>人均集中绿地面积</w:t>
            </w:r>
            <w:r w:rsidRPr="00A07AF3">
              <w:rPr>
                <w:rFonts w:cs="Times New Roman"/>
                <w:bCs/>
                <w:i/>
                <w:color w:val="000000" w:themeColor="text1"/>
                <w:sz w:val="21"/>
                <w:szCs w:val="21"/>
              </w:rPr>
              <w:t>A</w:t>
            </w:r>
            <w:r w:rsidRPr="00A07AF3">
              <w:rPr>
                <w:rFonts w:cs="Times New Roman"/>
                <w:bCs/>
                <w:i/>
                <w:color w:val="000000" w:themeColor="text1"/>
                <w:sz w:val="21"/>
                <w:szCs w:val="21"/>
                <w:vertAlign w:val="subscript"/>
              </w:rPr>
              <w:t>g</w:t>
            </w:r>
            <w:r w:rsidRPr="00A07AF3">
              <w:rPr>
                <w:rFonts w:cs="Times New Roman"/>
                <w:bCs/>
                <w:color w:val="000000" w:themeColor="text1"/>
                <w:sz w:val="21"/>
                <w:szCs w:val="21"/>
              </w:rPr>
              <w:t>（</w:t>
            </w:r>
            <w:r w:rsidRPr="00A07AF3">
              <w:rPr>
                <w:rFonts w:cs="Times New Roman"/>
                <w:bCs/>
                <w:color w:val="000000" w:themeColor="text1"/>
                <w:sz w:val="21"/>
                <w:szCs w:val="21"/>
              </w:rPr>
              <w:t>m</w:t>
            </w:r>
            <w:r w:rsidRPr="00A07AF3">
              <w:rPr>
                <w:rFonts w:cs="Times New Roman"/>
                <w:bCs/>
                <w:color w:val="000000" w:themeColor="text1"/>
                <w:sz w:val="21"/>
                <w:szCs w:val="21"/>
                <w:vertAlign w:val="superscript"/>
              </w:rPr>
              <w:t>2</w:t>
            </w:r>
            <w:r w:rsidRPr="00A07AF3">
              <w:rPr>
                <w:rFonts w:cs="Times New Roman"/>
                <w:bCs/>
                <w:color w:val="000000" w:themeColor="text1"/>
                <w:sz w:val="21"/>
                <w:szCs w:val="21"/>
              </w:rPr>
              <w:t>/</w:t>
            </w:r>
            <w:r w:rsidRPr="00A07AF3">
              <w:rPr>
                <w:rFonts w:cs="Times New Roman"/>
                <w:bCs/>
                <w:color w:val="000000" w:themeColor="text1"/>
                <w:sz w:val="21"/>
                <w:szCs w:val="21"/>
              </w:rPr>
              <w:t>人）</w:t>
            </w:r>
          </w:p>
        </w:tc>
        <w:tc>
          <w:tcPr>
            <w:tcW w:w="1061" w:type="pct"/>
            <w:tcBorders>
              <w:top w:val="single" w:sz="4" w:space="0" w:color="auto"/>
              <w:left w:val="single" w:sz="4" w:space="0" w:color="auto"/>
              <w:bottom w:val="single" w:sz="4" w:space="0" w:color="auto"/>
              <w:right w:val="single" w:sz="4" w:space="0" w:color="auto"/>
            </w:tcBorders>
            <w:vAlign w:val="center"/>
            <w:hideMark/>
          </w:tcPr>
          <w:p w14:paraId="2C71FFBD" w14:textId="77777777" w:rsidR="00F243A0" w:rsidRPr="00A07AF3" w:rsidRDefault="00F243A0" w:rsidP="009C6FFA">
            <w:pPr>
              <w:adjustRightInd w:val="0"/>
              <w:snapToGrid w:val="0"/>
              <w:spacing w:line="360" w:lineRule="auto"/>
              <w:jc w:val="center"/>
              <w:rPr>
                <w:rFonts w:cs="Times New Roman"/>
                <w:bCs/>
                <w:color w:val="000000" w:themeColor="text1"/>
                <w:sz w:val="21"/>
                <w:szCs w:val="21"/>
              </w:rPr>
            </w:pPr>
            <w:r w:rsidRPr="00A07AF3">
              <w:rPr>
                <w:rFonts w:cs="Times New Roman"/>
                <w:bCs/>
                <w:color w:val="000000" w:themeColor="text1"/>
                <w:sz w:val="21"/>
                <w:szCs w:val="21"/>
              </w:rPr>
              <w:t>得分</w:t>
            </w:r>
          </w:p>
        </w:tc>
      </w:tr>
      <w:tr w:rsidR="00F243A0" w:rsidRPr="00A07AF3" w14:paraId="31C3E8AD" w14:textId="77777777" w:rsidTr="009C6FFA">
        <w:tc>
          <w:tcPr>
            <w:tcW w:w="3939" w:type="pct"/>
            <w:tcBorders>
              <w:top w:val="single" w:sz="4" w:space="0" w:color="auto"/>
              <w:left w:val="single" w:sz="4" w:space="0" w:color="auto"/>
              <w:bottom w:val="single" w:sz="4" w:space="0" w:color="auto"/>
              <w:right w:val="single" w:sz="4" w:space="0" w:color="auto"/>
            </w:tcBorders>
            <w:vAlign w:val="center"/>
            <w:hideMark/>
          </w:tcPr>
          <w:p w14:paraId="64785DA5" w14:textId="77777777" w:rsidR="00F243A0" w:rsidRPr="00A07AF3" w:rsidRDefault="00F243A0" w:rsidP="009C6FFA">
            <w:pPr>
              <w:adjustRightInd w:val="0"/>
              <w:snapToGrid w:val="0"/>
              <w:spacing w:line="360" w:lineRule="auto"/>
              <w:jc w:val="center"/>
              <w:rPr>
                <w:rFonts w:cs="Times New Roman"/>
                <w:bCs/>
                <w:color w:val="000000" w:themeColor="text1"/>
                <w:sz w:val="21"/>
                <w:szCs w:val="21"/>
              </w:rPr>
            </w:pPr>
            <w:r w:rsidRPr="00A07AF3">
              <w:rPr>
                <w:rFonts w:cs="Times New Roman"/>
                <w:bCs/>
                <w:color w:val="000000" w:themeColor="text1"/>
                <w:sz w:val="21"/>
                <w:szCs w:val="21"/>
              </w:rPr>
              <w:t>0.35</w:t>
            </w:r>
          </w:p>
        </w:tc>
        <w:tc>
          <w:tcPr>
            <w:tcW w:w="1061" w:type="pct"/>
            <w:tcBorders>
              <w:top w:val="single" w:sz="4" w:space="0" w:color="auto"/>
              <w:left w:val="single" w:sz="4" w:space="0" w:color="auto"/>
              <w:bottom w:val="single" w:sz="4" w:space="0" w:color="auto"/>
              <w:right w:val="single" w:sz="4" w:space="0" w:color="auto"/>
            </w:tcBorders>
            <w:vAlign w:val="center"/>
            <w:hideMark/>
          </w:tcPr>
          <w:p w14:paraId="78AD773A" w14:textId="77777777" w:rsidR="00F243A0" w:rsidRPr="00A07AF3" w:rsidRDefault="00F243A0" w:rsidP="009C6FFA">
            <w:pPr>
              <w:adjustRightInd w:val="0"/>
              <w:snapToGrid w:val="0"/>
              <w:spacing w:line="360" w:lineRule="auto"/>
              <w:jc w:val="center"/>
              <w:rPr>
                <w:rFonts w:cs="Times New Roman"/>
                <w:bCs/>
                <w:color w:val="000000" w:themeColor="text1"/>
                <w:sz w:val="21"/>
                <w:szCs w:val="21"/>
              </w:rPr>
            </w:pPr>
            <w:r w:rsidRPr="00A07AF3">
              <w:rPr>
                <w:rFonts w:cs="Times New Roman"/>
                <w:bCs/>
                <w:color w:val="000000" w:themeColor="text1"/>
                <w:sz w:val="21"/>
                <w:szCs w:val="21"/>
              </w:rPr>
              <w:t>3</w:t>
            </w:r>
          </w:p>
        </w:tc>
      </w:tr>
      <w:tr w:rsidR="00F243A0" w:rsidRPr="00A07AF3" w14:paraId="3540E920" w14:textId="77777777" w:rsidTr="009C6FFA">
        <w:tc>
          <w:tcPr>
            <w:tcW w:w="3939" w:type="pct"/>
            <w:tcBorders>
              <w:top w:val="single" w:sz="4" w:space="0" w:color="auto"/>
              <w:left w:val="single" w:sz="4" w:space="0" w:color="auto"/>
              <w:bottom w:val="single" w:sz="4" w:space="0" w:color="auto"/>
              <w:right w:val="single" w:sz="4" w:space="0" w:color="auto"/>
            </w:tcBorders>
            <w:vAlign w:val="center"/>
            <w:hideMark/>
          </w:tcPr>
          <w:p w14:paraId="43C21162" w14:textId="77777777" w:rsidR="00F243A0" w:rsidRPr="00A07AF3" w:rsidRDefault="00F243A0" w:rsidP="009C6FFA">
            <w:pPr>
              <w:adjustRightInd w:val="0"/>
              <w:snapToGrid w:val="0"/>
              <w:spacing w:line="360" w:lineRule="auto"/>
              <w:jc w:val="center"/>
              <w:rPr>
                <w:rFonts w:cs="Times New Roman"/>
                <w:bCs/>
                <w:color w:val="000000" w:themeColor="text1"/>
                <w:sz w:val="21"/>
                <w:szCs w:val="21"/>
              </w:rPr>
            </w:pPr>
            <w:r w:rsidRPr="00A07AF3">
              <w:rPr>
                <w:rFonts w:cs="Times New Roman"/>
                <w:bCs/>
                <w:color w:val="000000" w:themeColor="text1"/>
                <w:sz w:val="21"/>
                <w:szCs w:val="21"/>
              </w:rPr>
              <w:t>0.35</w:t>
            </w:r>
            <w:r w:rsidRPr="00A07AF3">
              <w:rPr>
                <w:rFonts w:cs="Times New Roman"/>
                <w:bCs/>
                <w:color w:val="000000" w:themeColor="text1"/>
                <w:sz w:val="21"/>
                <w:szCs w:val="21"/>
              </w:rPr>
              <w:t>＜</w:t>
            </w:r>
            <w:r w:rsidRPr="00A07AF3">
              <w:rPr>
                <w:rFonts w:cs="Times New Roman"/>
                <w:bCs/>
                <w:i/>
                <w:color w:val="000000" w:themeColor="text1"/>
                <w:sz w:val="21"/>
                <w:szCs w:val="21"/>
              </w:rPr>
              <w:t>A</w:t>
            </w:r>
            <w:r w:rsidRPr="00A07AF3">
              <w:rPr>
                <w:rFonts w:cs="Times New Roman"/>
                <w:bCs/>
                <w:i/>
                <w:color w:val="000000" w:themeColor="text1"/>
                <w:sz w:val="21"/>
                <w:szCs w:val="21"/>
                <w:vertAlign w:val="subscript"/>
              </w:rPr>
              <w:t>g</w:t>
            </w:r>
            <w:r w:rsidRPr="00A07AF3">
              <w:rPr>
                <w:rFonts w:cs="Times New Roman"/>
                <w:bCs/>
                <w:color w:val="000000" w:themeColor="text1"/>
                <w:sz w:val="21"/>
                <w:szCs w:val="21"/>
              </w:rPr>
              <w:t>＜</w:t>
            </w:r>
            <w:r w:rsidRPr="00A07AF3">
              <w:rPr>
                <w:rFonts w:cs="Times New Roman"/>
                <w:bCs/>
                <w:color w:val="000000" w:themeColor="text1"/>
                <w:sz w:val="21"/>
                <w:szCs w:val="21"/>
              </w:rPr>
              <w:t>0.45</w:t>
            </w:r>
          </w:p>
        </w:tc>
        <w:tc>
          <w:tcPr>
            <w:tcW w:w="1061" w:type="pct"/>
            <w:tcBorders>
              <w:top w:val="single" w:sz="4" w:space="0" w:color="auto"/>
              <w:left w:val="single" w:sz="4" w:space="0" w:color="auto"/>
              <w:bottom w:val="single" w:sz="4" w:space="0" w:color="auto"/>
              <w:right w:val="single" w:sz="4" w:space="0" w:color="auto"/>
            </w:tcBorders>
            <w:vAlign w:val="center"/>
            <w:hideMark/>
          </w:tcPr>
          <w:p w14:paraId="0721C2F5" w14:textId="77777777" w:rsidR="00F243A0" w:rsidRPr="00A07AF3" w:rsidRDefault="00F243A0" w:rsidP="009C6FFA">
            <w:pPr>
              <w:adjustRightInd w:val="0"/>
              <w:snapToGrid w:val="0"/>
              <w:spacing w:line="360" w:lineRule="auto"/>
              <w:jc w:val="center"/>
              <w:rPr>
                <w:rFonts w:cs="Times New Roman"/>
                <w:bCs/>
                <w:color w:val="000000" w:themeColor="text1"/>
                <w:sz w:val="21"/>
                <w:szCs w:val="21"/>
              </w:rPr>
            </w:pPr>
            <w:r w:rsidRPr="00A07AF3">
              <w:rPr>
                <w:rFonts w:cs="Times New Roman"/>
                <w:bCs/>
                <w:color w:val="000000" w:themeColor="text1"/>
                <w:sz w:val="21"/>
                <w:szCs w:val="21"/>
              </w:rPr>
              <w:t>4</w:t>
            </w:r>
          </w:p>
        </w:tc>
      </w:tr>
      <w:tr w:rsidR="00F243A0" w:rsidRPr="00A07AF3" w14:paraId="74CE3692" w14:textId="77777777" w:rsidTr="009C6FFA">
        <w:tc>
          <w:tcPr>
            <w:tcW w:w="3939" w:type="pct"/>
            <w:tcBorders>
              <w:top w:val="single" w:sz="4" w:space="0" w:color="auto"/>
              <w:left w:val="single" w:sz="4" w:space="0" w:color="auto"/>
              <w:bottom w:val="single" w:sz="4" w:space="0" w:color="auto"/>
              <w:right w:val="single" w:sz="4" w:space="0" w:color="auto"/>
            </w:tcBorders>
            <w:vAlign w:val="center"/>
            <w:hideMark/>
          </w:tcPr>
          <w:p w14:paraId="163C4C57" w14:textId="77777777" w:rsidR="00F243A0" w:rsidRPr="00A07AF3" w:rsidRDefault="00F243A0" w:rsidP="009C6FFA">
            <w:pPr>
              <w:adjustRightInd w:val="0"/>
              <w:snapToGrid w:val="0"/>
              <w:spacing w:line="360" w:lineRule="auto"/>
              <w:jc w:val="center"/>
              <w:rPr>
                <w:rFonts w:cs="Times New Roman"/>
                <w:bCs/>
                <w:color w:val="000000" w:themeColor="text1"/>
                <w:sz w:val="21"/>
                <w:szCs w:val="21"/>
              </w:rPr>
            </w:pPr>
            <w:r w:rsidRPr="00A07AF3">
              <w:rPr>
                <w:rFonts w:cs="Times New Roman"/>
                <w:bCs/>
                <w:i/>
                <w:color w:val="000000" w:themeColor="text1"/>
                <w:sz w:val="21"/>
                <w:szCs w:val="21"/>
              </w:rPr>
              <w:t>A</w:t>
            </w:r>
            <w:r w:rsidRPr="00A07AF3">
              <w:rPr>
                <w:rFonts w:cs="Times New Roman"/>
                <w:bCs/>
                <w:i/>
                <w:color w:val="000000" w:themeColor="text1"/>
                <w:sz w:val="21"/>
                <w:szCs w:val="21"/>
                <w:vertAlign w:val="subscript"/>
              </w:rPr>
              <w:t>g</w:t>
            </w:r>
            <w:r w:rsidRPr="00A07AF3">
              <w:rPr>
                <w:rFonts w:cs="Times New Roman"/>
                <w:bCs/>
                <w:color w:val="000000" w:themeColor="text1"/>
                <w:sz w:val="21"/>
                <w:szCs w:val="21"/>
              </w:rPr>
              <w:t>≥0.45</w:t>
            </w:r>
          </w:p>
        </w:tc>
        <w:tc>
          <w:tcPr>
            <w:tcW w:w="1061" w:type="pct"/>
            <w:tcBorders>
              <w:top w:val="single" w:sz="4" w:space="0" w:color="auto"/>
              <w:left w:val="single" w:sz="4" w:space="0" w:color="auto"/>
              <w:bottom w:val="single" w:sz="4" w:space="0" w:color="auto"/>
              <w:right w:val="single" w:sz="4" w:space="0" w:color="auto"/>
            </w:tcBorders>
            <w:vAlign w:val="center"/>
            <w:hideMark/>
          </w:tcPr>
          <w:p w14:paraId="224965AC" w14:textId="77777777" w:rsidR="00F243A0" w:rsidRPr="00A07AF3" w:rsidRDefault="00F243A0" w:rsidP="009C6FFA">
            <w:pPr>
              <w:adjustRightInd w:val="0"/>
              <w:snapToGrid w:val="0"/>
              <w:spacing w:line="360" w:lineRule="auto"/>
              <w:jc w:val="center"/>
              <w:rPr>
                <w:rFonts w:cs="Times New Roman"/>
                <w:bCs/>
                <w:color w:val="000000" w:themeColor="text1"/>
                <w:sz w:val="21"/>
                <w:szCs w:val="21"/>
              </w:rPr>
            </w:pPr>
            <w:r w:rsidRPr="00A07AF3">
              <w:rPr>
                <w:rFonts w:cs="Times New Roman"/>
                <w:bCs/>
                <w:color w:val="000000" w:themeColor="text1"/>
                <w:sz w:val="21"/>
                <w:szCs w:val="21"/>
              </w:rPr>
              <w:t>5</w:t>
            </w:r>
          </w:p>
        </w:tc>
      </w:tr>
    </w:tbl>
    <w:p w14:paraId="26107CFF" w14:textId="77777777" w:rsidR="00F243A0" w:rsidRPr="004B57A2" w:rsidRDefault="00F243A0" w:rsidP="00F243A0">
      <w:pPr>
        <w:spacing w:line="360" w:lineRule="auto"/>
        <w:ind w:firstLineChars="200" w:firstLine="482"/>
        <w:rPr>
          <w:rFonts w:cs="Times New Roman"/>
          <w:color w:val="000000" w:themeColor="text1"/>
          <w:szCs w:val="24"/>
        </w:rPr>
      </w:pPr>
      <w:r w:rsidRPr="004B57A2">
        <w:rPr>
          <w:rFonts w:cs="Times New Roman"/>
          <w:b/>
          <w:bCs/>
          <w:color w:val="000000" w:themeColor="text1"/>
          <w:szCs w:val="24"/>
        </w:rPr>
        <w:t>2</w:t>
      </w:r>
      <w:r w:rsidRPr="004B57A2">
        <w:rPr>
          <w:rFonts w:cs="Times New Roman"/>
          <w:b/>
          <w:bCs/>
          <w:color w:val="000000" w:themeColor="text1"/>
          <w:szCs w:val="24"/>
        </w:rPr>
        <w:t xml:space="preserve">　</w:t>
      </w:r>
      <w:r w:rsidRPr="004B57A2">
        <w:rPr>
          <w:rFonts w:cs="Times New Roman"/>
          <w:bCs/>
          <w:color w:val="000000" w:themeColor="text1"/>
          <w:szCs w:val="24"/>
        </w:rPr>
        <w:t>公共建筑按下列规则分别评分并累计：</w:t>
      </w:r>
    </w:p>
    <w:p w14:paraId="61980326" w14:textId="77777777" w:rsidR="00F243A0" w:rsidRPr="004B57A2" w:rsidRDefault="00F243A0" w:rsidP="005D3D63">
      <w:pPr>
        <w:spacing w:line="360" w:lineRule="auto"/>
        <w:ind w:firstLineChars="300" w:firstLine="720"/>
        <w:rPr>
          <w:rFonts w:cs="Times New Roman"/>
          <w:color w:val="000000" w:themeColor="text1"/>
          <w:szCs w:val="24"/>
        </w:rPr>
      </w:pPr>
      <w:r w:rsidRPr="004B57A2">
        <w:rPr>
          <w:rFonts w:cs="Times New Roman"/>
          <w:color w:val="000000" w:themeColor="text1"/>
          <w:szCs w:val="24"/>
        </w:rPr>
        <w:t>1</w:t>
      </w:r>
      <w:r w:rsidRPr="004B57A2">
        <w:rPr>
          <w:rFonts w:cs="Times New Roman"/>
          <w:color w:val="000000" w:themeColor="text1"/>
          <w:szCs w:val="24"/>
        </w:rPr>
        <w:t>）公共建筑场地绿地面积、屋顶绿化面积之和与场地面积的比例达到</w:t>
      </w:r>
      <w:r w:rsidRPr="004B57A2">
        <w:rPr>
          <w:rFonts w:cs="Times New Roman"/>
          <w:color w:val="000000" w:themeColor="text1"/>
          <w:szCs w:val="24"/>
        </w:rPr>
        <w:t>25%</w:t>
      </w:r>
      <w:r w:rsidRPr="004B57A2">
        <w:rPr>
          <w:rFonts w:cs="Times New Roman"/>
          <w:color w:val="000000" w:themeColor="text1"/>
          <w:szCs w:val="24"/>
        </w:rPr>
        <w:t>，得</w:t>
      </w:r>
      <w:r w:rsidRPr="004B57A2">
        <w:rPr>
          <w:rFonts w:cs="Times New Roman"/>
          <w:color w:val="000000" w:themeColor="text1"/>
          <w:szCs w:val="24"/>
        </w:rPr>
        <w:t>10</w:t>
      </w:r>
      <w:r w:rsidRPr="004B57A2">
        <w:rPr>
          <w:rFonts w:cs="Times New Roman"/>
          <w:color w:val="000000" w:themeColor="text1"/>
          <w:szCs w:val="24"/>
        </w:rPr>
        <w:t>分。</w:t>
      </w:r>
    </w:p>
    <w:p w14:paraId="1FBDB1B5" w14:textId="77777777" w:rsidR="00F243A0" w:rsidRPr="004B57A2" w:rsidRDefault="00F243A0" w:rsidP="005D3D63">
      <w:pPr>
        <w:spacing w:line="360" w:lineRule="auto"/>
        <w:ind w:firstLineChars="300" w:firstLine="720"/>
        <w:rPr>
          <w:rFonts w:cs="Times New Roman"/>
          <w:color w:val="000000" w:themeColor="text1"/>
          <w:szCs w:val="24"/>
        </w:rPr>
      </w:pPr>
      <w:r w:rsidRPr="004B57A2">
        <w:rPr>
          <w:rFonts w:cs="Times New Roman"/>
          <w:color w:val="000000" w:themeColor="text1"/>
          <w:szCs w:val="24"/>
        </w:rPr>
        <w:t>2</w:t>
      </w:r>
      <w:r w:rsidRPr="004B57A2">
        <w:rPr>
          <w:rFonts w:cs="Times New Roman"/>
          <w:color w:val="000000" w:themeColor="text1"/>
          <w:szCs w:val="24"/>
        </w:rPr>
        <w:t>）</w:t>
      </w:r>
      <w:r w:rsidRPr="004B57A2">
        <w:rPr>
          <w:rFonts w:cs="Times New Roman"/>
          <w:bCs/>
          <w:color w:val="000000" w:themeColor="text1"/>
          <w:szCs w:val="24"/>
        </w:rPr>
        <w:t>绿地向公众开放，得</w:t>
      </w:r>
      <w:r w:rsidRPr="004B57A2">
        <w:rPr>
          <w:rFonts w:cs="Times New Roman"/>
          <w:bCs/>
          <w:color w:val="000000" w:themeColor="text1"/>
          <w:szCs w:val="24"/>
        </w:rPr>
        <w:t>3</w:t>
      </w:r>
      <w:r w:rsidRPr="004B57A2">
        <w:rPr>
          <w:rFonts w:cs="Times New Roman"/>
          <w:bCs/>
          <w:color w:val="000000" w:themeColor="text1"/>
          <w:szCs w:val="24"/>
        </w:rPr>
        <w:t>分。</w:t>
      </w:r>
    </w:p>
    <w:p w14:paraId="4B572B9E" w14:textId="77777777" w:rsidR="00F243A0" w:rsidRPr="004B57A2" w:rsidRDefault="00F243A0" w:rsidP="00F243A0">
      <w:pPr>
        <w:spacing w:line="360" w:lineRule="auto"/>
        <w:ind w:firstLineChars="200" w:firstLine="482"/>
        <w:rPr>
          <w:rFonts w:cs="Times New Roman"/>
          <w:color w:val="000000" w:themeColor="text1"/>
          <w:szCs w:val="24"/>
        </w:rPr>
      </w:pPr>
      <w:r w:rsidRPr="004B57A2">
        <w:rPr>
          <w:rFonts w:cs="Times New Roman"/>
          <w:b/>
          <w:color w:val="000000" w:themeColor="text1"/>
          <w:szCs w:val="24"/>
        </w:rPr>
        <w:t>3</w:t>
      </w:r>
      <w:r w:rsidRPr="004B57A2">
        <w:rPr>
          <w:rFonts w:cs="Times New Roman"/>
          <w:color w:val="000000" w:themeColor="text1"/>
          <w:szCs w:val="24"/>
        </w:rPr>
        <w:t xml:space="preserve">　场地绿化采用乔、灌、草结合的复层绿化，且种植区域覆土深度和排水能力满足植物生长需求，得</w:t>
      </w:r>
      <w:r w:rsidRPr="004B57A2">
        <w:rPr>
          <w:rFonts w:cs="Times New Roman"/>
          <w:color w:val="000000" w:themeColor="text1"/>
          <w:szCs w:val="24"/>
        </w:rPr>
        <w:t>3</w:t>
      </w:r>
      <w:r w:rsidRPr="004B57A2">
        <w:rPr>
          <w:rFonts w:cs="Times New Roman"/>
          <w:color w:val="000000" w:themeColor="text1"/>
          <w:szCs w:val="24"/>
        </w:rPr>
        <w:t>分。</w:t>
      </w:r>
    </w:p>
    <w:p w14:paraId="1D5CEBA4" w14:textId="04555124" w:rsidR="00F243A0" w:rsidRPr="004B57A2" w:rsidRDefault="00F243A0" w:rsidP="00561AFA">
      <w:pPr>
        <w:numPr>
          <w:ilvl w:val="0"/>
          <w:numId w:val="8"/>
        </w:numPr>
        <w:spacing w:line="360" w:lineRule="auto"/>
        <w:outlineLvl w:val="4"/>
        <w:rPr>
          <w:rFonts w:cs="Times New Roman"/>
          <w:bCs/>
          <w:color w:val="000000" w:themeColor="text1"/>
          <w:szCs w:val="24"/>
        </w:rPr>
      </w:pPr>
      <w:r w:rsidRPr="004B57A2">
        <w:rPr>
          <w:rFonts w:cs="Times New Roman"/>
          <w:bCs/>
          <w:color w:val="000000" w:themeColor="text1"/>
          <w:szCs w:val="24"/>
        </w:rPr>
        <w:t>室外吸烟区位置布局合理，</w:t>
      </w:r>
      <w:proofErr w:type="gramStart"/>
      <w:r w:rsidRPr="004B57A2">
        <w:rPr>
          <w:rFonts w:cs="Times New Roman"/>
          <w:bCs/>
          <w:color w:val="000000" w:themeColor="text1"/>
          <w:szCs w:val="24"/>
        </w:rPr>
        <w:t>评价总分值</w:t>
      </w:r>
      <w:proofErr w:type="gramEnd"/>
      <w:r w:rsidRPr="004B57A2">
        <w:rPr>
          <w:rFonts w:cs="Times New Roman"/>
          <w:bCs/>
          <w:color w:val="000000" w:themeColor="text1"/>
          <w:szCs w:val="24"/>
        </w:rPr>
        <w:t>为</w:t>
      </w:r>
      <w:r w:rsidRPr="004B57A2">
        <w:rPr>
          <w:rFonts w:cs="Times New Roman"/>
          <w:bCs/>
          <w:color w:val="000000" w:themeColor="text1"/>
          <w:szCs w:val="24"/>
        </w:rPr>
        <w:t>8</w:t>
      </w:r>
      <w:r w:rsidRPr="004B57A2">
        <w:rPr>
          <w:rFonts w:cs="Times New Roman"/>
          <w:bCs/>
          <w:color w:val="000000" w:themeColor="text1"/>
          <w:szCs w:val="24"/>
        </w:rPr>
        <w:t>分，</w:t>
      </w:r>
      <w:r w:rsidR="00D838B2">
        <w:rPr>
          <w:rFonts w:cs="Times New Roman"/>
          <w:bCs/>
          <w:color w:val="000000" w:themeColor="text1"/>
          <w:szCs w:val="24"/>
        </w:rPr>
        <w:t>并按下列规则</w:t>
      </w:r>
      <w:r w:rsidRPr="004B57A2">
        <w:rPr>
          <w:rFonts w:cs="Times New Roman"/>
          <w:bCs/>
          <w:color w:val="000000" w:themeColor="text1"/>
          <w:szCs w:val="24"/>
        </w:rPr>
        <w:t>分别评分并累计：</w:t>
      </w:r>
      <w:r w:rsidRPr="004B57A2">
        <w:rPr>
          <w:rFonts w:cs="Times New Roman"/>
          <w:bCs/>
          <w:color w:val="000000" w:themeColor="text1"/>
          <w:szCs w:val="24"/>
        </w:rPr>
        <w:t xml:space="preserve"> </w:t>
      </w:r>
    </w:p>
    <w:p w14:paraId="10C8AD2D" w14:textId="77777777" w:rsidR="00F243A0" w:rsidRPr="004B57A2" w:rsidRDefault="00F243A0" w:rsidP="00F243A0">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b/>
          <w:bCs/>
          <w:color w:val="000000" w:themeColor="text1"/>
          <w:szCs w:val="24"/>
        </w:rPr>
        <w:t xml:space="preserve">　</w:t>
      </w:r>
      <w:r w:rsidRPr="004B57A2">
        <w:rPr>
          <w:rFonts w:cs="Times New Roman"/>
          <w:bCs/>
          <w:color w:val="000000" w:themeColor="text1"/>
          <w:szCs w:val="24"/>
        </w:rPr>
        <w:t>室外吸烟区布置在建筑主出入口的主导风的下风向，与所有建筑出入口、新风进气口和</w:t>
      </w:r>
      <w:proofErr w:type="gramStart"/>
      <w:r w:rsidRPr="004B57A2">
        <w:rPr>
          <w:rFonts w:cs="Times New Roman"/>
          <w:bCs/>
          <w:color w:val="000000" w:themeColor="text1"/>
          <w:szCs w:val="24"/>
        </w:rPr>
        <w:t>可</w:t>
      </w:r>
      <w:proofErr w:type="gramEnd"/>
      <w:r w:rsidRPr="004B57A2">
        <w:rPr>
          <w:rFonts w:cs="Times New Roman"/>
          <w:bCs/>
          <w:color w:val="000000" w:themeColor="text1"/>
          <w:szCs w:val="24"/>
        </w:rPr>
        <w:t>开启窗扇的距离不少于</w:t>
      </w:r>
      <w:r w:rsidRPr="004B57A2">
        <w:rPr>
          <w:rFonts w:cs="Times New Roman"/>
          <w:bCs/>
          <w:color w:val="000000" w:themeColor="text1"/>
          <w:szCs w:val="24"/>
        </w:rPr>
        <w:t>8m</w:t>
      </w:r>
      <w:r w:rsidRPr="004B57A2">
        <w:rPr>
          <w:rFonts w:cs="Times New Roman"/>
          <w:bCs/>
          <w:color w:val="000000" w:themeColor="text1"/>
          <w:szCs w:val="24"/>
        </w:rPr>
        <w:t>，且距离儿童和老人活动场地不少于</w:t>
      </w:r>
      <w:r w:rsidRPr="004B57A2">
        <w:rPr>
          <w:rFonts w:cs="Times New Roman"/>
          <w:bCs/>
          <w:color w:val="000000" w:themeColor="text1"/>
          <w:szCs w:val="24"/>
        </w:rPr>
        <w:t>8m</w:t>
      </w:r>
      <w:r w:rsidRPr="004B57A2">
        <w:rPr>
          <w:rFonts w:cs="Times New Roman"/>
          <w:bCs/>
          <w:color w:val="000000" w:themeColor="text1"/>
          <w:szCs w:val="24"/>
        </w:rPr>
        <w:t>，得</w:t>
      </w:r>
      <w:r w:rsidRPr="004B57A2">
        <w:rPr>
          <w:rFonts w:cs="Times New Roman"/>
          <w:bCs/>
          <w:color w:val="000000" w:themeColor="text1"/>
          <w:szCs w:val="24"/>
        </w:rPr>
        <w:t>4</w:t>
      </w:r>
      <w:r w:rsidRPr="004B57A2">
        <w:rPr>
          <w:rFonts w:cs="Times New Roman"/>
          <w:bCs/>
          <w:color w:val="000000" w:themeColor="text1"/>
          <w:szCs w:val="24"/>
        </w:rPr>
        <w:t>分；</w:t>
      </w:r>
    </w:p>
    <w:p w14:paraId="7DA84C78" w14:textId="77777777" w:rsidR="00F243A0" w:rsidRPr="004B57A2" w:rsidRDefault="00F243A0" w:rsidP="00F243A0">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2</w:t>
      </w:r>
      <w:r w:rsidRPr="004B57A2">
        <w:rPr>
          <w:rFonts w:cs="Times New Roman"/>
          <w:b/>
          <w:bCs/>
          <w:color w:val="000000" w:themeColor="text1"/>
          <w:szCs w:val="24"/>
        </w:rPr>
        <w:t xml:space="preserve">　</w:t>
      </w:r>
      <w:r w:rsidRPr="004B57A2">
        <w:rPr>
          <w:rFonts w:cs="Times New Roman"/>
          <w:bCs/>
          <w:color w:val="000000" w:themeColor="text1"/>
          <w:szCs w:val="24"/>
        </w:rPr>
        <w:t>室外吸烟区与</w:t>
      </w:r>
      <w:proofErr w:type="gramStart"/>
      <w:r w:rsidRPr="004B57A2">
        <w:rPr>
          <w:rFonts w:cs="Times New Roman"/>
          <w:bCs/>
          <w:color w:val="000000" w:themeColor="text1"/>
          <w:szCs w:val="24"/>
        </w:rPr>
        <w:t>绿植结合</w:t>
      </w:r>
      <w:proofErr w:type="gramEnd"/>
      <w:r w:rsidRPr="004B57A2">
        <w:rPr>
          <w:rFonts w:cs="Times New Roman"/>
          <w:bCs/>
          <w:color w:val="000000" w:themeColor="text1"/>
          <w:szCs w:val="24"/>
        </w:rPr>
        <w:t>布置，并合理配置带烟头收集的垃圾筒，从建筑主出入口至室外吸烟区的导向标识完整、定位标识醒目，吸烟区设置吸烟有害健康的警示标识，得</w:t>
      </w:r>
      <w:r w:rsidRPr="004B57A2">
        <w:rPr>
          <w:rFonts w:cs="Times New Roman"/>
          <w:bCs/>
          <w:color w:val="000000" w:themeColor="text1"/>
          <w:szCs w:val="24"/>
        </w:rPr>
        <w:t>4</w:t>
      </w:r>
      <w:r w:rsidRPr="004B57A2">
        <w:rPr>
          <w:rFonts w:cs="Times New Roman"/>
          <w:bCs/>
          <w:color w:val="000000" w:themeColor="text1"/>
          <w:szCs w:val="24"/>
        </w:rPr>
        <w:t>分。</w:t>
      </w:r>
    </w:p>
    <w:p w14:paraId="1C5D7A8D" w14:textId="70B5A549" w:rsidR="00F243A0" w:rsidRPr="004B57A2" w:rsidRDefault="00F243A0" w:rsidP="00561AFA">
      <w:pPr>
        <w:numPr>
          <w:ilvl w:val="0"/>
          <w:numId w:val="8"/>
        </w:numPr>
        <w:spacing w:line="360" w:lineRule="auto"/>
        <w:outlineLvl w:val="4"/>
        <w:rPr>
          <w:rFonts w:cs="Times New Roman"/>
          <w:bCs/>
          <w:color w:val="000000" w:themeColor="text1"/>
          <w:szCs w:val="24"/>
        </w:rPr>
      </w:pPr>
      <w:r w:rsidRPr="004B57A2">
        <w:rPr>
          <w:rFonts w:cs="Times New Roman"/>
          <w:bCs/>
          <w:color w:val="000000" w:themeColor="text1"/>
          <w:szCs w:val="24"/>
        </w:rPr>
        <w:t>利用场地空间设置绿色雨水基础设施，</w:t>
      </w:r>
      <w:proofErr w:type="gramStart"/>
      <w:r w:rsidRPr="004B57A2">
        <w:rPr>
          <w:rFonts w:cs="Times New Roman"/>
          <w:bCs/>
          <w:color w:val="000000" w:themeColor="text1"/>
          <w:szCs w:val="24"/>
        </w:rPr>
        <w:t>评价总分值</w:t>
      </w:r>
      <w:proofErr w:type="gramEnd"/>
      <w:r w:rsidRPr="004B57A2">
        <w:rPr>
          <w:rFonts w:cs="Times New Roman"/>
          <w:bCs/>
          <w:color w:val="000000" w:themeColor="text1"/>
          <w:szCs w:val="24"/>
        </w:rPr>
        <w:t>为</w:t>
      </w:r>
      <w:r w:rsidRPr="004B57A2">
        <w:rPr>
          <w:rFonts w:cs="Times New Roman"/>
          <w:bCs/>
          <w:color w:val="000000" w:themeColor="text1"/>
          <w:szCs w:val="24"/>
        </w:rPr>
        <w:t>10</w:t>
      </w:r>
      <w:r w:rsidRPr="004B57A2">
        <w:rPr>
          <w:rFonts w:cs="Times New Roman"/>
          <w:bCs/>
          <w:color w:val="000000" w:themeColor="text1"/>
          <w:szCs w:val="24"/>
        </w:rPr>
        <w:t>分，</w:t>
      </w:r>
      <w:r w:rsidR="00D838B2">
        <w:rPr>
          <w:rFonts w:cs="Times New Roman"/>
          <w:bCs/>
          <w:color w:val="000000" w:themeColor="text1"/>
          <w:szCs w:val="24"/>
        </w:rPr>
        <w:t>并按下列规则</w:t>
      </w:r>
      <w:r w:rsidRPr="004B57A2">
        <w:rPr>
          <w:rFonts w:cs="Times New Roman"/>
          <w:bCs/>
          <w:color w:val="000000" w:themeColor="text1"/>
          <w:szCs w:val="24"/>
        </w:rPr>
        <w:t>分别评分并累计：</w:t>
      </w:r>
      <w:r w:rsidRPr="004B57A2">
        <w:rPr>
          <w:rFonts w:cs="Times New Roman"/>
          <w:bCs/>
          <w:color w:val="000000" w:themeColor="text1"/>
          <w:szCs w:val="24"/>
        </w:rPr>
        <w:t xml:space="preserve"> </w:t>
      </w:r>
    </w:p>
    <w:p w14:paraId="4933220D" w14:textId="77777777" w:rsidR="00F243A0" w:rsidRPr="004B57A2" w:rsidRDefault="00F243A0" w:rsidP="00F243A0">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Pr="004B57A2">
        <w:rPr>
          <w:rFonts w:cs="Times New Roman"/>
          <w:b/>
          <w:bCs/>
          <w:color w:val="000000" w:themeColor="text1"/>
          <w:szCs w:val="24"/>
        </w:rPr>
        <w:t xml:space="preserve">　</w:t>
      </w:r>
      <w:r w:rsidRPr="004B57A2">
        <w:rPr>
          <w:rFonts w:cs="Times New Roman"/>
          <w:bCs/>
          <w:color w:val="000000" w:themeColor="text1"/>
          <w:szCs w:val="24"/>
        </w:rPr>
        <w:t>衔接和引导不少于</w:t>
      </w:r>
      <w:r w:rsidRPr="004B57A2">
        <w:rPr>
          <w:rFonts w:cs="Times New Roman"/>
          <w:bCs/>
          <w:color w:val="000000" w:themeColor="text1"/>
          <w:szCs w:val="24"/>
        </w:rPr>
        <w:t>50%</w:t>
      </w:r>
      <w:r w:rsidRPr="004B57A2">
        <w:rPr>
          <w:rFonts w:cs="Times New Roman"/>
          <w:bCs/>
          <w:color w:val="000000" w:themeColor="text1"/>
          <w:szCs w:val="24"/>
        </w:rPr>
        <w:t>的屋面雨水进入地面生态设施，得</w:t>
      </w:r>
      <w:r w:rsidRPr="004B57A2">
        <w:rPr>
          <w:rFonts w:cs="Times New Roman"/>
          <w:bCs/>
          <w:color w:val="000000" w:themeColor="text1"/>
          <w:szCs w:val="24"/>
        </w:rPr>
        <w:t>3</w:t>
      </w:r>
      <w:r w:rsidRPr="004B57A2">
        <w:rPr>
          <w:rFonts w:cs="Times New Roman"/>
          <w:bCs/>
          <w:color w:val="000000" w:themeColor="text1"/>
          <w:szCs w:val="24"/>
        </w:rPr>
        <w:t>分；</w:t>
      </w:r>
    </w:p>
    <w:p w14:paraId="49AE3AB8" w14:textId="77777777" w:rsidR="00F243A0" w:rsidRPr="004B57A2" w:rsidRDefault="00F243A0" w:rsidP="00F243A0">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2</w:t>
      </w:r>
      <w:r w:rsidRPr="004B57A2">
        <w:rPr>
          <w:rFonts w:cs="Times New Roman"/>
          <w:bCs/>
          <w:color w:val="000000" w:themeColor="text1"/>
          <w:szCs w:val="24"/>
        </w:rPr>
        <w:t xml:space="preserve">　衔接和引导不少于</w:t>
      </w:r>
      <w:r w:rsidRPr="004B57A2">
        <w:rPr>
          <w:rFonts w:cs="Times New Roman"/>
          <w:bCs/>
          <w:color w:val="000000" w:themeColor="text1"/>
          <w:szCs w:val="24"/>
        </w:rPr>
        <w:t>50%</w:t>
      </w:r>
      <w:r w:rsidRPr="004B57A2">
        <w:rPr>
          <w:rFonts w:cs="Times New Roman"/>
          <w:bCs/>
          <w:color w:val="000000" w:themeColor="text1"/>
          <w:szCs w:val="24"/>
        </w:rPr>
        <w:t>的道路雨水进入地面生态设施，得</w:t>
      </w:r>
      <w:r w:rsidRPr="004B57A2">
        <w:rPr>
          <w:rFonts w:cs="Times New Roman"/>
          <w:bCs/>
          <w:color w:val="000000" w:themeColor="text1"/>
          <w:szCs w:val="24"/>
        </w:rPr>
        <w:t>4</w:t>
      </w:r>
      <w:r w:rsidRPr="004B57A2">
        <w:rPr>
          <w:rFonts w:cs="Times New Roman"/>
          <w:bCs/>
          <w:color w:val="000000" w:themeColor="text1"/>
          <w:szCs w:val="24"/>
        </w:rPr>
        <w:t>分；</w:t>
      </w:r>
    </w:p>
    <w:p w14:paraId="3C0F7132" w14:textId="77777777" w:rsidR="00F243A0" w:rsidRPr="004B57A2" w:rsidRDefault="00F243A0" w:rsidP="00F243A0">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3</w:t>
      </w:r>
      <w:r w:rsidRPr="004B57A2">
        <w:rPr>
          <w:rFonts w:cs="Times New Roman"/>
          <w:b/>
          <w:bCs/>
          <w:color w:val="000000" w:themeColor="text1"/>
          <w:szCs w:val="24"/>
        </w:rPr>
        <w:t xml:space="preserve">　</w:t>
      </w:r>
      <w:r w:rsidRPr="004B57A2">
        <w:rPr>
          <w:rFonts w:cs="Times New Roman"/>
          <w:bCs/>
          <w:color w:val="000000" w:themeColor="text1"/>
          <w:szCs w:val="24"/>
        </w:rPr>
        <w:t>硬质铺装地面中透水铺装面积的比例达到</w:t>
      </w:r>
      <w:r w:rsidRPr="004B57A2">
        <w:rPr>
          <w:rFonts w:cs="Times New Roman"/>
          <w:bCs/>
          <w:color w:val="000000" w:themeColor="text1"/>
          <w:szCs w:val="24"/>
        </w:rPr>
        <w:t>30%</w:t>
      </w:r>
      <w:r w:rsidRPr="004B57A2">
        <w:rPr>
          <w:rFonts w:cs="Times New Roman"/>
          <w:bCs/>
          <w:color w:val="000000" w:themeColor="text1"/>
          <w:szCs w:val="24"/>
        </w:rPr>
        <w:t>，得</w:t>
      </w:r>
      <w:r w:rsidRPr="004B57A2">
        <w:rPr>
          <w:rFonts w:cs="Times New Roman"/>
          <w:bCs/>
          <w:color w:val="000000" w:themeColor="text1"/>
          <w:szCs w:val="24"/>
        </w:rPr>
        <w:t>3</w:t>
      </w:r>
      <w:r w:rsidRPr="004B57A2">
        <w:rPr>
          <w:rFonts w:cs="Times New Roman"/>
          <w:bCs/>
          <w:color w:val="000000" w:themeColor="text1"/>
          <w:szCs w:val="24"/>
        </w:rPr>
        <w:t>分。</w:t>
      </w:r>
    </w:p>
    <w:p w14:paraId="613564BE" w14:textId="2FB777C6" w:rsidR="00F243A0" w:rsidRPr="004B57A2" w:rsidRDefault="00F243A0" w:rsidP="00561AFA">
      <w:pPr>
        <w:numPr>
          <w:ilvl w:val="0"/>
          <w:numId w:val="8"/>
        </w:numPr>
        <w:spacing w:line="360" w:lineRule="auto"/>
        <w:outlineLvl w:val="4"/>
        <w:rPr>
          <w:rFonts w:cs="Times New Roman"/>
          <w:bCs/>
          <w:color w:val="000000" w:themeColor="text1"/>
          <w:szCs w:val="24"/>
        </w:rPr>
      </w:pPr>
      <w:r w:rsidRPr="004B57A2">
        <w:rPr>
          <w:rFonts w:cs="Times New Roman"/>
          <w:bCs/>
          <w:color w:val="000000" w:themeColor="text1"/>
          <w:szCs w:val="24"/>
        </w:rPr>
        <w:t>对场地进行改造和再开发，合理规划地表与屋面雨水径流途径，提高场地雨水年径流总量控制率，</w:t>
      </w:r>
      <w:proofErr w:type="gramStart"/>
      <w:r w:rsidRPr="004B57A2">
        <w:rPr>
          <w:rFonts w:cs="Times New Roman"/>
          <w:bCs/>
          <w:color w:val="000000" w:themeColor="text1"/>
          <w:szCs w:val="24"/>
        </w:rPr>
        <w:t>评价总分值</w:t>
      </w:r>
      <w:proofErr w:type="gramEnd"/>
      <w:r w:rsidRPr="004B57A2">
        <w:rPr>
          <w:rFonts w:cs="Times New Roman"/>
          <w:bCs/>
          <w:color w:val="000000" w:themeColor="text1"/>
          <w:szCs w:val="24"/>
        </w:rPr>
        <w:t>为</w:t>
      </w:r>
      <w:r w:rsidRPr="004B57A2">
        <w:rPr>
          <w:rFonts w:cs="Times New Roman"/>
          <w:bCs/>
          <w:color w:val="000000" w:themeColor="text1"/>
          <w:szCs w:val="24"/>
        </w:rPr>
        <w:t>9</w:t>
      </w:r>
      <w:r w:rsidRPr="004B57A2">
        <w:rPr>
          <w:rFonts w:cs="Times New Roman"/>
          <w:bCs/>
          <w:color w:val="000000" w:themeColor="text1"/>
          <w:szCs w:val="24"/>
        </w:rPr>
        <w:t>分。年径流总量控制率比改造前的提高幅度达到</w:t>
      </w:r>
      <w:r w:rsidRPr="004B57A2">
        <w:rPr>
          <w:rFonts w:cs="Times New Roman"/>
          <w:bCs/>
          <w:color w:val="000000" w:themeColor="text1"/>
          <w:szCs w:val="24"/>
        </w:rPr>
        <w:lastRenderedPageBreak/>
        <w:t>10%</w:t>
      </w:r>
      <w:r w:rsidRPr="004B57A2">
        <w:rPr>
          <w:rFonts w:cs="Times New Roman"/>
          <w:bCs/>
          <w:color w:val="000000" w:themeColor="text1"/>
          <w:szCs w:val="24"/>
        </w:rPr>
        <w:t>，得</w:t>
      </w:r>
      <w:r w:rsidRPr="004B57A2">
        <w:rPr>
          <w:rFonts w:cs="Times New Roman"/>
          <w:bCs/>
          <w:color w:val="000000" w:themeColor="text1"/>
          <w:szCs w:val="24"/>
        </w:rPr>
        <w:t>3</w:t>
      </w:r>
      <w:r w:rsidRPr="004B57A2">
        <w:rPr>
          <w:rFonts w:cs="Times New Roman"/>
          <w:bCs/>
          <w:color w:val="000000" w:themeColor="text1"/>
          <w:szCs w:val="24"/>
        </w:rPr>
        <w:t>分；达到</w:t>
      </w:r>
      <w:r w:rsidRPr="004B57A2">
        <w:rPr>
          <w:rFonts w:cs="Times New Roman"/>
          <w:bCs/>
          <w:color w:val="000000" w:themeColor="text1"/>
          <w:szCs w:val="24"/>
        </w:rPr>
        <w:t>20%</w:t>
      </w:r>
      <w:r w:rsidRPr="004B57A2">
        <w:rPr>
          <w:rFonts w:cs="Times New Roman"/>
          <w:bCs/>
          <w:color w:val="000000" w:themeColor="text1"/>
          <w:szCs w:val="24"/>
        </w:rPr>
        <w:t>，得</w:t>
      </w:r>
      <w:r w:rsidRPr="004B57A2">
        <w:rPr>
          <w:rFonts w:cs="Times New Roman"/>
          <w:bCs/>
          <w:color w:val="000000" w:themeColor="text1"/>
          <w:szCs w:val="24"/>
        </w:rPr>
        <w:t>6</w:t>
      </w:r>
      <w:r w:rsidRPr="004B57A2">
        <w:rPr>
          <w:rFonts w:cs="Times New Roman"/>
          <w:bCs/>
          <w:color w:val="000000" w:themeColor="text1"/>
          <w:szCs w:val="24"/>
        </w:rPr>
        <w:t>分；达到</w:t>
      </w:r>
      <w:r w:rsidRPr="004B57A2">
        <w:rPr>
          <w:rFonts w:cs="Times New Roman"/>
          <w:bCs/>
          <w:color w:val="000000" w:themeColor="text1"/>
          <w:szCs w:val="24"/>
        </w:rPr>
        <w:t>30%</w:t>
      </w:r>
      <w:r w:rsidRPr="004B57A2">
        <w:rPr>
          <w:rFonts w:cs="Times New Roman"/>
          <w:bCs/>
          <w:color w:val="000000" w:themeColor="text1"/>
          <w:szCs w:val="24"/>
        </w:rPr>
        <w:t>，得</w:t>
      </w:r>
      <w:r w:rsidRPr="004B57A2">
        <w:rPr>
          <w:rFonts w:cs="Times New Roman"/>
          <w:bCs/>
          <w:color w:val="000000" w:themeColor="text1"/>
          <w:szCs w:val="24"/>
        </w:rPr>
        <w:t>9</w:t>
      </w:r>
      <w:r w:rsidRPr="004B57A2">
        <w:rPr>
          <w:rFonts w:cs="Times New Roman"/>
          <w:bCs/>
          <w:color w:val="000000" w:themeColor="text1"/>
          <w:szCs w:val="24"/>
        </w:rPr>
        <w:t>分。</w:t>
      </w:r>
    </w:p>
    <w:p w14:paraId="139D71E9" w14:textId="56046E02" w:rsidR="00F243A0" w:rsidRPr="004B57A2" w:rsidRDefault="00F243A0" w:rsidP="00F243A0">
      <w:pPr>
        <w:keepNext/>
        <w:keepLines/>
        <w:spacing w:line="360" w:lineRule="auto"/>
        <w:jc w:val="center"/>
        <w:outlineLvl w:val="3"/>
        <w:rPr>
          <w:rFonts w:cs="Times New Roman"/>
          <w:b/>
          <w:bCs/>
          <w:color w:val="000000" w:themeColor="text1"/>
          <w:szCs w:val="28"/>
        </w:rPr>
      </w:pPr>
      <w:bookmarkStart w:id="356" w:name="_Toc533783464"/>
      <w:bookmarkStart w:id="357" w:name="_Toc533506257"/>
      <w:bookmarkStart w:id="358" w:name="_Toc50808762"/>
      <w:bookmarkStart w:id="359" w:name="_Toc54613542"/>
      <w:r w:rsidRPr="004B57A2">
        <w:rPr>
          <w:rFonts w:cs="Times New Roman"/>
          <w:b/>
          <w:color w:val="000000" w:themeColor="text1"/>
          <w:szCs w:val="28"/>
        </w:rPr>
        <w:t>Ⅱ</w:t>
      </w:r>
      <w:r w:rsidRPr="004B57A2">
        <w:rPr>
          <w:rFonts w:cs="Times New Roman"/>
          <w:b/>
          <w:color w:val="000000" w:themeColor="text1"/>
          <w:szCs w:val="28"/>
        </w:rPr>
        <w:t xml:space="preserve">　室外物理环境</w:t>
      </w:r>
      <w:bookmarkEnd w:id="356"/>
      <w:bookmarkEnd w:id="357"/>
      <w:bookmarkEnd w:id="358"/>
      <w:bookmarkEnd w:id="359"/>
    </w:p>
    <w:p w14:paraId="1A27B5EA" w14:textId="31B14CFF" w:rsidR="00F243A0" w:rsidRPr="004B57A2" w:rsidRDefault="00F243A0" w:rsidP="00561AFA">
      <w:pPr>
        <w:numPr>
          <w:ilvl w:val="0"/>
          <w:numId w:val="8"/>
        </w:numPr>
        <w:spacing w:line="360" w:lineRule="auto"/>
        <w:outlineLvl w:val="4"/>
        <w:rPr>
          <w:rFonts w:cs="Times New Roman"/>
          <w:bCs/>
          <w:color w:val="000000" w:themeColor="text1"/>
          <w:szCs w:val="24"/>
        </w:rPr>
      </w:pPr>
      <w:r w:rsidRPr="004B57A2">
        <w:rPr>
          <w:rFonts w:cs="Times New Roman"/>
          <w:bCs/>
          <w:color w:val="000000" w:themeColor="text1"/>
          <w:szCs w:val="24"/>
        </w:rPr>
        <w:t>场地内的环境噪声达到现行国家标准《声环境质量标准》</w:t>
      </w:r>
      <w:r w:rsidRPr="004B57A2">
        <w:rPr>
          <w:rFonts w:cs="Times New Roman"/>
          <w:bCs/>
          <w:color w:val="000000" w:themeColor="text1"/>
          <w:szCs w:val="24"/>
        </w:rPr>
        <w:t>GB 3096</w:t>
      </w:r>
      <w:r w:rsidRPr="004B57A2">
        <w:rPr>
          <w:rFonts w:cs="Times New Roman"/>
          <w:bCs/>
          <w:color w:val="000000" w:themeColor="text1"/>
          <w:szCs w:val="24"/>
        </w:rPr>
        <w:t>的要求，</w:t>
      </w:r>
      <w:proofErr w:type="gramStart"/>
      <w:r w:rsidRPr="004B57A2">
        <w:rPr>
          <w:rFonts w:cs="Times New Roman"/>
          <w:bCs/>
          <w:color w:val="000000" w:themeColor="text1"/>
          <w:szCs w:val="24"/>
        </w:rPr>
        <w:t>评价总分值</w:t>
      </w:r>
      <w:proofErr w:type="gramEnd"/>
      <w:r w:rsidRPr="004B57A2">
        <w:rPr>
          <w:rFonts w:cs="Times New Roman"/>
          <w:bCs/>
          <w:color w:val="000000" w:themeColor="text1"/>
          <w:szCs w:val="24"/>
        </w:rPr>
        <w:t>为</w:t>
      </w:r>
      <w:r w:rsidRPr="004B57A2">
        <w:rPr>
          <w:rFonts w:cs="Times New Roman"/>
          <w:bCs/>
          <w:color w:val="000000" w:themeColor="text1"/>
          <w:szCs w:val="24"/>
        </w:rPr>
        <w:t>10</w:t>
      </w:r>
      <w:r w:rsidRPr="004B57A2">
        <w:rPr>
          <w:rFonts w:cs="Times New Roman"/>
          <w:bCs/>
          <w:color w:val="000000" w:themeColor="text1"/>
          <w:szCs w:val="24"/>
        </w:rPr>
        <w:t>分，</w:t>
      </w:r>
      <w:r w:rsidR="00D838B2">
        <w:rPr>
          <w:rFonts w:cs="Times New Roman"/>
          <w:bCs/>
          <w:color w:val="000000" w:themeColor="text1"/>
          <w:szCs w:val="24"/>
        </w:rPr>
        <w:t>并按下列规则</w:t>
      </w:r>
      <w:r w:rsidRPr="004B57A2">
        <w:rPr>
          <w:rFonts w:cs="Times New Roman"/>
          <w:bCs/>
          <w:color w:val="000000" w:themeColor="text1"/>
          <w:szCs w:val="24"/>
        </w:rPr>
        <w:t>评分：</w:t>
      </w:r>
    </w:p>
    <w:p w14:paraId="007A8351" w14:textId="77777777" w:rsidR="00F243A0" w:rsidRPr="004B57A2" w:rsidRDefault="00F243A0" w:rsidP="00F243A0">
      <w:pPr>
        <w:widowControl/>
        <w:spacing w:line="360" w:lineRule="auto"/>
        <w:ind w:firstLineChars="200" w:firstLine="482"/>
        <w:jc w:val="left"/>
        <w:rPr>
          <w:rFonts w:cs="Times New Roman"/>
          <w:color w:val="000000" w:themeColor="text1"/>
          <w:szCs w:val="24"/>
        </w:rPr>
      </w:pPr>
      <w:r w:rsidRPr="004B57A2">
        <w:rPr>
          <w:rFonts w:cs="Times New Roman"/>
          <w:b/>
          <w:color w:val="000000" w:themeColor="text1"/>
          <w:szCs w:val="24"/>
        </w:rPr>
        <w:t>1</w:t>
      </w:r>
      <w:r w:rsidRPr="004B57A2">
        <w:rPr>
          <w:rFonts w:cs="Times New Roman"/>
          <w:b/>
          <w:color w:val="000000" w:themeColor="text1"/>
          <w:szCs w:val="24"/>
        </w:rPr>
        <w:t xml:space="preserve">　</w:t>
      </w:r>
      <w:r w:rsidRPr="004B57A2">
        <w:rPr>
          <w:rFonts w:cs="Times New Roman"/>
          <w:color w:val="000000" w:themeColor="text1"/>
          <w:szCs w:val="24"/>
        </w:rPr>
        <w:t>环境噪声值大于</w:t>
      </w:r>
      <w:r w:rsidRPr="004B57A2">
        <w:rPr>
          <w:rFonts w:cs="Times New Roman"/>
          <w:color w:val="000000" w:themeColor="text1"/>
          <w:szCs w:val="24"/>
        </w:rPr>
        <w:t>2</w:t>
      </w:r>
      <w:r w:rsidRPr="004B57A2">
        <w:rPr>
          <w:rFonts w:cs="Times New Roman"/>
          <w:color w:val="000000" w:themeColor="text1"/>
          <w:szCs w:val="24"/>
        </w:rPr>
        <w:t>类声环境功能区标准限值，且小于或等于</w:t>
      </w:r>
      <w:r w:rsidRPr="004B57A2">
        <w:rPr>
          <w:rFonts w:cs="Times New Roman"/>
          <w:color w:val="000000" w:themeColor="text1"/>
          <w:szCs w:val="24"/>
        </w:rPr>
        <w:t>3</w:t>
      </w:r>
      <w:r w:rsidRPr="004B57A2">
        <w:rPr>
          <w:rFonts w:cs="Times New Roman"/>
          <w:color w:val="000000" w:themeColor="text1"/>
          <w:szCs w:val="24"/>
        </w:rPr>
        <w:t>类声环境功能区标准限值，得</w:t>
      </w:r>
      <w:r w:rsidRPr="004B57A2">
        <w:rPr>
          <w:rFonts w:cs="Times New Roman"/>
          <w:color w:val="000000" w:themeColor="text1"/>
          <w:szCs w:val="24"/>
        </w:rPr>
        <w:t>5</w:t>
      </w:r>
      <w:r w:rsidRPr="004B57A2">
        <w:rPr>
          <w:rFonts w:cs="Times New Roman"/>
          <w:color w:val="000000" w:themeColor="text1"/>
          <w:szCs w:val="24"/>
        </w:rPr>
        <w:t>分</w:t>
      </w:r>
      <w:r w:rsidRPr="004B57A2">
        <w:rPr>
          <w:rFonts w:cs="Times New Roman" w:hint="eastAsia"/>
          <w:color w:val="000000" w:themeColor="text1"/>
          <w:szCs w:val="24"/>
        </w:rPr>
        <w:t>；</w:t>
      </w:r>
    </w:p>
    <w:p w14:paraId="770C5B77" w14:textId="77777777" w:rsidR="00F243A0" w:rsidRPr="004B57A2" w:rsidRDefault="00F243A0" w:rsidP="00F243A0">
      <w:pPr>
        <w:widowControl/>
        <w:spacing w:line="360" w:lineRule="auto"/>
        <w:ind w:firstLineChars="200" w:firstLine="482"/>
        <w:jc w:val="left"/>
        <w:rPr>
          <w:rFonts w:cs="Times New Roman"/>
          <w:color w:val="000000" w:themeColor="text1"/>
          <w:szCs w:val="24"/>
        </w:rPr>
      </w:pPr>
      <w:r w:rsidRPr="004B57A2">
        <w:rPr>
          <w:rFonts w:cs="Times New Roman"/>
          <w:b/>
          <w:color w:val="000000" w:themeColor="text1"/>
          <w:szCs w:val="24"/>
        </w:rPr>
        <w:t>2</w:t>
      </w:r>
      <w:r w:rsidRPr="004B57A2">
        <w:rPr>
          <w:rFonts w:cs="Times New Roman"/>
          <w:b/>
          <w:color w:val="000000" w:themeColor="text1"/>
          <w:szCs w:val="24"/>
        </w:rPr>
        <w:t xml:space="preserve">　</w:t>
      </w:r>
      <w:r w:rsidRPr="004B57A2">
        <w:rPr>
          <w:rFonts w:cs="Times New Roman"/>
          <w:color w:val="000000" w:themeColor="text1"/>
          <w:szCs w:val="24"/>
        </w:rPr>
        <w:t>环境噪声值小于或等于</w:t>
      </w:r>
      <w:r w:rsidRPr="004B57A2">
        <w:rPr>
          <w:rFonts w:cs="Times New Roman"/>
          <w:color w:val="000000" w:themeColor="text1"/>
          <w:szCs w:val="24"/>
        </w:rPr>
        <w:t>2</w:t>
      </w:r>
      <w:r w:rsidRPr="004B57A2">
        <w:rPr>
          <w:rFonts w:cs="Times New Roman"/>
          <w:color w:val="000000" w:themeColor="text1"/>
          <w:szCs w:val="24"/>
        </w:rPr>
        <w:t>类声环境功能区标准限值，得</w:t>
      </w:r>
      <w:r w:rsidRPr="004B57A2">
        <w:rPr>
          <w:rFonts w:cs="Times New Roman"/>
          <w:color w:val="000000" w:themeColor="text1"/>
          <w:szCs w:val="24"/>
        </w:rPr>
        <w:t>10</w:t>
      </w:r>
      <w:r w:rsidRPr="004B57A2">
        <w:rPr>
          <w:rFonts w:cs="Times New Roman"/>
          <w:color w:val="000000" w:themeColor="text1"/>
          <w:szCs w:val="24"/>
        </w:rPr>
        <w:t>分。</w:t>
      </w:r>
    </w:p>
    <w:p w14:paraId="661C1990" w14:textId="2D514205" w:rsidR="00F243A0" w:rsidRPr="004B57A2" w:rsidRDefault="00F243A0" w:rsidP="00561AFA">
      <w:pPr>
        <w:numPr>
          <w:ilvl w:val="0"/>
          <w:numId w:val="8"/>
        </w:numPr>
        <w:spacing w:line="360" w:lineRule="auto"/>
        <w:outlineLvl w:val="4"/>
        <w:rPr>
          <w:rFonts w:cs="Times New Roman"/>
          <w:bCs/>
          <w:color w:val="000000" w:themeColor="text1"/>
          <w:szCs w:val="24"/>
        </w:rPr>
      </w:pPr>
      <w:r w:rsidRPr="004B57A2">
        <w:rPr>
          <w:rFonts w:cs="Times New Roman"/>
          <w:bCs/>
          <w:color w:val="000000" w:themeColor="text1"/>
          <w:szCs w:val="24"/>
        </w:rPr>
        <w:t>建筑</w:t>
      </w:r>
      <w:r w:rsidRPr="004B57A2">
        <w:rPr>
          <w:rFonts w:cs="Times New Roman"/>
          <w:color w:val="000000" w:themeColor="text1"/>
          <w:kern w:val="0"/>
          <w:szCs w:val="24"/>
        </w:rPr>
        <w:t>玻璃幕墙</w:t>
      </w:r>
      <w:r w:rsidRPr="004B57A2">
        <w:rPr>
          <w:rFonts w:cs="Times New Roman"/>
          <w:bCs/>
          <w:color w:val="000000" w:themeColor="text1"/>
          <w:szCs w:val="24"/>
        </w:rPr>
        <w:t>及照明避免产生光污染，</w:t>
      </w:r>
      <w:proofErr w:type="gramStart"/>
      <w:r w:rsidRPr="004B57A2">
        <w:rPr>
          <w:rFonts w:cs="Times New Roman"/>
          <w:bCs/>
          <w:color w:val="000000" w:themeColor="text1"/>
          <w:szCs w:val="24"/>
        </w:rPr>
        <w:t>评价总分值</w:t>
      </w:r>
      <w:proofErr w:type="gramEnd"/>
      <w:r w:rsidRPr="004B57A2">
        <w:rPr>
          <w:rFonts w:cs="Times New Roman"/>
          <w:bCs/>
          <w:color w:val="000000" w:themeColor="text1"/>
          <w:szCs w:val="24"/>
        </w:rPr>
        <w:t>为</w:t>
      </w:r>
      <w:r w:rsidRPr="004B57A2">
        <w:rPr>
          <w:rFonts w:cs="Times New Roman"/>
          <w:bCs/>
          <w:color w:val="000000" w:themeColor="text1"/>
          <w:szCs w:val="24"/>
        </w:rPr>
        <w:t>10</w:t>
      </w:r>
      <w:r w:rsidRPr="004B57A2">
        <w:rPr>
          <w:rFonts w:cs="Times New Roman"/>
          <w:bCs/>
          <w:color w:val="000000" w:themeColor="text1"/>
          <w:szCs w:val="24"/>
        </w:rPr>
        <w:t>分，</w:t>
      </w:r>
      <w:r w:rsidR="00D838B2">
        <w:rPr>
          <w:rFonts w:cs="Times New Roman"/>
          <w:bCs/>
          <w:color w:val="000000" w:themeColor="text1"/>
          <w:szCs w:val="24"/>
        </w:rPr>
        <w:t>并按下列规则</w:t>
      </w:r>
      <w:r w:rsidRPr="004B57A2">
        <w:rPr>
          <w:rFonts w:cs="Times New Roman"/>
          <w:bCs/>
          <w:color w:val="000000" w:themeColor="text1"/>
          <w:szCs w:val="24"/>
        </w:rPr>
        <w:t>分别评分并累计：</w:t>
      </w:r>
      <w:r w:rsidRPr="004B57A2">
        <w:rPr>
          <w:rFonts w:cs="Times New Roman"/>
          <w:bCs/>
          <w:color w:val="000000" w:themeColor="text1"/>
          <w:szCs w:val="24"/>
        </w:rPr>
        <w:t xml:space="preserve"> </w:t>
      </w:r>
    </w:p>
    <w:p w14:paraId="5F0DA923" w14:textId="77777777" w:rsidR="00F243A0" w:rsidRPr="004B57A2" w:rsidRDefault="00F243A0" w:rsidP="00F243A0">
      <w:pPr>
        <w:widowControl/>
        <w:spacing w:line="360" w:lineRule="auto"/>
        <w:ind w:firstLineChars="200" w:firstLine="482"/>
        <w:rPr>
          <w:rFonts w:cs="Times New Roman"/>
          <w:color w:val="000000" w:themeColor="text1"/>
          <w:kern w:val="0"/>
          <w:szCs w:val="24"/>
        </w:rPr>
      </w:pPr>
      <w:r w:rsidRPr="004B57A2">
        <w:rPr>
          <w:rFonts w:cs="Times New Roman"/>
          <w:b/>
          <w:bCs/>
          <w:color w:val="000000" w:themeColor="text1"/>
          <w:szCs w:val="24"/>
        </w:rPr>
        <w:t>1</w:t>
      </w:r>
      <w:r w:rsidRPr="004B57A2">
        <w:rPr>
          <w:rFonts w:cs="Times New Roman"/>
          <w:color w:val="000000" w:themeColor="text1"/>
          <w:kern w:val="0"/>
          <w:szCs w:val="24"/>
        </w:rPr>
        <w:t xml:space="preserve">　建筑玻璃幕墙的可见光反射比及其对周边建筑和交通的影响符合现行国家标准《玻璃幕墙光热性能》</w:t>
      </w:r>
      <w:r w:rsidRPr="004B57A2">
        <w:rPr>
          <w:rFonts w:cs="Times New Roman"/>
          <w:color w:val="000000" w:themeColor="text1"/>
          <w:kern w:val="0"/>
          <w:szCs w:val="24"/>
        </w:rPr>
        <w:t>GB/T 18091</w:t>
      </w:r>
      <w:r w:rsidRPr="004B57A2">
        <w:rPr>
          <w:rFonts w:cs="Times New Roman"/>
          <w:color w:val="000000" w:themeColor="text1"/>
          <w:kern w:val="0"/>
          <w:szCs w:val="24"/>
        </w:rPr>
        <w:t>的有关规定，得</w:t>
      </w:r>
      <w:r w:rsidRPr="004B57A2">
        <w:rPr>
          <w:rFonts w:cs="Times New Roman"/>
          <w:color w:val="000000" w:themeColor="text1"/>
          <w:kern w:val="0"/>
          <w:szCs w:val="24"/>
        </w:rPr>
        <w:t>5</w:t>
      </w:r>
      <w:r w:rsidRPr="004B57A2">
        <w:rPr>
          <w:rFonts w:cs="Times New Roman"/>
          <w:color w:val="000000" w:themeColor="text1"/>
          <w:kern w:val="0"/>
          <w:szCs w:val="24"/>
        </w:rPr>
        <w:t>分；</w:t>
      </w:r>
    </w:p>
    <w:p w14:paraId="2A1E9F46" w14:textId="5DBBDB69" w:rsidR="00F243A0" w:rsidRPr="004B57A2" w:rsidRDefault="00F243A0" w:rsidP="00F243A0">
      <w:pPr>
        <w:widowControl/>
        <w:spacing w:line="360" w:lineRule="auto"/>
        <w:ind w:firstLineChars="200" w:firstLine="482"/>
        <w:rPr>
          <w:rFonts w:cs="Times New Roman"/>
          <w:color w:val="000000" w:themeColor="text1"/>
          <w:kern w:val="0"/>
          <w:szCs w:val="24"/>
        </w:rPr>
      </w:pPr>
      <w:r w:rsidRPr="004B57A2">
        <w:rPr>
          <w:rFonts w:cs="Times New Roman"/>
          <w:b/>
          <w:bCs/>
          <w:color w:val="000000" w:themeColor="text1"/>
          <w:szCs w:val="24"/>
        </w:rPr>
        <w:t>2</w:t>
      </w:r>
      <w:r w:rsidRPr="004B57A2">
        <w:rPr>
          <w:rFonts w:cs="Times New Roman"/>
          <w:color w:val="000000" w:themeColor="text1"/>
          <w:kern w:val="0"/>
          <w:szCs w:val="24"/>
        </w:rPr>
        <w:t xml:space="preserve">　室外照明设施及广告标识的光污染限制符合</w:t>
      </w:r>
      <w:r w:rsidR="00412752" w:rsidRPr="004B57A2">
        <w:rPr>
          <w:rFonts w:cs="Times New Roman"/>
          <w:color w:val="000000" w:themeColor="text1"/>
          <w:kern w:val="0"/>
          <w:szCs w:val="24"/>
        </w:rPr>
        <w:t>国家</w:t>
      </w:r>
      <w:r w:rsidRPr="004B57A2">
        <w:rPr>
          <w:rFonts w:cs="Times New Roman"/>
          <w:color w:val="000000" w:themeColor="text1"/>
          <w:kern w:val="0"/>
          <w:szCs w:val="24"/>
        </w:rPr>
        <w:t>现行标准《室外照明干扰光限制规范》</w:t>
      </w:r>
      <w:r w:rsidRPr="004B57A2">
        <w:rPr>
          <w:rFonts w:cs="Times New Roman"/>
          <w:color w:val="000000" w:themeColor="text1"/>
          <w:kern w:val="0"/>
          <w:szCs w:val="24"/>
        </w:rPr>
        <w:t>GB/T 35625</w:t>
      </w:r>
      <w:r w:rsidR="00412752">
        <w:rPr>
          <w:rFonts w:cs="Times New Roman" w:hint="eastAsia"/>
          <w:color w:val="000000" w:themeColor="text1"/>
          <w:kern w:val="0"/>
          <w:szCs w:val="24"/>
        </w:rPr>
        <w:t>、</w:t>
      </w:r>
      <w:r w:rsidRPr="004B57A2">
        <w:rPr>
          <w:rFonts w:cs="Times New Roman"/>
          <w:color w:val="000000" w:themeColor="text1"/>
          <w:kern w:val="0"/>
          <w:szCs w:val="24"/>
        </w:rPr>
        <w:t>《城市夜景照明设计规范》</w:t>
      </w:r>
      <w:r w:rsidRPr="004B57A2">
        <w:rPr>
          <w:rFonts w:cs="Times New Roman"/>
          <w:color w:val="000000" w:themeColor="text1"/>
          <w:kern w:val="0"/>
          <w:szCs w:val="24"/>
        </w:rPr>
        <w:t>JGJ/T 163</w:t>
      </w:r>
      <w:r w:rsidRPr="004B57A2">
        <w:rPr>
          <w:rFonts w:cs="Times New Roman"/>
          <w:color w:val="000000" w:themeColor="text1"/>
          <w:kern w:val="0"/>
          <w:szCs w:val="24"/>
        </w:rPr>
        <w:t>的有关规定，得</w:t>
      </w:r>
      <w:r w:rsidRPr="004B57A2">
        <w:rPr>
          <w:rFonts w:cs="Times New Roman"/>
          <w:color w:val="000000" w:themeColor="text1"/>
          <w:kern w:val="0"/>
          <w:szCs w:val="24"/>
        </w:rPr>
        <w:t>5</w:t>
      </w:r>
      <w:r w:rsidRPr="004B57A2">
        <w:rPr>
          <w:rFonts w:cs="Times New Roman"/>
          <w:color w:val="000000" w:themeColor="text1"/>
          <w:kern w:val="0"/>
          <w:szCs w:val="24"/>
        </w:rPr>
        <w:t>分。</w:t>
      </w:r>
    </w:p>
    <w:p w14:paraId="10EAEE9B" w14:textId="4436A6FF" w:rsidR="00F243A0" w:rsidRPr="004B57A2" w:rsidRDefault="00F243A0" w:rsidP="00561AFA">
      <w:pPr>
        <w:numPr>
          <w:ilvl w:val="0"/>
          <w:numId w:val="8"/>
        </w:numPr>
        <w:spacing w:line="360" w:lineRule="auto"/>
        <w:outlineLvl w:val="4"/>
        <w:rPr>
          <w:rFonts w:cs="Times New Roman"/>
          <w:bCs/>
          <w:color w:val="000000" w:themeColor="text1"/>
          <w:szCs w:val="24"/>
        </w:rPr>
      </w:pPr>
      <w:r w:rsidRPr="004B57A2">
        <w:rPr>
          <w:rFonts w:cs="Times New Roman"/>
          <w:bCs/>
          <w:color w:val="000000" w:themeColor="text1"/>
          <w:szCs w:val="24"/>
        </w:rPr>
        <w:t>采取措施改善场地热环境，</w:t>
      </w:r>
      <w:proofErr w:type="gramStart"/>
      <w:r w:rsidRPr="004B57A2">
        <w:rPr>
          <w:rFonts w:cs="Times New Roman"/>
          <w:bCs/>
          <w:color w:val="000000" w:themeColor="text1"/>
          <w:szCs w:val="24"/>
        </w:rPr>
        <w:t>评价总分值</w:t>
      </w:r>
      <w:proofErr w:type="gramEnd"/>
      <w:r w:rsidRPr="004B57A2">
        <w:rPr>
          <w:rFonts w:cs="Times New Roman"/>
          <w:bCs/>
          <w:color w:val="000000" w:themeColor="text1"/>
          <w:szCs w:val="24"/>
        </w:rPr>
        <w:t>为</w:t>
      </w:r>
      <w:r w:rsidRPr="004B57A2">
        <w:rPr>
          <w:rFonts w:cs="Times New Roman"/>
          <w:bCs/>
          <w:color w:val="000000" w:themeColor="text1"/>
          <w:szCs w:val="24"/>
        </w:rPr>
        <w:t>10</w:t>
      </w:r>
      <w:r w:rsidRPr="004B57A2">
        <w:rPr>
          <w:rFonts w:cs="Times New Roman"/>
          <w:bCs/>
          <w:color w:val="000000" w:themeColor="text1"/>
          <w:szCs w:val="24"/>
        </w:rPr>
        <w:t>分，</w:t>
      </w:r>
      <w:r w:rsidR="00D838B2">
        <w:rPr>
          <w:rFonts w:cs="Times New Roman"/>
          <w:bCs/>
          <w:color w:val="000000" w:themeColor="text1"/>
          <w:szCs w:val="24"/>
        </w:rPr>
        <w:t>并按下列规则</w:t>
      </w:r>
      <w:r w:rsidRPr="004B57A2">
        <w:rPr>
          <w:rFonts w:cs="Times New Roman"/>
          <w:bCs/>
          <w:color w:val="000000" w:themeColor="text1"/>
          <w:szCs w:val="24"/>
        </w:rPr>
        <w:t>分别评分并累计：</w:t>
      </w:r>
    </w:p>
    <w:p w14:paraId="1FD05F11" w14:textId="77777777" w:rsidR="00F243A0" w:rsidRPr="004B57A2" w:rsidRDefault="00F243A0" w:rsidP="00F243A0">
      <w:pPr>
        <w:spacing w:line="360" w:lineRule="auto"/>
        <w:ind w:firstLineChars="200" w:firstLine="482"/>
        <w:rPr>
          <w:rFonts w:cs="Times New Roman"/>
          <w:color w:val="000000" w:themeColor="text1"/>
          <w:kern w:val="0"/>
          <w:szCs w:val="24"/>
        </w:rPr>
      </w:pPr>
      <w:r w:rsidRPr="004B57A2">
        <w:rPr>
          <w:rFonts w:cs="Times New Roman"/>
          <w:b/>
          <w:color w:val="000000" w:themeColor="text1"/>
          <w:kern w:val="0"/>
          <w:szCs w:val="24"/>
        </w:rPr>
        <w:t>1</w:t>
      </w:r>
      <w:r w:rsidRPr="004B57A2">
        <w:rPr>
          <w:rFonts w:cs="Times New Roman"/>
          <w:b/>
          <w:color w:val="000000" w:themeColor="text1"/>
          <w:kern w:val="0"/>
          <w:szCs w:val="24"/>
        </w:rPr>
        <w:t xml:space="preserve">　</w:t>
      </w:r>
      <w:r w:rsidRPr="004B57A2">
        <w:rPr>
          <w:rFonts w:cs="Times New Roman"/>
          <w:color w:val="000000" w:themeColor="text1"/>
          <w:kern w:val="0"/>
          <w:szCs w:val="24"/>
        </w:rPr>
        <w:t>场地中处于建筑阴影区外的步道、游憩场、庭院、广场等室外活动场地设有乔木、花架等遮阴措施的面积比例，住宅建筑达到</w:t>
      </w:r>
      <w:r w:rsidRPr="004B57A2">
        <w:rPr>
          <w:rFonts w:cs="Times New Roman"/>
          <w:color w:val="000000" w:themeColor="text1"/>
          <w:kern w:val="0"/>
          <w:szCs w:val="24"/>
        </w:rPr>
        <w:t>30%</w:t>
      </w:r>
      <w:r w:rsidRPr="004B57A2">
        <w:rPr>
          <w:rFonts w:cs="Times New Roman"/>
          <w:color w:val="000000" w:themeColor="text1"/>
          <w:kern w:val="0"/>
          <w:szCs w:val="24"/>
        </w:rPr>
        <w:t>，公共建筑达到</w:t>
      </w:r>
      <w:r w:rsidRPr="004B57A2">
        <w:rPr>
          <w:rFonts w:cs="Times New Roman"/>
          <w:color w:val="000000" w:themeColor="text1"/>
          <w:kern w:val="0"/>
          <w:szCs w:val="24"/>
        </w:rPr>
        <w:t>10</w:t>
      </w:r>
      <w:r w:rsidRPr="004B57A2">
        <w:rPr>
          <w:rFonts w:cs="Times New Roman"/>
          <w:color w:val="000000" w:themeColor="text1"/>
          <w:kern w:val="0"/>
          <w:szCs w:val="24"/>
        </w:rPr>
        <w:t>％，得</w:t>
      </w:r>
      <w:r w:rsidRPr="004B57A2">
        <w:rPr>
          <w:rFonts w:cs="Times New Roman"/>
          <w:color w:val="000000" w:themeColor="text1"/>
          <w:kern w:val="0"/>
          <w:szCs w:val="24"/>
        </w:rPr>
        <w:t>2</w:t>
      </w:r>
      <w:r w:rsidRPr="004B57A2">
        <w:rPr>
          <w:rFonts w:cs="Times New Roman"/>
          <w:color w:val="000000" w:themeColor="text1"/>
          <w:kern w:val="0"/>
          <w:szCs w:val="24"/>
        </w:rPr>
        <w:t>分；住宅建筑达到</w:t>
      </w:r>
      <w:r w:rsidRPr="004B57A2">
        <w:rPr>
          <w:rFonts w:cs="Times New Roman"/>
          <w:color w:val="000000" w:themeColor="text1"/>
          <w:kern w:val="0"/>
          <w:szCs w:val="24"/>
        </w:rPr>
        <w:t>50</w:t>
      </w:r>
      <w:r w:rsidRPr="004B57A2">
        <w:rPr>
          <w:rFonts w:cs="Times New Roman"/>
          <w:color w:val="000000" w:themeColor="text1"/>
          <w:kern w:val="0"/>
          <w:szCs w:val="24"/>
        </w:rPr>
        <w:t>％，公共建筑达到</w:t>
      </w:r>
      <w:r w:rsidRPr="004B57A2">
        <w:rPr>
          <w:rFonts w:cs="Times New Roman"/>
          <w:color w:val="000000" w:themeColor="text1"/>
          <w:kern w:val="0"/>
          <w:szCs w:val="24"/>
        </w:rPr>
        <w:t>20</w:t>
      </w:r>
      <w:r w:rsidRPr="004B57A2">
        <w:rPr>
          <w:rFonts w:cs="Times New Roman"/>
          <w:color w:val="000000" w:themeColor="text1"/>
          <w:kern w:val="0"/>
          <w:szCs w:val="24"/>
        </w:rPr>
        <w:t>％，得</w:t>
      </w:r>
      <w:r w:rsidRPr="004B57A2">
        <w:rPr>
          <w:rFonts w:cs="Times New Roman"/>
          <w:color w:val="000000" w:themeColor="text1"/>
          <w:kern w:val="0"/>
          <w:szCs w:val="24"/>
        </w:rPr>
        <w:t>4</w:t>
      </w:r>
      <w:r w:rsidRPr="004B57A2">
        <w:rPr>
          <w:rFonts w:cs="Times New Roman"/>
          <w:color w:val="000000" w:themeColor="text1"/>
          <w:kern w:val="0"/>
          <w:szCs w:val="24"/>
        </w:rPr>
        <w:t>分；</w:t>
      </w:r>
    </w:p>
    <w:p w14:paraId="17DBCFD7" w14:textId="77777777" w:rsidR="00F243A0" w:rsidRPr="004B57A2" w:rsidRDefault="00F243A0" w:rsidP="00F243A0">
      <w:pPr>
        <w:spacing w:line="360" w:lineRule="auto"/>
        <w:ind w:firstLineChars="200" w:firstLine="482"/>
        <w:rPr>
          <w:rFonts w:cs="Times New Roman"/>
          <w:color w:val="000000" w:themeColor="text1"/>
          <w:kern w:val="0"/>
          <w:szCs w:val="24"/>
        </w:rPr>
      </w:pPr>
      <w:r w:rsidRPr="004B57A2">
        <w:rPr>
          <w:rFonts w:cs="Times New Roman"/>
          <w:b/>
          <w:color w:val="000000" w:themeColor="text1"/>
          <w:kern w:val="0"/>
          <w:szCs w:val="24"/>
        </w:rPr>
        <w:t>2</w:t>
      </w:r>
      <w:r w:rsidRPr="004B57A2">
        <w:rPr>
          <w:rFonts w:cs="Times New Roman"/>
          <w:b/>
          <w:color w:val="000000" w:themeColor="text1"/>
          <w:kern w:val="0"/>
          <w:szCs w:val="24"/>
        </w:rPr>
        <w:t xml:space="preserve">　</w:t>
      </w:r>
      <w:r w:rsidRPr="004B57A2">
        <w:rPr>
          <w:rFonts w:cs="Times New Roman"/>
          <w:color w:val="000000" w:themeColor="text1"/>
          <w:kern w:val="0"/>
          <w:szCs w:val="24"/>
        </w:rPr>
        <w:t>场地中处于建筑阴影区外的机动车道，路面太阳辐射反射系数不小于</w:t>
      </w:r>
      <w:r w:rsidRPr="004B57A2">
        <w:rPr>
          <w:rFonts w:cs="Times New Roman"/>
          <w:color w:val="000000" w:themeColor="text1"/>
          <w:kern w:val="0"/>
          <w:szCs w:val="24"/>
        </w:rPr>
        <w:t>0.4</w:t>
      </w:r>
      <w:r w:rsidRPr="004B57A2">
        <w:rPr>
          <w:rFonts w:cs="Times New Roman"/>
          <w:color w:val="000000" w:themeColor="text1"/>
          <w:kern w:val="0"/>
          <w:szCs w:val="24"/>
        </w:rPr>
        <w:t>或设有</w:t>
      </w:r>
      <w:r w:rsidRPr="004B57A2">
        <w:rPr>
          <w:rFonts w:cs="Times New Roman" w:hint="eastAsia"/>
          <w:color w:val="000000" w:themeColor="text1"/>
          <w:kern w:val="0"/>
          <w:szCs w:val="24"/>
        </w:rPr>
        <w:t>具有</w:t>
      </w:r>
      <w:r w:rsidRPr="004B57A2">
        <w:rPr>
          <w:rFonts w:cs="Times New Roman"/>
          <w:color w:val="000000" w:themeColor="text1"/>
          <w:kern w:val="0"/>
          <w:szCs w:val="24"/>
        </w:rPr>
        <w:t>遮阴</w:t>
      </w:r>
      <w:r w:rsidRPr="004B57A2">
        <w:rPr>
          <w:rFonts w:cs="Times New Roman" w:hint="eastAsia"/>
          <w:color w:val="000000" w:themeColor="text1"/>
          <w:kern w:val="0"/>
          <w:szCs w:val="24"/>
        </w:rPr>
        <w:t>功能</w:t>
      </w:r>
      <w:r w:rsidRPr="004B57A2">
        <w:rPr>
          <w:rFonts w:cs="Times New Roman"/>
          <w:color w:val="000000" w:themeColor="text1"/>
          <w:kern w:val="0"/>
          <w:szCs w:val="24"/>
        </w:rPr>
        <w:t>行道树的路段长度超过</w:t>
      </w:r>
      <w:r w:rsidRPr="004B57A2">
        <w:rPr>
          <w:rFonts w:cs="Times New Roman"/>
          <w:color w:val="000000" w:themeColor="text1"/>
          <w:kern w:val="0"/>
          <w:szCs w:val="24"/>
        </w:rPr>
        <w:t>70%</w:t>
      </w:r>
      <w:r w:rsidRPr="004B57A2">
        <w:rPr>
          <w:rFonts w:cs="Times New Roman"/>
          <w:color w:val="000000" w:themeColor="text1"/>
          <w:kern w:val="0"/>
          <w:szCs w:val="24"/>
        </w:rPr>
        <w:t>，得</w:t>
      </w:r>
      <w:r w:rsidRPr="004B57A2">
        <w:rPr>
          <w:rFonts w:cs="Times New Roman"/>
          <w:color w:val="000000" w:themeColor="text1"/>
          <w:kern w:val="0"/>
          <w:szCs w:val="24"/>
        </w:rPr>
        <w:t>3</w:t>
      </w:r>
      <w:r w:rsidRPr="004B57A2">
        <w:rPr>
          <w:rFonts w:cs="Times New Roman"/>
          <w:color w:val="000000" w:themeColor="text1"/>
          <w:kern w:val="0"/>
          <w:szCs w:val="24"/>
        </w:rPr>
        <w:t>分；</w:t>
      </w:r>
    </w:p>
    <w:p w14:paraId="66C13B94" w14:textId="2C7ABAA0" w:rsidR="00F243A0" w:rsidRPr="004B57A2" w:rsidRDefault="00F243A0" w:rsidP="00F243A0">
      <w:pPr>
        <w:spacing w:line="360" w:lineRule="auto"/>
        <w:ind w:firstLineChars="200" w:firstLine="482"/>
        <w:rPr>
          <w:rFonts w:cs="Times New Roman"/>
          <w:color w:val="000000" w:themeColor="text1"/>
          <w:kern w:val="0"/>
          <w:szCs w:val="24"/>
        </w:rPr>
      </w:pPr>
      <w:r w:rsidRPr="004B57A2">
        <w:rPr>
          <w:rFonts w:cs="Times New Roman"/>
          <w:b/>
          <w:color w:val="000000" w:themeColor="text1"/>
          <w:kern w:val="0"/>
          <w:szCs w:val="24"/>
        </w:rPr>
        <w:t>3</w:t>
      </w:r>
      <w:r w:rsidRPr="004B57A2">
        <w:rPr>
          <w:rFonts w:cs="Times New Roman"/>
          <w:b/>
          <w:color w:val="000000" w:themeColor="text1"/>
          <w:kern w:val="0"/>
          <w:szCs w:val="24"/>
        </w:rPr>
        <w:t xml:space="preserve">　</w:t>
      </w:r>
      <w:r w:rsidRPr="004B57A2">
        <w:rPr>
          <w:rFonts w:cs="Times New Roman"/>
          <w:color w:val="000000" w:themeColor="text1"/>
          <w:kern w:val="0"/>
          <w:szCs w:val="24"/>
        </w:rPr>
        <w:t>屋顶的绿化面积、太阳能板水平投影面积以及太阳辐射反射系数不小于</w:t>
      </w:r>
      <w:r w:rsidRPr="004B57A2">
        <w:rPr>
          <w:rFonts w:cs="Times New Roman"/>
          <w:color w:val="000000" w:themeColor="text1"/>
          <w:kern w:val="0"/>
          <w:szCs w:val="24"/>
        </w:rPr>
        <w:t>0.4</w:t>
      </w:r>
      <w:r w:rsidRPr="004B57A2">
        <w:rPr>
          <w:rFonts w:cs="Times New Roman"/>
          <w:color w:val="000000" w:themeColor="text1"/>
          <w:kern w:val="0"/>
          <w:szCs w:val="24"/>
        </w:rPr>
        <w:t>的屋面面积</w:t>
      </w:r>
      <w:r w:rsidR="00CC0872">
        <w:rPr>
          <w:rFonts w:cs="Times New Roman" w:hint="eastAsia"/>
          <w:color w:val="000000" w:themeColor="text1"/>
          <w:kern w:val="0"/>
          <w:szCs w:val="24"/>
        </w:rPr>
        <w:t>总</w:t>
      </w:r>
      <w:r w:rsidRPr="004B57A2">
        <w:rPr>
          <w:rFonts w:cs="Times New Roman"/>
          <w:color w:val="000000" w:themeColor="text1"/>
          <w:kern w:val="0"/>
          <w:szCs w:val="24"/>
        </w:rPr>
        <w:t>计达到</w:t>
      </w:r>
      <w:r w:rsidRPr="004B57A2">
        <w:rPr>
          <w:rFonts w:cs="Times New Roman"/>
          <w:color w:val="000000" w:themeColor="text1"/>
          <w:kern w:val="0"/>
          <w:szCs w:val="24"/>
        </w:rPr>
        <w:t>75%</w:t>
      </w:r>
      <w:r w:rsidRPr="004B57A2">
        <w:rPr>
          <w:rFonts w:cs="Times New Roman"/>
          <w:color w:val="000000" w:themeColor="text1"/>
          <w:kern w:val="0"/>
          <w:szCs w:val="24"/>
        </w:rPr>
        <w:t>，得</w:t>
      </w:r>
      <w:r w:rsidRPr="004B57A2">
        <w:rPr>
          <w:rFonts w:cs="Times New Roman"/>
          <w:color w:val="000000" w:themeColor="text1"/>
          <w:kern w:val="0"/>
          <w:szCs w:val="24"/>
        </w:rPr>
        <w:t>3</w:t>
      </w:r>
      <w:r w:rsidRPr="004B57A2">
        <w:rPr>
          <w:rFonts w:cs="Times New Roman"/>
          <w:color w:val="000000" w:themeColor="text1"/>
          <w:kern w:val="0"/>
          <w:szCs w:val="24"/>
        </w:rPr>
        <w:t>分。</w:t>
      </w:r>
    </w:p>
    <w:p w14:paraId="26FFD76B" w14:textId="52DE3BDA" w:rsidR="00F243A0" w:rsidRPr="004B57A2" w:rsidRDefault="00F243A0" w:rsidP="00561AFA">
      <w:pPr>
        <w:numPr>
          <w:ilvl w:val="0"/>
          <w:numId w:val="8"/>
        </w:numPr>
        <w:spacing w:line="360" w:lineRule="auto"/>
        <w:outlineLvl w:val="4"/>
        <w:rPr>
          <w:rFonts w:cs="Times New Roman"/>
          <w:bCs/>
          <w:color w:val="000000" w:themeColor="text1"/>
          <w:szCs w:val="24"/>
        </w:rPr>
      </w:pPr>
      <w:r w:rsidRPr="004B57A2">
        <w:rPr>
          <w:rFonts w:cs="Times New Roman"/>
          <w:bCs/>
          <w:color w:val="000000" w:themeColor="text1"/>
          <w:szCs w:val="24"/>
        </w:rPr>
        <w:t>建筑场地经过场区功能重组、构筑物与景观的增设等措施，改善场地的风环境，</w:t>
      </w:r>
      <w:proofErr w:type="gramStart"/>
      <w:r w:rsidRPr="004B57A2">
        <w:rPr>
          <w:rFonts w:cs="Times New Roman"/>
          <w:bCs/>
          <w:color w:val="000000" w:themeColor="text1"/>
          <w:szCs w:val="24"/>
        </w:rPr>
        <w:t>评价总分值</w:t>
      </w:r>
      <w:proofErr w:type="gramEnd"/>
      <w:r w:rsidRPr="004B57A2">
        <w:rPr>
          <w:rFonts w:cs="Times New Roman"/>
          <w:bCs/>
          <w:color w:val="000000" w:themeColor="text1"/>
          <w:szCs w:val="24"/>
        </w:rPr>
        <w:t>为</w:t>
      </w:r>
      <w:r w:rsidRPr="004B57A2">
        <w:rPr>
          <w:rFonts w:cs="Times New Roman"/>
          <w:bCs/>
          <w:color w:val="000000" w:themeColor="text1"/>
          <w:szCs w:val="24"/>
        </w:rPr>
        <w:t>10</w:t>
      </w:r>
      <w:r w:rsidRPr="004B57A2">
        <w:rPr>
          <w:rFonts w:cs="Times New Roman"/>
          <w:bCs/>
          <w:color w:val="000000" w:themeColor="text1"/>
          <w:szCs w:val="24"/>
        </w:rPr>
        <w:t>分，</w:t>
      </w:r>
      <w:r w:rsidR="00D838B2">
        <w:rPr>
          <w:rFonts w:cs="Times New Roman"/>
          <w:bCs/>
          <w:color w:val="000000" w:themeColor="text1"/>
          <w:szCs w:val="24"/>
        </w:rPr>
        <w:t>并按下列规则</w:t>
      </w:r>
      <w:r w:rsidRPr="004B57A2">
        <w:rPr>
          <w:rFonts w:cs="Times New Roman"/>
          <w:bCs/>
          <w:color w:val="000000" w:themeColor="text1"/>
          <w:szCs w:val="24"/>
        </w:rPr>
        <w:t>分别评分并累计：</w:t>
      </w:r>
      <w:r w:rsidRPr="004B57A2">
        <w:rPr>
          <w:rFonts w:cs="Times New Roman"/>
          <w:bCs/>
          <w:color w:val="000000" w:themeColor="text1"/>
          <w:szCs w:val="24"/>
        </w:rPr>
        <w:t xml:space="preserve"> </w:t>
      </w:r>
    </w:p>
    <w:p w14:paraId="3FF7DDD3" w14:textId="77777777" w:rsidR="00F243A0" w:rsidRPr="004B57A2" w:rsidRDefault="00F243A0" w:rsidP="00F243A0">
      <w:pPr>
        <w:widowControl/>
        <w:spacing w:line="360" w:lineRule="auto"/>
        <w:ind w:firstLineChars="200" w:firstLine="482"/>
        <w:jc w:val="left"/>
        <w:rPr>
          <w:rFonts w:cs="Times New Roman"/>
          <w:color w:val="000000" w:themeColor="text1"/>
          <w:kern w:val="0"/>
          <w:szCs w:val="24"/>
        </w:rPr>
      </w:pPr>
      <w:r w:rsidRPr="004B57A2">
        <w:rPr>
          <w:rFonts w:cs="Times New Roman"/>
          <w:b/>
          <w:bCs/>
          <w:color w:val="000000" w:themeColor="text1"/>
          <w:szCs w:val="24"/>
        </w:rPr>
        <w:t>1</w:t>
      </w:r>
      <w:r w:rsidRPr="004B57A2">
        <w:rPr>
          <w:rFonts w:cs="Times New Roman"/>
          <w:b/>
          <w:bCs/>
          <w:color w:val="000000" w:themeColor="text1"/>
          <w:szCs w:val="24"/>
        </w:rPr>
        <w:t xml:space="preserve">　</w:t>
      </w:r>
      <w:r w:rsidRPr="004B57A2">
        <w:rPr>
          <w:rFonts w:cs="Times New Roman"/>
          <w:color w:val="000000" w:themeColor="text1"/>
          <w:kern w:val="0"/>
          <w:szCs w:val="24"/>
        </w:rPr>
        <w:t>在冬季典型风速和风向条件下，建筑物周围人行区距地高</w:t>
      </w:r>
      <w:r w:rsidRPr="004B57A2">
        <w:rPr>
          <w:rFonts w:cs="Times New Roman"/>
          <w:color w:val="000000" w:themeColor="text1"/>
          <w:kern w:val="0"/>
          <w:szCs w:val="24"/>
        </w:rPr>
        <w:t>1.5m</w:t>
      </w:r>
      <w:r w:rsidRPr="004B57A2">
        <w:rPr>
          <w:rFonts w:cs="Times New Roman"/>
          <w:color w:val="000000" w:themeColor="text1"/>
          <w:kern w:val="0"/>
          <w:szCs w:val="24"/>
        </w:rPr>
        <w:t>处风速小于</w:t>
      </w:r>
      <w:r w:rsidRPr="004B57A2">
        <w:rPr>
          <w:rFonts w:cs="Times New Roman"/>
          <w:color w:val="000000" w:themeColor="text1"/>
          <w:kern w:val="0"/>
          <w:szCs w:val="24"/>
        </w:rPr>
        <w:t>5m/s</w:t>
      </w:r>
      <w:r w:rsidRPr="004B57A2">
        <w:rPr>
          <w:rFonts w:cs="Times New Roman"/>
          <w:color w:val="000000" w:themeColor="text1"/>
          <w:kern w:val="0"/>
          <w:szCs w:val="24"/>
        </w:rPr>
        <w:t>，户外休息区、儿童娱乐区风速小于</w:t>
      </w:r>
      <w:r w:rsidRPr="004B57A2">
        <w:rPr>
          <w:rFonts w:cs="Times New Roman"/>
          <w:color w:val="000000" w:themeColor="text1"/>
          <w:kern w:val="0"/>
          <w:szCs w:val="24"/>
        </w:rPr>
        <w:t>2m/s</w:t>
      </w:r>
      <w:r w:rsidRPr="004B57A2">
        <w:rPr>
          <w:rFonts w:cs="Times New Roman"/>
          <w:color w:val="000000" w:themeColor="text1"/>
          <w:kern w:val="0"/>
          <w:szCs w:val="24"/>
        </w:rPr>
        <w:t>，且室外风速放大系数小于</w:t>
      </w:r>
      <w:r w:rsidRPr="004B57A2">
        <w:rPr>
          <w:rFonts w:cs="Times New Roman"/>
          <w:color w:val="000000" w:themeColor="text1"/>
          <w:kern w:val="0"/>
          <w:szCs w:val="24"/>
        </w:rPr>
        <w:t>2</w:t>
      </w:r>
      <w:r w:rsidRPr="004B57A2">
        <w:rPr>
          <w:rFonts w:cs="Times New Roman"/>
          <w:color w:val="000000" w:themeColor="text1"/>
          <w:kern w:val="0"/>
          <w:szCs w:val="24"/>
        </w:rPr>
        <w:t>，得</w:t>
      </w:r>
      <w:r w:rsidRPr="004B57A2">
        <w:rPr>
          <w:rFonts w:cs="Times New Roman"/>
          <w:color w:val="000000" w:themeColor="text1"/>
          <w:kern w:val="0"/>
          <w:szCs w:val="24"/>
        </w:rPr>
        <w:t>5</w:t>
      </w:r>
      <w:r w:rsidRPr="004B57A2">
        <w:rPr>
          <w:rFonts w:cs="Times New Roman"/>
          <w:color w:val="000000" w:themeColor="text1"/>
          <w:kern w:val="0"/>
          <w:szCs w:val="24"/>
        </w:rPr>
        <w:t>分；</w:t>
      </w:r>
    </w:p>
    <w:p w14:paraId="196D896A" w14:textId="0ADD2549" w:rsidR="00F243A0" w:rsidRPr="004B57A2" w:rsidRDefault="00F243A0" w:rsidP="00E21E44">
      <w:pPr>
        <w:widowControl/>
        <w:spacing w:line="360" w:lineRule="auto"/>
        <w:ind w:firstLineChars="200" w:firstLine="482"/>
        <w:jc w:val="left"/>
      </w:pPr>
      <w:r w:rsidRPr="004B57A2">
        <w:rPr>
          <w:rFonts w:cs="Times New Roman"/>
          <w:b/>
          <w:bCs/>
          <w:color w:val="000000" w:themeColor="text1"/>
          <w:szCs w:val="24"/>
        </w:rPr>
        <w:lastRenderedPageBreak/>
        <w:t>2</w:t>
      </w:r>
      <w:r w:rsidRPr="004B57A2">
        <w:rPr>
          <w:rFonts w:cs="Times New Roman"/>
          <w:b/>
          <w:bCs/>
          <w:color w:val="000000" w:themeColor="text1"/>
          <w:szCs w:val="24"/>
        </w:rPr>
        <w:t xml:space="preserve">　</w:t>
      </w:r>
      <w:r w:rsidRPr="004B57A2">
        <w:rPr>
          <w:rFonts w:cs="Times New Roman"/>
          <w:color w:val="000000" w:themeColor="text1"/>
          <w:kern w:val="0"/>
          <w:szCs w:val="24"/>
        </w:rPr>
        <w:t>过渡季、夏季典型风速和风向条件下，场地内人活动区不出现涡旋或无风区，得</w:t>
      </w:r>
      <w:r w:rsidRPr="004B57A2">
        <w:rPr>
          <w:rFonts w:cs="Times New Roman"/>
          <w:color w:val="000000" w:themeColor="text1"/>
          <w:kern w:val="0"/>
          <w:szCs w:val="24"/>
        </w:rPr>
        <w:t>5</w:t>
      </w:r>
      <w:r w:rsidRPr="004B57A2">
        <w:rPr>
          <w:rFonts w:cs="Times New Roman"/>
          <w:color w:val="000000" w:themeColor="text1"/>
          <w:kern w:val="0"/>
          <w:szCs w:val="24"/>
        </w:rPr>
        <w:t>分。</w:t>
      </w:r>
    </w:p>
    <w:p w14:paraId="5CF454E6" w14:textId="77777777" w:rsidR="00633607" w:rsidRPr="004B57A2" w:rsidRDefault="00633607" w:rsidP="00AE663C">
      <w:pPr>
        <w:pStyle w:val="a9"/>
        <w:spacing w:line="360" w:lineRule="auto"/>
        <w:ind w:firstLineChars="83" w:firstLine="199"/>
        <w:rPr>
          <w:color w:val="000000" w:themeColor="text1"/>
        </w:rPr>
        <w:sectPr w:rsidR="00633607" w:rsidRPr="004B57A2" w:rsidSect="005B0997">
          <w:pgSz w:w="11906" w:h="16838" w:code="9"/>
          <w:pgMar w:top="2098" w:right="1474" w:bottom="1531" w:left="1588" w:header="851" w:footer="992" w:gutter="0"/>
          <w:cols w:space="425"/>
          <w:docGrid w:linePitch="312"/>
        </w:sectPr>
      </w:pPr>
    </w:p>
    <w:p w14:paraId="3F761B52" w14:textId="77777777" w:rsidR="007B6FEA" w:rsidRPr="004B57A2" w:rsidRDefault="001759D7" w:rsidP="00856EF8">
      <w:pPr>
        <w:pStyle w:val="2"/>
        <w:spacing w:line="360" w:lineRule="auto"/>
        <w:rPr>
          <w:color w:val="000000" w:themeColor="text1"/>
        </w:rPr>
      </w:pPr>
      <w:bookmarkStart w:id="360" w:name="_Toc32494506"/>
      <w:bookmarkStart w:id="361" w:name="_Toc54613543"/>
      <w:r w:rsidRPr="004B57A2">
        <w:rPr>
          <w:color w:val="000000" w:themeColor="text1"/>
        </w:rPr>
        <w:lastRenderedPageBreak/>
        <w:t>9</w:t>
      </w:r>
      <w:r w:rsidR="009523A9" w:rsidRPr="004B57A2">
        <w:rPr>
          <w:color w:val="000000" w:themeColor="text1"/>
        </w:rPr>
        <w:t xml:space="preserve">　</w:t>
      </w:r>
      <w:r w:rsidRPr="004B57A2">
        <w:rPr>
          <w:rFonts w:hint="eastAsia"/>
          <w:color w:val="000000" w:themeColor="text1"/>
        </w:rPr>
        <w:t>提高</w:t>
      </w:r>
      <w:r w:rsidRPr="004B57A2">
        <w:rPr>
          <w:color w:val="000000" w:themeColor="text1"/>
        </w:rPr>
        <w:t>与</w:t>
      </w:r>
      <w:r w:rsidRPr="004B57A2">
        <w:rPr>
          <w:rFonts w:hint="eastAsia"/>
          <w:color w:val="000000" w:themeColor="text1"/>
        </w:rPr>
        <w:t>创新</w:t>
      </w:r>
      <w:bookmarkEnd w:id="360"/>
      <w:bookmarkEnd w:id="361"/>
    </w:p>
    <w:p w14:paraId="2236D6E7" w14:textId="3ABC1950" w:rsidR="001759D7" w:rsidRPr="004B57A2" w:rsidRDefault="001759D7" w:rsidP="00856EF8">
      <w:pPr>
        <w:pStyle w:val="3"/>
        <w:spacing w:line="360" w:lineRule="auto"/>
        <w:rPr>
          <w:color w:val="000000" w:themeColor="text1"/>
        </w:rPr>
      </w:pPr>
      <w:bookmarkStart w:id="362" w:name="_Toc520364209"/>
      <w:bookmarkStart w:id="363" w:name="_Toc529639512"/>
      <w:bookmarkStart w:id="364" w:name="_Toc533441671"/>
      <w:bookmarkStart w:id="365" w:name="_Toc533506260"/>
      <w:bookmarkStart w:id="366" w:name="_Toc533783467"/>
      <w:bookmarkStart w:id="367" w:name="_Toc32494507"/>
      <w:bookmarkStart w:id="368" w:name="_Toc54613544"/>
      <w:r w:rsidRPr="004B57A2">
        <w:rPr>
          <w:color w:val="000000" w:themeColor="text1"/>
        </w:rPr>
        <w:t>9.1</w:t>
      </w:r>
      <w:bookmarkEnd w:id="362"/>
      <w:r w:rsidR="009523A9" w:rsidRPr="004B57A2">
        <w:rPr>
          <w:color w:val="000000" w:themeColor="text1"/>
        </w:rPr>
        <w:t xml:space="preserve">　</w:t>
      </w:r>
      <w:r w:rsidRPr="004B57A2">
        <w:rPr>
          <w:rFonts w:hint="eastAsia"/>
          <w:color w:val="000000" w:themeColor="text1"/>
        </w:rPr>
        <w:t>一般规定</w:t>
      </w:r>
      <w:bookmarkEnd w:id="363"/>
      <w:bookmarkEnd w:id="364"/>
      <w:bookmarkEnd w:id="365"/>
      <w:bookmarkEnd w:id="366"/>
      <w:bookmarkEnd w:id="367"/>
      <w:bookmarkEnd w:id="368"/>
    </w:p>
    <w:p w14:paraId="2CDF1E28" w14:textId="502C0C0E" w:rsidR="001759D7" w:rsidRPr="004B57A2" w:rsidRDefault="001759D7" w:rsidP="00A07AF3">
      <w:pPr>
        <w:pStyle w:val="a"/>
        <w:numPr>
          <w:ilvl w:val="0"/>
          <w:numId w:val="31"/>
        </w:numPr>
        <w:spacing w:line="360" w:lineRule="auto"/>
      </w:pPr>
      <w:r w:rsidRPr="004B57A2">
        <w:rPr>
          <w:rFonts w:hint="eastAsia"/>
        </w:rPr>
        <w:t>既有建筑绿色改造评价时，应按本章规定对提高与创新项进行评价。</w:t>
      </w:r>
    </w:p>
    <w:p w14:paraId="0694ADE4" w14:textId="1C306040" w:rsidR="001759D7" w:rsidRPr="004B57A2" w:rsidRDefault="001759D7" w:rsidP="00A07AF3">
      <w:pPr>
        <w:pStyle w:val="a"/>
        <w:numPr>
          <w:ilvl w:val="0"/>
          <w:numId w:val="31"/>
        </w:numPr>
        <w:spacing w:line="360" w:lineRule="auto"/>
      </w:pPr>
      <w:r w:rsidRPr="004B57A2">
        <w:rPr>
          <w:rFonts w:hint="eastAsia"/>
        </w:rPr>
        <w:t>提高与创新项得分为加分项得分之和，当得分大于</w:t>
      </w:r>
      <w:r w:rsidRPr="004B57A2">
        <w:rPr>
          <w:rFonts w:hint="eastAsia"/>
        </w:rPr>
        <w:t>1</w:t>
      </w:r>
      <w:r w:rsidRPr="004B57A2">
        <w:t>00</w:t>
      </w:r>
      <w:r w:rsidRPr="004B57A2">
        <w:rPr>
          <w:rFonts w:hint="eastAsia"/>
        </w:rPr>
        <w:t>分时，应取为</w:t>
      </w:r>
      <w:r w:rsidRPr="004B57A2">
        <w:rPr>
          <w:rFonts w:hint="eastAsia"/>
        </w:rPr>
        <w:t>1</w:t>
      </w:r>
      <w:r w:rsidRPr="004B57A2">
        <w:t>00</w:t>
      </w:r>
      <w:r w:rsidRPr="004B57A2">
        <w:rPr>
          <w:rFonts w:hint="eastAsia"/>
        </w:rPr>
        <w:t>分。</w:t>
      </w:r>
    </w:p>
    <w:p w14:paraId="10DFB0A3" w14:textId="02FD306D" w:rsidR="001759D7" w:rsidRPr="004B57A2" w:rsidRDefault="001759D7" w:rsidP="00856EF8">
      <w:pPr>
        <w:pStyle w:val="3"/>
        <w:spacing w:line="360" w:lineRule="auto"/>
        <w:rPr>
          <w:color w:val="000000" w:themeColor="text1"/>
        </w:rPr>
      </w:pPr>
      <w:bookmarkStart w:id="369" w:name="_Toc520364213"/>
      <w:bookmarkStart w:id="370" w:name="_Toc529639513"/>
      <w:bookmarkStart w:id="371" w:name="_Toc533441672"/>
      <w:bookmarkStart w:id="372" w:name="_Toc533506261"/>
      <w:bookmarkStart w:id="373" w:name="_Toc533783468"/>
      <w:bookmarkStart w:id="374" w:name="_Toc32494508"/>
      <w:bookmarkStart w:id="375" w:name="_Toc54613545"/>
      <w:r w:rsidRPr="004B57A2">
        <w:rPr>
          <w:color w:val="000000" w:themeColor="text1"/>
        </w:rPr>
        <w:t>9.2</w:t>
      </w:r>
      <w:bookmarkEnd w:id="369"/>
      <w:bookmarkEnd w:id="370"/>
      <w:r w:rsidR="009523A9" w:rsidRPr="004B57A2">
        <w:rPr>
          <w:color w:val="000000" w:themeColor="text1"/>
        </w:rPr>
        <w:t xml:space="preserve">　</w:t>
      </w:r>
      <w:r w:rsidRPr="004B57A2">
        <w:rPr>
          <w:rFonts w:hint="eastAsia"/>
          <w:color w:val="000000" w:themeColor="text1"/>
        </w:rPr>
        <w:t>加分项</w:t>
      </w:r>
      <w:bookmarkEnd w:id="371"/>
      <w:bookmarkEnd w:id="372"/>
      <w:bookmarkEnd w:id="373"/>
      <w:bookmarkEnd w:id="374"/>
      <w:bookmarkEnd w:id="375"/>
    </w:p>
    <w:p w14:paraId="70882884" w14:textId="46FB95E5" w:rsidR="001759D7" w:rsidRPr="004B57A2" w:rsidRDefault="001759D7" w:rsidP="00A07AF3">
      <w:pPr>
        <w:pStyle w:val="a"/>
        <w:numPr>
          <w:ilvl w:val="4"/>
          <w:numId w:val="16"/>
        </w:numPr>
        <w:spacing w:line="360" w:lineRule="auto"/>
      </w:pPr>
      <w:r w:rsidRPr="004B57A2">
        <w:rPr>
          <w:rFonts w:hint="eastAsia"/>
        </w:rPr>
        <w:t>采取措施进一步降低建筑供暖空调系统的能耗，</w:t>
      </w:r>
      <w:proofErr w:type="gramStart"/>
      <w:r w:rsidRPr="004B57A2">
        <w:rPr>
          <w:rFonts w:hint="eastAsia"/>
        </w:rPr>
        <w:t>评价总分值</w:t>
      </w:r>
      <w:proofErr w:type="gramEnd"/>
      <w:r w:rsidRPr="004B57A2">
        <w:rPr>
          <w:rFonts w:hint="eastAsia"/>
        </w:rPr>
        <w:t>为</w:t>
      </w:r>
      <w:r w:rsidRPr="004B57A2">
        <w:t>30</w:t>
      </w:r>
      <w:r w:rsidRPr="004B57A2">
        <w:rPr>
          <w:rFonts w:hint="eastAsia"/>
        </w:rPr>
        <w:t>分。</w:t>
      </w:r>
      <w:r w:rsidRPr="004B57A2">
        <w:rPr>
          <w:rFonts w:hint="eastAsia"/>
          <w:szCs w:val="24"/>
        </w:rPr>
        <w:t>建筑供暖空调系统</w:t>
      </w:r>
      <w:r w:rsidRPr="004B57A2">
        <w:rPr>
          <w:rFonts w:hint="eastAsia"/>
        </w:rPr>
        <w:t>能耗相比国家现行有关建筑节能标准降低</w:t>
      </w:r>
      <w:r w:rsidRPr="004B57A2">
        <w:rPr>
          <w:rFonts w:hint="eastAsia"/>
        </w:rPr>
        <w:t>1</w:t>
      </w:r>
      <w:r w:rsidRPr="004B57A2">
        <w:t>0</w:t>
      </w:r>
      <w:r w:rsidRPr="004B57A2">
        <w:rPr>
          <w:rFonts w:hint="eastAsia"/>
        </w:rPr>
        <w:t>%</w:t>
      </w:r>
      <w:r w:rsidRPr="004B57A2">
        <w:rPr>
          <w:rFonts w:hint="eastAsia"/>
        </w:rPr>
        <w:t>，得</w:t>
      </w:r>
      <w:r w:rsidRPr="004B57A2">
        <w:rPr>
          <w:rFonts w:hint="eastAsia"/>
        </w:rPr>
        <w:t>5</w:t>
      </w:r>
      <w:r w:rsidRPr="004B57A2">
        <w:rPr>
          <w:rFonts w:hint="eastAsia"/>
        </w:rPr>
        <w:t>分，</w:t>
      </w:r>
      <w:proofErr w:type="gramStart"/>
      <w:r w:rsidR="008961F8" w:rsidRPr="008961F8">
        <w:rPr>
          <w:rFonts w:hint="eastAsia"/>
        </w:rPr>
        <w:t>每再降低</w:t>
      </w:r>
      <w:proofErr w:type="gramEnd"/>
      <w:r w:rsidR="008961F8" w:rsidRPr="008961F8">
        <w:rPr>
          <w:rFonts w:hint="eastAsia"/>
        </w:rPr>
        <w:t>10</w:t>
      </w:r>
      <w:r w:rsidR="008961F8">
        <w:rPr>
          <w:rFonts w:hint="eastAsia"/>
        </w:rPr>
        <w:t>％，再</w:t>
      </w:r>
      <w:r w:rsidR="008961F8" w:rsidRPr="008961F8">
        <w:rPr>
          <w:rFonts w:hint="eastAsia"/>
        </w:rPr>
        <w:t>得</w:t>
      </w:r>
      <w:r w:rsidR="008961F8" w:rsidRPr="008961F8">
        <w:rPr>
          <w:rFonts w:hint="eastAsia"/>
        </w:rPr>
        <w:t>5</w:t>
      </w:r>
      <w:r w:rsidR="008961F8" w:rsidRPr="008961F8">
        <w:rPr>
          <w:rFonts w:hint="eastAsia"/>
        </w:rPr>
        <w:t>分，</w:t>
      </w:r>
      <w:r w:rsidRPr="004B57A2">
        <w:rPr>
          <w:rFonts w:hint="eastAsia"/>
        </w:rPr>
        <w:t>最高得</w:t>
      </w:r>
      <w:r w:rsidRPr="004B57A2">
        <w:rPr>
          <w:rFonts w:hint="eastAsia"/>
        </w:rPr>
        <w:t>3</w:t>
      </w:r>
      <w:r w:rsidRPr="004B57A2">
        <w:t>0</w:t>
      </w:r>
      <w:r w:rsidRPr="004B57A2">
        <w:rPr>
          <w:rFonts w:hint="eastAsia"/>
        </w:rPr>
        <w:t>分。</w:t>
      </w:r>
    </w:p>
    <w:p w14:paraId="746D7772" w14:textId="2289A9D4" w:rsidR="00F654A8" w:rsidRPr="004B57A2" w:rsidRDefault="009C6FFA" w:rsidP="00A07AF3">
      <w:pPr>
        <w:pStyle w:val="a"/>
        <w:numPr>
          <w:ilvl w:val="4"/>
          <w:numId w:val="16"/>
        </w:numPr>
        <w:spacing w:line="360" w:lineRule="auto"/>
      </w:pPr>
      <w:r w:rsidRPr="004B57A2">
        <w:rPr>
          <w:rFonts w:hint="eastAsia"/>
        </w:rPr>
        <w:t>既有建筑绿色改造完成后，进行综合效能调适，调适周期为</w:t>
      </w:r>
      <w:r w:rsidRPr="004B57A2">
        <w:rPr>
          <w:rFonts w:hint="eastAsia"/>
        </w:rPr>
        <w:t>1</w:t>
      </w:r>
      <w:r w:rsidRPr="004B57A2">
        <w:rPr>
          <w:rFonts w:hint="eastAsia"/>
        </w:rPr>
        <w:t>年及以上</w:t>
      </w:r>
      <w:r w:rsidR="00D16545" w:rsidRPr="004B57A2">
        <w:rPr>
          <w:rFonts w:hint="eastAsia"/>
        </w:rPr>
        <w:t>，评价分值为</w:t>
      </w:r>
      <w:r w:rsidR="00D16545" w:rsidRPr="004B57A2">
        <w:t>10</w:t>
      </w:r>
      <w:r w:rsidR="00D16545" w:rsidRPr="004B57A2">
        <w:rPr>
          <w:rFonts w:hint="eastAsia"/>
        </w:rPr>
        <w:t>分</w:t>
      </w:r>
      <w:r w:rsidRPr="004B57A2">
        <w:rPr>
          <w:rFonts w:hint="eastAsia"/>
        </w:rPr>
        <w:t>。</w:t>
      </w:r>
    </w:p>
    <w:p w14:paraId="0CF3204F" w14:textId="351E973E" w:rsidR="009523A9" w:rsidRPr="004B57A2" w:rsidRDefault="001759D7" w:rsidP="00A07AF3">
      <w:pPr>
        <w:pStyle w:val="a"/>
        <w:numPr>
          <w:ilvl w:val="4"/>
          <w:numId w:val="16"/>
        </w:numPr>
        <w:spacing w:line="360" w:lineRule="auto"/>
      </w:pPr>
      <w:r w:rsidRPr="004B57A2">
        <w:rPr>
          <w:rFonts w:hint="eastAsia"/>
        </w:rPr>
        <w:t>采用合同能源管理等模式进行既有建筑改造和运行管理，评价分值为</w:t>
      </w:r>
      <w:r w:rsidR="00962C91" w:rsidRPr="004B57A2">
        <w:t>10</w:t>
      </w:r>
      <w:r w:rsidRPr="004B57A2">
        <w:rPr>
          <w:rFonts w:hint="eastAsia"/>
        </w:rPr>
        <w:t>分。</w:t>
      </w:r>
    </w:p>
    <w:p w14:paraId="526B0A85" w14:textId="736CFE3E" w:rsidR="001759D7" w:rsidRPr="004B57A2" w:rsidRDefault="001759D7" w:rsidP="00A07AF3">
      <w:pPr>
        <w:pStyle w:val="a"/>
        <w:numPr>
          <w:ilvl w:val="4"/>
          <w:numId w:val="16"/>
        </w:numPr>
        <w:spacing w:line="360" w:lineRule="auto"/>
      </w:pPr>
      <w:r w:rsidRPr="004B57A2">
        <w:rPr>
          <w:rFonts w:hint="eastAsia"/>
        </w:rPr>
        <w:t>应用建筑信息模型（</w:t>
      </w:r>
      <w:r w:rsidRPr="004B57A2">
        <w:t>BIM</w:t>
      </w:r>
      <w:r w:rsidRPr="004B57A2">
        <w:rPr>
          <w:rFonts w:hint="eastAsia"/>
        </w:rPr>
        <w:t>）技术，</w:t>
      </w:r>
      <w:proofErr w:type="gramStart"/>
      <w:r w:rsidRPr="004B57A2">
        <w:rPr>
          <w:rFonts w:hint="eastAsia"/>
        </w:rPr>
        <w:t>评价总分值</w:t>
      </w:r>
      <w:proofErr w:type="gramEnd"/>
      <w:r w:rsidRPr="004B57A2">
        <w:rPr>
          <w:rFonts w:hint="eastAsia"/>
        </w:rPr>
        <w:t>为</w:t>
      </w:r>
      <w:r w:rsidRPr="004B57A2">
        <w:t>15</w:t>
      </w:r>
      <w:r w:rsidRPr="004B57A2">
        <w:rPr>
          <w:rFonts w:hint="eastAsia"/>
        </w:rPr>
        <w:t>分。在建筑的规划设计、施工建造和运行维护阶段中的一个阶段应用，得</w:t>
      </w:r>
      <w:r w:rsidRPr="004B57A2">
        <w:t>5</w:t>
      </w:r>
      <w:r w:rsidRPr="004B57A2">
        <w:rPr>
          <w:rFonts w:hint="eastAsia"/>
        </w:rPr>
        <w:t>分；两个阶段应用，得</w:t>
      </w:r>
      <w:r w:rsidRPr="004B57A2">
        <w:t>10</w:t>
      </w:r>
      <w:r w:rsidRPr="004B57A2">
        <w:rPr>
          <w:rFonts w:hint="eastAsia"/>
        </w:rPr>
        <w:t>分；三个阶段应用，得</w:t>
      </w:r>
      <w:r w:rsidRPr="004B57A2">
        <w:rPr>
          <w:rFonts w:hint="eastAsia"/>
        </w:rPr>
        <w:t>1</w:t>
      </w:r>
      <w:r w:rsidRPr="004B57A2">
        <w:t>5</w:t>
      </w:r>
      <w:r w:rsidRPr="004B57A2">
        <w:rPr>
          <w:rFonts w:hint="eastAsia"/>
        </w:rPr>
        <w:t>分。</w:t>
      </w:r>
    </w:p>
    <w:p w14:paraId="6F7F6DDD" w14:textId="71FF5907" w:rsidR="001759D7" w:rsidRPr="004B57A2" w:rsidRDefault="001759D7" w:rsidP="00A07AF3">
      <w:pPr>
        <w:pStyle w:val="a"/>
        <w:numPr>
          <w:ilvl w:val="4"/>
          <w:numId w:val="16"/>
        </w:numPr>
        <w:spacing w:line="360" w:lineRule="auto"/>
      </w:pPr>
      <w:r w:rsidRPr="004B57A2">
        <w:t>进行建筑碳排放计算分析，采取措施降低单位建筑面积碳排放强度，评价分值为</w:t>
      </w:r>
      <w:r w:rsidR="00962C91" w:rsidRPr="004B57A2">
        <w:t>10</w:t>
      </w:r>
      <w:r w:rsidRPr="004B57A2">
        <w:t>分。</w:t>
      </w:r>
    </w:p>
    <w:p w14:paraId="06A69BD8" w14:textId="66912A36" w:rsidR="001759D7" w:rsidRPr="004B57A2" w:rsidRDefault="00495924" w:rsidP="00A07AF3">
      <w:pPr>
        <w:pStyle w:val="a"/>
        <w:numPr>
          <w:ilvl w:val="4"/>
          <w:numId w:val="16"/>
        </w:numPr>
        <w:spacing w:line="360" w:lineRule="auto"/>
      </w:pPr>
      <w:r>
        <w:rPr>
          <w:rFonts w:hint="eastAsia"/>
        </w:rPr>
        <w:t>按</w:t>
      </w:r>
      <w:r w:rsidR="001759D7" w:rsidRPr="004B57A2">
        <w:rPr>
          <w:rFonts w:hint="eastAsia"/>
        </w:rPr>
        <w:t>绿色施工的要求进行施工和管理，</w:t>
      </w:r>
      <w:proofErr w:type="gramStart"/>
      <w:r w:rsidR="001759D7" w:rsidRPr="004B57A2">
        <w:rPr>
          <w:rFonts w:hint="eastAsia"/>
        </w:rPr>
        <w:t>评价总分值</w:t>
      </w:r>
      <w:proofErr w:type="gramEnd"/>
      <w:r w:rsidR="001759D7" w:rsidRPr="004B57A2">
        <w:rPr>
          <w:rFonts w:hint="eastAsia"/>
        </w:rPr>
        <w:t>为</w:t>
      </w:r>
      <w:r w:rsidR="001759D7" w:rsidRPr="004B57A2">
        <w:t>20</w:t>
      </w:r>
      <w:r w:rsidR="001759D7" w:rsidRPr="004B57A2">
        <w:rPr>
          <w:rFonts w:hint="eastAsia"/>
        </w:rPr>
        <w:t>分，</w:t>
      </w:r>
      <w:r w:rsidR="00D838B2">
        <w:rPr>
          <w:rFonts w:hint="eastAsia"/>
        </w:rPr>
        <w:t>并按下列规则</w:t>
      </w:r>
      <w:r w:rsidR="001759D7" w:rsidRPr="004B57A2">
        <w:rPr>
          <w:rFonts w:hint="eastAsia"/>
        </w:rPr>
        <w:t>分别评分并累计：</w:t>
      </w:r>
    </w:p>
    <w:p w14:paraId="40B557F4" w14:textId="558A3313" w:rsidR="001759D7" w:rsidRPr="004B57A2" w:rsidRDefault="001759D7" w:rsidP="00A07AF3">
      <w:pPr>
        <w:spacing w:line="360" w:lineRule="auto"/>
        <w:ind w:firstLineChars="200" w:firstLine="482"/>
        <w:rPr>
          <w:rFonts w:cs="Times New Roman"/>
          <w:bCs/>
          <w:color w:val="000000" w:themeColor="text1"/>
          <w:szCs w:val="24"/>
        </w:rPr>
      </w:pPr>
      <w:r w:rsidRPr="004B57A2">
        <w:rPr>
          <w:rFonts w:cs="Times New Roman"/>
          <w:b/>
          <w:bCs/>
          <w:color w:val="000000" w:themeColor="text1"/>
          <w:szCs w:val="24"/>
        </w:rPr>
        <w:t>1</w:t>
      </w:r>
      <w:r w:rsidR="009523A9" w:rsidRPr="004B57A2">
        <w:rPr>
          <w:color w:val="000000" w:themeColor="text1"/>
        </w:rPr>
        <w:t xml:space="preserve">　</w:t>
      </w:r>
      <w:r w:rsidRPr="004B57A2">
        <w:rPr>
          <w:rFonts w:cs="Times New Roman" w:hint="eastAsia"/>
          <w:bCs/>
          <w:color w:val="000000" w:themeColor="text1"/>
          <w:szCs w:val="24"/>
        </w:rPr>
        <w:t>获得绿色施工优良等级或绿色施工示范工程认定，得</w:t>
      </w:r>
      <w:r w:rsidRPr="004B57A2">
        <w:rPr>
          <w:rFonts w:cs="Times New Roman"/>
          <w:bCs/>
          <w:color w:val="000000" w:themeColor="text1"/>
          <w:szCs w:val="24"/>
        </w:rPr>
        <w:t>8</w:t>
      </w:r>
      <w:r w:rsidRPr="004B57A2">
        <w:rPr>
          <w:rFonts w:cs="Times New Roman" w:hint="eastAsia"/>
          <w:bCs/>
          <w:color w:val="000000" w:themeColor="text1"/>
          <w:szCs w:val="24"/>
        </w:rPr>
        <w:t>分；</w:t>
      </w:r>
    </w:p>
    <w:p w14:paraId="07FC051C" w14:textId="31D63D57" w:rsidR="001759D7" w:rsidRPr="004B57A2" w:rsidRDefault="001759D7" w:rsidP="00A07AF3">
      <w:pPr>
        <w:spacing w:line="360" w:lineRule="auto"/>
        <w:ind w:firstLineChars="200" w:firstLine="482"/>
        <w:rPr>
          <w:rFonts w:cs="Times New Roman"/>
          <w:color w:val="000000" w:themeColor="text1"/>
          <w:szCs w:val="24"/>
        </w:rPr>
      </w:pPr>
      <w:r w:rsidRPr="004B57A2">
        <w:rPr>
          <w:rFonts w:cs="Times New Roman"/>
          <w:b/>
          <w:color w:val="000000" w:themeColor="text1"/>
          <w:szCs w:val="24"/>
        </w:rPr>
        <w:t>2</w:t>
      </w:r>
      <w:r w:rsidR="009523A9" w:rsidRPr="004B57A2">
        <w:rPr>
          <w:color w:val="000000" w:themeColor="text1"/>
        </w:rPr>
        <w:t xml:space="preserve">　</w:t>
      </w:r>
      <w:r w:rsidRPr="004B57A2">
        <w:rPr>
          <w:rFonts w:cs="Times New Roman" w:hint="eastAsia"/>
          <w:color w:val="000000" w:themeColor="text1"/>
          <w:szCs w:val="24"/>
        </w:rPr>
        <w:t>采取措施减少预拌混凝土损耗，损耗率降低至</w:t>
      </w:r>
      <w:r w:rsidRPr="004B57A2">
        <w:rPr>
          <w:rFonts w:cs="Times New Roman" w:hint="eastAsia"/>
          <w:color w:val="000000" w:themeColor="text1"/>
          <w:szCs w:val="24"/>
        </w:rPr>
        <w:t>1.0%</w:t>
      </w:r>
      <w:r w:rsidRPr="004B57A2">
        <w:rPr>
          <w:rFonts w:cs="Times New Roman" w:hint="eastAsia"/>
          <w:color w:val="000000" w:themeColor="text1"/>
          <w:szCs w:val="24"/>
        </w:rPr>
        <w:t>，得</w:t>
      </w:r>
      <w:r w:rsidRPr="004B57A2">
        <w:rPr>
          <w:rFonts w:cs="Times New Roman" w:hint="eastAsia"/>
          <w:color w:val="000000" w:themeColor="text1"/>
          <w:szCs w:val="24"/>
        </w:rPr>
        <w:t>4</w:t>
      </w:r>
      <w:r w:rsidRPr="004B57A2">
        <w:rPr>
          <w:rFonts w:cs="Times New Roman" w:hint="eastAsia"/>
          <w:color w:val="000000" w:themeColor="text1"/>
          <w:szCs w:val="24"/>
        </w:rPr>
        <w:t>分；</w:t>
      </w:r>
    </w:p>
    <w:p w14:paraId="6A5CB200" w14:textId="6C075F45" w:rsidR="001759D7" w:rsidRPr="004B57A2" w:rsidRDefault="001759D7" w:rsidP="00A07AF3">
      <w:pPr>
        <w:spacing w:line="360" w:lineRule="auto"/>
        <w:ind w:firstLineChars="200" w:firstLine="482"/>
        <w:rPr>
          <w:rFonts w:cs="Times New Roman"/>
          <w:color w:val="000000" w:themeColor="text1"/>
          <w:szCs w:val="24"/>
        </w:rPr>
      </w:pPr>
      <w:r w:rsidRPr="004B57A2">
        <w:rPr>
          <w:rFonts w:cs="Times New Roman" w:hint="eastAsia"/>
          <w:b/>
          <w:color w:val="000000" w:themeColor="text1"/>
          <w:szCs w:val="24"/>
        </w:rPr>
        <w:t>3</w:t>
      </w:r>
      <w:r w:rsidR="009523A9" w:rsidRPr="004B57A2">
        <w:rPr>
          <w:color w:val="000000" w:themeColor="text1"/>
        </w:rPr>
        <w:t xml:space="preserve">　</w:t>
      </w:r>
      <w:r w:rsidRPr="004B57A2">
        <w:rPr>
          <w:rFonts w:cs="Times New Roman" w:hint="eastAsia"/>
          <w:color w:val="000000" w:themeColor="text1"/>
          <w:szCs w:val="24"/>
        </w:rPr>
        <w:t>采取措施减少</w:t>
      </w:r>
      <w:r w:rsidR="00BD59B9" w:rsidRPr="004B57A2">
        <w:rPr>
          <w:rFonts w:cs="Times New Roman" w:hint="eastAsia"/>
          <w:color w:val="000000" w:themeColor="text1"/>
          <w:szCs w:val="24"/>
        </w:rPr>
        <w:t>施工过程中</w:t>
      </w:r>
      <w:r w:rsidRPr="004B57A2">
        <w:rPr>
          <w:rFonts w:cs="Times New Roman" w:hint="eastAsia"/>
          <w:color w:val="000000" w:themeColor="text1"/>
          <w:szCs w:val="24"/>
        </w:rPr>
        <w:t>钢筋损耗，损耗率降低至</w:t>
      </w:r>
      <w:r w:rsidRPr="004B57A2">
        <w:rPr>
          <w:rFonts w:cs="Times New Roman" w:hint="eastAsia"/>
          <w:color w:val="000000" w:themeColor="text1"/>
          <w:szCs w:val="24"/>
        </w:rPr>
        <w:t>1.5%</w:t>
      </w:r>
      <w:r w:rsidRPr="004B57A2">
        <w:rPr>
          <w:rFonts w:cs="Times New Roman" w:hint="eastAsia"/>
          <w:color w:val="000000" w:themeColor="text1"/>
          <w:szCs w:val="24"/>
        </w:rPr>
        <w:t>，得</w:t>
      </w:r>
      <w:r w:rsidRPr="004B57A2">
        <w:rPr>
          <w:rFonts w:cs="Times New Roman" w:hint="eastAsia"/>
          <w:color w:val="000000" w:themeColor="text1"/>
          <w:szCs w:val="24"/>
        </w:rPr>
        <w:t>4</w:t>
      </w:r>
      <w:r w:rsidRPr="004B57A2">
        <w:rPr>
          <w:rFonts w:cs="Times New Roman" w:hint="eastAsia"/>
          <w:color w:val="000000" w:themeColor="text1"/>
          <w:szCs w:val="24"/>
        </w:rPr>
        <w:t>分；</w:t>
      </w:r>
    </w:p>
    <w:p w14:paraId="01259800" w14:textId="00FB72BE" w:rsidR="001759D7" w:rsidRPr="004B57A2" w:rsidRDefault="001759D7" w:rsidP="00A07AF3">
      <w:pPr>
        <w:spacing w:line="360" w:lineRule="auto"/>
        <w:ind w:firstLineChars="200" w:firstLine="482"/>
        <w:rPr>
          <w:rFonts w:cs="Times New Roman"/>
          <w:color w:val="000000" w:themeColor="text1"/>
          <w:szCs w:val="24"/>
        </w:rPr>
      </w:pPr>
      <w:r w:rsidRPr="004B57A2">
        <w:rPr>
          <w:rFonts w:cs="Times New Roman" w:hint="eastAsia"/>
          <w:b/>
          <w:color w:val="000000" w:themeColor="text1"/>
          <w:szCs w:val="24"/>
        </w:rPr>
        <w:t>4</w:t>
      </w:r>
      <w:r w:rsidR="009523A9" w:rsidRPr="004B57A2">
        <w:rPr>
          <w:color w:val="000000" w:themeColor="text1"/>
        </w:rPr>
        <w:t xml:space="preserve">　</w:t>
      </w:r>
      <w:r w:rsidRPr="004B57A2">
        <w:rPr>
          <w:rFonts w:cs="Times New Roman" w:hint="eastAsia"/>
          <w:color w:val="000000" w:themeColor="text1"/>
          <w:szCs w:val="24"/>
        </w:rPr>
        <w:t>现浇混凝土构件采用</w:t>
      </w:r>
      <w:proofErr w:type="gramStart"/>
      <w:r w:rsidRPr="004B57A2">
        <w:rPr>
          <w:rFonts w:cs="Times New Roman" w:hint="eastAsia"/>
          <w:color w:val="000000" w:themeColor="text1"/>
          <w:szCs w:val="24"/>
        </w:rPr>
        <w:t>铝模等免</w:t>
      </w:r>
      <w:proofErr w:type="gramEnd"/>
      <w:r w:rsidRPr="004B57A2">
        <w:rPr>
          <w:rFonts w:cs="Times New Roman" w:hint="eastAsia"/>
          <w:color w:val="000000" w:themeColor="text1"/>
          <w:szCs w:val="24"/>
        </w:rPr>
        <w:t>墙面粉刷的模板体系，得</w:t>
      </w:r>
      <w:r w:rsidRPr="004B57A2">
        <w:rPr>
          <w:rFonts w:cs="Times New Roman"/>
          <w:color w:val="000000" w:themeColor="text1"/>
          <w:szCs w:val="24"/>
        </w:rPr>
        <w:t>4</w:t>
      </w:r>
      <w:r w:rsidRPr="004B57A2">
        <w:rPr>
          <w:rFonts w:cs="Times New Roman" w:hint="eastAsia"/>
          <w:color w:val="000000" w:themeColor="text1"/>
          <w:szCs w:val="24"/>
        </w:rPr>
        <w:t>分。</w:t>
      </w:r>
    </w:p>
    <w:p w14:paraId="496D85B7" w14:textId="1A3F015D" w:rsidR="00992BA1" w:rsidRPr="004B57A2" w:rsidRDefault="00610409" w:rsidP="00A07AF3">
      <w:pPr>
        <w:pStyle w:val="a"/>
        <w:numPr>
          <w:ilvl w:val="4"/>
          <w:numId w:val="16"/>
        </w:numPr>
        <w:spacing w:line="360" w:lineRule="auto"/>
      </w:pPr>
      <w:r w:rsidRPr="004B57A2">
        <w:rPr>
          <w:rFonts w:hint="eastAsia"/>
        </w:rPr>
        <w:t>合理增设</w:t>
      </w:r>
      <w:r w:rsidR="00992BA1" w:rsidRPr="004B57A2">
        <w:rPr>
          <w:rFonts w:hint="eastAsia"/>
        </w:rPr>
        <w:t>电梯，</w:t>
      </w:r>
      <w:proofErr w:type="gramStart"/>
      <w:r w:rsidR="00992BA1" w:rsidRPr="004B57A2">
        <w:rPr>
          <w:rFonts w:hint="eastAsia"/>
        </w:rPr>
        <w:t>评价总分值</w:t>
      </w:r>
      <w:proofErr w:type="gramEnd"/>
      <w:r w:rsidR="00992BA1" w:rsidRPr="004B57A2">
        <w:rPr>
          <w:rFonts w:hint="eastAsia"/>
        </w:rPr>
        <w:t>为</w:t>
      </w:r>
      <w:r w:rsidR="00962C91" w:rsidRPr="004B57A2">
        <w:t>15</w:t>
      </w:r>
      <w:r w:rsidR="00992BA1" w:rsidRPr="004B57A2">
        <w:rPr>
          <w:rFonts w:hint="eastAsia"/>
        </w:rPr>
        <w:t>分，</w:t>
      </w:r>
      <w:r w:rsidR="00D838B2">
        <w:rPr>
          <w:rFonts w:hint="eastAsia"/>
        </w:rPr>
        <w:t>并按下列规则</w:t>
      </w:r>
      <w:r w:rsidR="00992BA1" w:rsidRPr="004B57A2">
        <w:rPr>
          <w:rFonts w:hint="eastAsia"/>
        </w:rPr>
        <w:t>分别评分并累计：</w:t>
      </w:r>
    </w:p>
    <w:p w14:paraId="09AF9B25" w14:textId="0C3D6844" w:rsidR="00992BA1" w:rsidRPr="004B57A2" w:rsidRDefault="00992BA1" w:rsidP="00A07AF3">
      <w:pPr>
        <w:spacing w:line="360" w:lineRule="auto"/>
        <w:ind w:firstLine="482"/>
        <w:rPr>
          <w:color w:val="000000" w:themeColor="text1"/>
        </w:rPr>
      </w:pPr>
      <w:r w:rsidRPr="004B57A2">
        <w:rPr>
          <w:b/>
          <w:color w:val="000000" w:themeColor="text1"/>
        </w:rPr>
        <w:t>1</w:t>
      </w:r>
      <w:r w:rsidRPr="004B57A2">
        <w:rPr>
          <w:rFonts w:hint="eastAsia"/>
          <w:color w:val="000000" w:themeColor="text1"/>
        </w:rPr>
        <w:t xml:space="preserve">　</w:t>
      </w:r>
      <w:r w:rsidR="00BC2D9E" w:rsidRPr="004B57A2">
        <w:rPr>
          <w:rFonts w:hint="eastAsia"/>
          <w:color w:val="000000" w:themeColor="text1"/>
        </w:rPr>
        <w:t>4</w:t>
      </w:r>
      <w:r w:rsidRPr="004B57A2">
        <w:rPr>
          <w:rFonts w:hint="eastAsia"/>
          <w:color w:val="000000" w:themeColor="text1"/>
        </w:rPr>
        <w:t>层</w:t>
      </w:r>
      <w:r w:rsidR="00BE541D" w:rsidRPr="004B57A2">
        <w:rPr>
          <w:rFonts w:hint="eastAsia"/>
          <w:color w:val="000000" w:themeColor="text1"/>
        </w:rPr>
        <w:t>及</w:t>
      </w:r>
      <w:r w:rsidRPr="004B57A2">
        <w:rPr>
          <w:rFonts w:hint="eastAsia"/>
          <w:color w:val="000000" w:themeColor="text1"/>
        </w:rPr>
        <w:t>以上建筑增设电梯，得</w:t>
      </w:r>
      <w:r w:rsidR="00962C91" w:rsidRPr="004B57A2">
        <w:rPr>
          <w:color w:val="000000" w:themeColor="text1"/>
        </w:rPr>
        <w:t>10</w:t>
      </w:r>
      <w:r w:rsidRPr="004B57A2">
        <w:rPr>
          <w:rFonts w:hint="eastAsia"/>
          <w:color w:val="000000" w:themeColor="text1"/>
        </w:rPr>
        <w:t>分；</w:t>
      </w:r>
    </w:p>
    <w:p w14:paraId="30DF9B55" w14:textId="2AD5B95E" w:rsidR="00992BA1" w:rsidRPr="004B57A2" w:rsidRDefault="00992BA1" w:rsidP="00A07AF3">
      <w:pPr>
        <w:spacing w:line="360" w:lineRule="auto"/>
        <w:ind w:firstLine="482"/>
        <w:rPr>
          <w:color w:val="000000" w:themeColor="text1"/>
        </w:rPr>
      </w:pPr>
      <w:r w:rsidRPr="004B57A2">
        <w:rPr>
          <w:b/>
          <w:color w:val="000000" w:themeColor="text1"/>
        </w:rPr>
        <w:t>2</w:t>
      </w:r>
      <w:r w:rsidR="00962C91" w:rsidRPr="004B57A2">
        <w:rPr>
          <w:rFonts w:hint="eastAsia"/>
          <w:color w:val="000000" w:themeColor="text1"/>
        </w:rPr>
        <w:t xml:space="preserve">　</w:t>
      </w:r>
      <w:r w:rsidRPr="004B57A2">
        <w:rPr>
          <w:rFonts w:hint="eastAsia"/>
          <w:color w:val="000000" w:themeColor="text1"/>
        </w:rPr>
        <w:t>两部及以上电梯中有不少于一部可容纳担架的无障碍电梯，得</w:t>
      </w:r>
      <w:r w:rsidRPr="004B57A2">
        <w:rPr>
          <w:color w:val="000000" w:themeColor="text1"/>
        </w:rPr>
        <w:t>1</w:t>
      </w:r>
      <w:r w:rsidR="00962C91" w:rsidRPr="004B57A2">
        <w:rPr>
          <w:color w:val="000000" w:themeColor="text1"/>
        </w:rPr>
        <w:t>5</w:t>
      </w:r>
      <w:r w:rsidRPr="004B57A2">
        <w:rPr>
          <w:rFonts w:hint="eastAsia"/>
          <w:color w:val="000000" w:themeColor="text1"/>
        </w:rPr>
        <w:t>分。</w:t>
      </w:r>
    </w:p>
    <w:p w14:paraId="1EF1FFE9" w14:textId="295AC094" w:rsidR="009523A9" w:rsidRPr="004B57A2" w:rsidRDefault="001759D7" w:rsidP="00A07AF3">
      <w:pPr>
        <w:pStyle w:val="a"/>
        <w:numPr>
          <w:ilvl w:val="4"/>
          <w:numId w:val="16"/>
        </w:numPr>
        <w:spacing w:line="360" w:lineRule="auto"/>
      </w:pPr>
      <w:r w:rsidRPr="004B57A2">
        <w:lastRenderedPageBreak/>
        <w:t>采用建设工程质量潜在缺陷保险产品，</w:t>
      </w:r>
      <w:r w:rsidR="00B22B0C" w:rsidRPr="004B57A2">
        <w:rPr>
          <w:rFonts w:hint="eastAsia"/>
        </w:rPr>
        <w:t>保险承保范围包括装修工程、电气管线、上下水管线的安装工程，屋面防水工程，供热、供冷系统工程的质量问题，</w:t>
      </w:r>
      <w:proofErr w:type="gramStart"/>
      <w:r w:rsidRPr="004B57A2">
        <w:t>评价总分值</w:t>
      </w:r>
      <w:proofErr w:type="gramEnd"/>
      <w:r w:rsidRPr="004B57A2">
        <w:t>为</w:t>
      </w:r>
      <w:r w:rsidRPr="004B57A2">
        <w:t>20</w:t>
      </w:r>
      <w:r w:rsidRPr="004B57A2">
        <w:t>分</w:t>
      </w:r>
      <w:r w:rsidR="00BD59B9" w:rsidRPr="004B57A2">
        <w:rPr>
          <w:rFonts w:hint="eastAsia"/>
        </w:rPr>
        <w:t>。</w:t>
      </w:r>
    </w:p>
    <w:p w14:paraId="5FB92308" w14:textId="499FF6F6" w:rsidR="001759D7" w:rsidRPr="004B57A2" w:rsidRDefault="001759D7" w:rsidP="00A07AF3">
      <w:pPr>
        <w:pStyle w:val="a"/>
        <w:numPr>
          <w:ilvl w:val="4"/>
          <w:numId w:val="16"/>
        </w:numPr>
        <w:spacing w:line="360" w:lineRule="auto"/>
      </w:pPr>
      <w:r w:rsidRPr="004B57A2">
        <w:t>采取节约资源、保护生态环境、保障安全健康</w:t>
      </w:r>
      <w:r w:rsidRPr="004B57A2">
        <w:rPr>
          <w:rFonts w:hint="eastAsia"/>
        </w:rPr>
        <w:t>、智慧友</w:t>
      </w:r>
      <w:r w:rsidRPr="004B57A2">
        <w:t>好</w:t>
      </w:r>
      <w:r w:rsidRPr="004B57A2">
        <w:rPr>
          <w:rFonts w:hint="eastAsia"/>
        </w:rPr>
        <w:t>运行、传承历史文化等</w:t>
      </w:r>
      <w:r w:rsidRPr="004B57A2">
        <w:t>其他创新，并有明显效益，</w:t>
      </w:r>
      <w:proofErr w:type="gramStart"/>
      <w:r w:rsidRPr="004B57A2">
        <w:t>评价总分值</w:t>
      </w:r>
      <w:proofErr w:type="gramEnd"/>
      <w:r w:rsidRPr="004B57A2">
        <w:t>为</w:t>
      </w:r>
      <w:r w:rsidRPr="004B57A2">
        <w:t>40</w:t>
      </w:r>
      <w:r w:rsidRPr="004B57A2">
        <w:t>分</w:t>
      </w:r>
      <w:r w:rsidRPr="004B57A2">
        <w:rPr>
          <w:rFonts w:hint="eastAsia"/>
        </w:rPr>
        <w:t>。</w:t>
      </w:r>
      <w:proofErr w:type="gramStart"/>
      <w:r w:rsidRPr="004B57A2">
        <w:rPr>
          <w:rFonts w:hint="eastAsia"/>
        </w:rPr>
        <w:t>每</w:t>
      </w:r>
      <w:r w:rsidRPr="004B57A2">
        <w:t>采取</w:t>
      </w:r>
      <w:proofErr w:type="gramEnd"/>
      <w:r w:rsidRPr="004B57A2">
        <w:t>一项，得</w:t>
      </w:r>
      <w:r w:rsidRPr="004B57A2">
        <w:t>10</w:t>
      </w:r>
      <w:r w:rsidRPr="004B57A2">
        <w:t>分</w:t>
      </w:r>
      <w:r w:rsidRPr="004B57A2">
        <w:rPr>
          <w:rFonts w:hint="eastAsia"/>
        </w:rPr>
        <w:t>，最高</w:t>
      </w:r>
      <w:r w:rsidRPr="004B57A2">
        <w:t>得</w:t>
      </w:r>
      <w:r w:rsidRPr="004B57A2">
        <w:t>40</w:t>
      </w:r>
      <w:r w:rsidRPr="004B57A2">
        <w:t>分。</w:t>
      </w:r>
    </w:p>
    <w:p w14:paraId="0F27E403" w14:textId="77777777" w:rsidR="006B3601" w:rsidRPr="004B57A2" w:rsidRDefault="006B3601" w:rsidP="00D956F9">
      <w:pPr>
        <w:pStyle w:val="a9"/>
        <w:ind w:firstLine="480"/>
        <w:rPr>
          <w:color w:val="000000" w:themeColor="text1"/>
        </w:rPr>
      </w:pPr>
    </w:p>
    <w:p w14:paraId="7752BA4A" w14:textId="77777777" w:rsidR="00D65AA8" w:rsidRPr="004B57A2" w:rsidRDefault="00D65AA8" w:rsidP="00D956F9">
      <w:pPr>
        <w:pStyle w:val="a9"/>
        <w:ind w:firstLine="480"/>
        <w:rPr>
          <w:color w:val="000000" w:themeColor="text1"/>
        </w:rPr>
        <w:sectPr w:rsidR="00D65AA8" w:rsidRPr="004B57A2" w:rsidSect="005B0997">
          <w:pgSz w:w="11906" w:h="16838" w:code="9"/>
          <w:pgMar w:top="2098" w:right="1474" w:bottom="1531" w:left="1588" w:header="851" w:footer="992" w:gutter="0"/>
          <w:cols w:space="425"/>
          <w:docGrid w:linePitch="312"/>
        </w:sectPr>
      </w:pPr>
    </w:p>
    <w:p w14:paraId="3BC1912F" w14:textId="77777777" w:rsidR="00D65AA8" w:rsidRPr="004B57A2" w:rsidRDefault="00D65AA8" w:rsidP="00D65AA8">
      <w:pPr>
        <w:pStyle w:val="2"/>
        <w:spacing w:line="360" w:lineRule="auto"/>
        <w:rPr>
          <w:color w:val="000000" w:themeColor="text1"/>
        </w:rPr>
      </w:pPr>
      <w:bookmarkStart w:id="376" w:name="_Toc15201001"/>
      <w:bookmarkStart w:id="377" w:name="_Toc54344227"/>
      <w:bookmarkStart w:id="378" w:name="_Toc54613546"/>
      <w:r w:rsidRPr="004B57A2">
        <w:rPr>
          <w:rFonts w:hint="eastAsia"/>
          <w:color w:val="000000" w:themeColor="text1"/>
        </w:rPr>
        <w:lastRenderedPageBreak/>
        <w:t>本标准用词说明</w:t>
      </w:r>
      <w:bookmarkEnd w:id="376"/>
      <w:bookmarkEnd w:id="377"/>
      <w:bookmarkEnd w:id="378"/>
    </w:p>
    <w:p w14:paraId="0BEB8BEC" w14:textId="77777777" w:rsidR="00D65AA8" w:rsidRPr="004B57A2" w:rsidRDefault="00D65AA8" w:rsidP="00D65AA8">
      <w:pPr>
        <w:tabs>
          <w:tab w:val="left" w:pos="19"/>
        </w:tabs>
        <w:spacing w:line="360" w:lineRule="auto"/>
        <w:ind w:firstLine="482"/>
        <w:rPr>
          <w:rFonts w:cs="Times New Roman"/>
          <w:b/>
          <w:bCs/>
          <w:color w:val="000000" w:themeColor="text1"/>
          <w:szCs w:val="24"/>
        </w:rPr>
      </w:pPr>
    </w:p>
    <w:p w14:paraId="66639A06" w14:textId="445741E5" w:rsidR="00D65AA8" w:rsidRPr="004B57A2" w:rsidRDefault="00D65AA8" w:rsidP="00D65AA8">
      <w:pPr>
        <w:tabs>
          <w:tab w:val="left" w:pos="19"/>
        </w:tabs>
        <w:spacing w:line="360" w:lineRule="auto"/>
        <w:ind w:firstLine="482"/>
        <w:rPr>
          <w:rFonts w:cs="Times New Roman"/>
          <w:color w:val="000000" w:themeColor="text1"/>
          <w:szCs w:val="24"/>
        </w:rPr>
      </w:pPr>
      <w:r w:rsidRPr="004B57A2">
        <w:rPr>
          <w:rFonts w:cs="Times New Roman"/>
          <w:b/>
          <w:bCs/>
          <w:color w:val="000000" w:themeColor="text1"/>
          <w:szCs w:val="24"/>
        </w:rPr>
        <w:t xml:space="preserve">1  </w:t>
      </w:r>
      <w:r w:rsidRPr="004B57A2">
        <w:rPr>
          <w:rFonts w:cs="Times New Roman" w:hint="eastAsia"/>
          <w:color w:val="000000" w:themeColor="text1"/>
          <w:szCs w:val="24"/>
        </w:rPr>
        <w:t>为便于在执行本标准条文时区别对待，对要求严格程度不同的用词说明如下：</w:t>
      </w:r>
    </w:p>
    <w:p w14:paraId="1618C85A" w14:textId="77777777" w:rsidR="00D65AA8" w:rsidRPr="004B57A2" w:rsidRDefault="00D65AA8" w:rsidP="00D65AA8">
      <w:pPr>
        <w:tabs>
          <w:tab w:val="left" w:pos="19"/>
        </w:tabs>
        <w:spacing w:line="360" w:lineRule="auto"/>
        <w:ind w:firstLineChars="100" w:firstLine="240"/>
        <w:rPr>
          <w:rFonts w:cs="Times New Roman"/>
          <w:color w:val="000000" w:themeColor="text1"/>
          <w:szCs w:val="24"/>
        </w:rPr>
      </w:pPr>
      <w:r w:rsidRPr="004B57A2">
        <w:rPr>
          <w:rFonts w:cs="Times New Roman"/>
          <w:color w:val="000000" w:themeColor="text1"/>
          <w:szCs w:val="24"/>
        </w:rPr>
        <w:t>1</w:t>
      </w:r>
      <w:r w:rsidRPr="004B57A2">
        <w:rPr>
          <w:rFonts w:cs="Times New Roman" w:hint="eastAsia"/>
          <w:color w:val="000000" w:themeColor="text1"/>
          <w:szCs w:val="24"/>
        </w:rPr>
        <w:t>）表示很严格，非这样做不可的：</w:t>
      </w:r>
    </w:p>
    <w:p w14:paraId="4FCAD4F3" w14:textId="77777777" w:rsidR="00D65AA8" w:rsidRPr="004B57A2" w:rsidRDefault="00D65AA8" w:rsidP="00D65AA8">
      <w:pPr>
        <w:tabs>
          <w:tab w:val="left" w:pos="19"/>
        </w:tabs>
        <w:spacing w:line="360" w:lineRule="auto"/>
        <w:ind w:firstLine="480"/>
        <w:rPr>
          <w:rFonts w:cs="Times New Roman"/>
          <w:color w:val="000000" w:themeColor="text1"/>
          <w:szCs w:val="24"/>
        </w:rPr>
      </w:pPr>
      <w:r w:rsidRPr="004B57A2">
        <w:rPr>
          <w:rFonts w:cs="Times New Roman" w:hint="eastAsia"/>
          <w:color w:val="000000" w:themeColor="text1"/>
          <w:szCs w:val="24"/>
        </w:rPr>
        <w:t>正面</w:t>
      </w:r>
      <w:proofErr w:type="gramStart"/>
      <w:r w:rsidRPr="004B57A2">
        <w:rPr>
          <w:rFonts w:cs="Times New Roman" w:hint="eastAsia"/>
          <w:color w:val="000000" w:themeColor="text1"/>
          <w:szCs w:val="24"/>
        </w:rPr>
        <w:t>词采用</w:t>
      </w:r>
      <w:proofErr w:type="gramEnd"/>
      <w:r w:rsidRPr="004B57A2">
        <w:rPr>
          <w:rFonts w:cs="Times New Roman" w:hint="eastAsia"/>
          <w:color w:val="000000" w:themeColor="text1"/>
          <w:szCs w:val="24"/>
        </w:rPr>
        <w:t>“必须</w:t>
      </w:r>
      <w:r w:rsidRPr="004B57A2">
        <w:rPr>
          <w:rFonts w:cs="Times New Roman" w:hint="eastAsia"/>
          <w:color w:val="000000" w:themeColor="text1"/>
          <w:spacing w:val="120"/>
          <w:szCs w:val="24"/>
        </w:rPr>
        <w:t>”</w:t>
      </w:r>
      <w:r w:rsidRPr="004B57A2">
        <w:rPr>
          <w:rFonts w:cs="Times New Roman" w:hint="eastAsia"/>
          <w:color w:val="000000" w:themeColor="text1"/>
          <w:szCs w:val="24"/>
        </w:rPr>
        <w:t>，反面</w:t>
      </w:r>
      <w:proofErr w:type="gramStart"/>
      <w:r w:rsidRPr="004B57A2">
        <w:rPr>
          <w:rFonts w:cs="Times New Roman" w:hint="eastAsia"/>
          <w:color w:val="000000" w:themeColor="text1"/>
          <w:szCs w:val="24"/>
        </w:rPr>
        <w:t>词采用</w:t>
      </w:r>
      <w:proofErr w:type="gramEnd"/>
      <w:r w:rsidRPr="004B57A2">
        <w:rPr>
          <w:rFonts w:cs="Times New Roman" w:hint="eastAsia"/>
          <w:color w:val="000000" w:themeColor="text1"/>
          <w:szCs w:val="24"/>
        </w:rPr>
        <w:t>“严禁</w:t>
      </w:r>
      <w:r w:rsidRPr="004B57A2">
        <w:rPr>
          <w:rFonts w:cs="Times New Roman" w:hint="eastAsia"/>
          <w:color w:val="000000" w:themeColor="text1"/>
          <w:spacing w:val="120"/>
          <w:szCs w:val="24"/>
        </w:rPr>
        <w:t>”；</w:t>
      </w:r>
    </w:p>
    <w:p w14:paraId="33584738" w14:textId="77777777" w:rsidR="00D65AA8" w:rsidRPr="004B57A2" w:rsidRDefault="00D65AA8" w:rsidP="00D65AA8">
      <w:pPr>
        <w:tabs>
          <w:tab w:val="left" w:pos="19"/>
        </w:tabs>
        <w:spacing w:line="360" w:lineRule="auto"/>
        <w:ind w:firstLineChars="100" w:firstLine="240"/>
        <w:rPr>
          <w:rFonts w:cs="Times New Roman"/>
          <w:color w:val="000000" w:themeColor="text1"/>
          <w:szCs w:val="24"/>
        </w:rPr>
      </w:pPr>
      <w:r w:rsidRPr="004B57A2">
        <w:rPr>
          <w:rFonts w:cs="Times New Roman"/>
          <w:color w:val="000000" w:themeColor="text1"/>
          <w:szCs w:val="24"/>
        </w:rPr>
        <w:t>2</w:t>
      </w:r>
      <w:r w:rsidRPr="004B57A2">
        <w:rPr>
          <w:rFonts w:cs="Times New Roman" w:hint="eastAsia"/>
          <w:color w:val="000000" w:themeColor="text1"/>
          <w:szCs w:val="24"/>
        </w:rPr>
        <w:t>）表示严格，在正常情况下均应这样做的：</w:t>
      </w:r>
    </w:p>
    <w:p w14:paraId="5CB0FA1F" w14:textId="77777777" w:rsidR="00D65AA8" w:rsidRPr="004B57A2" w:rsidRDefault="00D65AA8" w:rsidP="00D65AA8">
      <w:pPr>
        <w:tabs>
          <w:tab w:val="left" w:pos="19"/>
        </w:tabs>
        <w:spacing w:line="360" w:lineRule="auto"/>
        <w:ind w:firstLine="480"/>
        <w:rPr>
          <w:rFonts w:cs="Times New Roman"/>
          <w:color w:val="000000" w:themeColor="text1"/>
          <w:szCs w:val="24"/>
        </w:rPr>
      </w:pPr>
      <w:r w:rsidRPr="004B57A2">
        <w:rPr>
          <w:rFonts w:cs="Times New Roman" w:hint="eastAsia"/>
          <w:color w:val="000000" w:themeColor="text1"/>
          <w:szCs w:val="24"/>
        </w:rPr>
        <w:t>正面</w:t>
      </w:r>
      <w:proofErr w:type="gramStart"/>
      <w:r w:rsidRPr="004B57A2">
        <w:rPr>
          <w:rFonts w:cs="Times New Roman" w:hint="eastAsia"/>
          <w:color w:val="000000" w:themeColor="text1"/>
          <w:szCs w:val="24"/>
        </w:rPr>
        <w:t>词采用</w:t>
      </w:r>
      <w:proofErr w:type="gramEnd"/>
      <w:r w:rsidRPr="004B57A2">
        <w:rPr>
          <w:rFonts w:cs="Times New Roman" w:hint="eastAsia"/>
          <w:color w:val="000000" w:themeColor="text1"/>
          <w:szCs w:val="24"/>
        </w:rPr>
        <w:t>“应</w:t>
      </w:r>
      <w:r w:rsidRPr="004B57A2">
        <w:rPr>
          <w:rFonts w:cs="Times New Roman" w:hint="eastAsia"/>
          <w:color w:val="000000" w:themeColor="text1"/>
          <w:spacing w:val="120"/>
          <w:szCs w:val="24"/>
        </w:rPr>
        <w:t>”</w:t>
      </w:r>
      <w:r w:rsidRPr="004B57A2">
        <w:rPr>
          <w:rFonts w:cs="Times New Roman" w:hint="eastAsia"/>
          <w:color w:val="000000" w:themeColor="text1"/>
          <w:szCs w:val="24"/>
        </w:rPr>
        <w:t>，反面</w:t>
      </w:r>
      <w:proofErr w:type="gramStart"/>
      <w:r w:rsidRPr="004B57A2">
        <w:rPr>
          <w:rFonts w:cs="Times New Roman" w:hint="eastAsia"/>
          <w:color w:val="000000" w:themeColor="text1"/>
          <w:szCs w:val="24"/>
        </w:rPr>
        <w:t>词采用</w:t>
      </w:r>
      <w:proofErr w:type="gramEnd"/>
      <w:r w:rsidRPr="004B57A2">
        <w:rPr>
          <w:rFonts w:cs="Times New Roman" w:hint="eastAsia"/>
          <w:color w:val="000000" w:themeColor="text1"/>
          <w:szCs w:val="24"/>
        </w:rPr>
        <w:t>“不应”或“不得</w:t>
      </w:r>
      <w:r w:rsidRPr="004B57A2">
        <w:rPr>
          <w:rFonts w:cs="Times New Roman" w:hint="eastAsia"/>
          <w:color w:val="000000" w:themeColor="text1"/>
          <w:spacing w:val="120"/>
          <w:szCs w:val="24"/>
        </w:rPr>
        <w:t>”；</w:t>
      </w:r>
    </w:p>
    <w:p w14:paraId="0C785BBE" w14:textId="77777777" w:rsidR="00D65AA8" w:rsidRPr="004B57A2" w:rsidRDefault="00D65AA8" w:rsidP="00D65AA8">
      <w:pPr>
        <w:tabs>
          <w:tab w:val="left" w:pos="19"/>
        </w:tabs>
        <w:spacing w:line="360" w:lineRule="auto"/>
        <w:ind w:firstLineChars="100" w:firstLine="240"/>
        <w:rPr>
          <w:rFonts w:cs="Times New Roman"/>
          <w:color w:val="000000" w:themeColor="text1"/>
          <w:szCs w:val="24"/>
        </w:rPr>
      </w:pPr>
      <w:r w:rsidRPr="004B57A2">
        <w:rPr>
          <w:rFonts w:cs="Times New Roman"/>
          <w:color w:val="000000" w:themeColor="text1"/>
          <w:szCs w:val="24"/>
        </w:rPr>
        <w:t>3</w:t>
      </w:r>
      <w:r w:rsidRPr="004B57A2">
        <w:rPr>
          <w:rFonts w:cs="Times New Roman" w:hint="eastAsia"/>
          <w:color w:val="000000" w:themeColor="text1"/>
          <w:szCs w:val="24"/>
        </w:rPr>
        <w:t>）表示允许稍有选择，在条件许可时首先这样做的：</w:t>
      </w:r>
    </w:p>
    <w:p w14:paraId="006451C2" w14:textId="77777777" w:rsidR="00D65AA8" w:rsidRPr="004B57A2" w:rsidRDefault="00D65AA8" w:rsidP="00D65AA8">
      <w:pPr>
        <w:tabs>
          <w:tab w:val="left" w:pos="19"/>
        </w:tabs>
        <w:spacing w:line="360" w:lineRule="auto"/>
        <w:ind w:firstLine="480"/>
        <w:rPr>
          <w:rFonts w:cs="Times New Roman"/>
          <w:color w:val="000000" w:themeColor="text1"/>
          <w:spacing w:val="120"/>
          <w:szCs w:val="24"/>
        </w:rPr>
      </w:pPr>
      <w:r w:rsidRPr="004B57A2">
        <w:rPr>
          <w:rFonts w:cs="Times New Roman" w:hint="eastAsia"/>
          <w:color w:val="000000" w:themeColor="text1"/>
          <w:szCs w:val="24"/>
        </w:rPr>
        <w:t>正面</w:t>
      </w:r>
      <w:proofErr w:type="gramStart"/>
      <w:r w:rsidRPr="004B57A2">
        <w:rPr>
          <w:rFonts w:cs="Times New Roman" w:hint="eastAsia"/>
          <w:color w:val="000000" w:themeColor="text1"/>
          <w:szCs w:val="24"/>
        </w:rPr>
        <w:t>词采用</w:t>
      </w:r>
      <w:proofErr w:type="gramEnd"/>
      <w:r w:rsidRPr="004B57A2">
        <w:rPr>
          <w:rFonts w:cs="Times New Roman" w:hint="eastAsia"/>
          <w:color w:val="000000" w:themeColor="text1"/>
          <w:szCs w:val="24"/>
        </w:rPr>
        <w:t>“宜</w:t>
      </w:r>
      <w:r w:rsidRPr="004B57A2">
        <w:rPr>
          <w:rFonts w:cs="Times New Roman" w:hint="eastAsia"/>
          <w:color w:val="000000" w:themeColor="text1"/>
          <w:spacing w:val="120"/>
          <w:szCs w:val="24"/>
        </w:rPr>
        <w:t>”</w:t>
      </w:r>
      <w:r w:rsidRPr="004B57A2">
        <w:rPr>
          <w:rFonts w:cs="Times New Roman" w:hint="eastAsia"/>
          <w:color w:val="000000" w:themeColor="text1"/>
          <w:szCs w:val="24"/>
        </w:rPr>
        <w:t>，反面</w:t>
      </w:r>
      <w:proofErr w:type="gramStart"/>
      <w:r w:rsidRPr="004B57A2">
        <w:rPr>
          <w:rFonts w:cs="Times New Roman" w:hint="eastAsia"/>
          <w:color w:val="000000" w:themeColor="text1"/>
          <w:szCs w:val="24"/>
        </w:rPr>
        <w:t>词采用</w:t>
      </w:r>
      <w:proofErr w:type="gramEnd"/>
      <w:r w:rsidRPr="004B57A2">
        <w:rPr>
          <w:rFonts w:cs="Times New Roman" w:hint="eastAsia"/>
          <w:color w:val="000000" w:themeColor="text1"/>
          <w:szCs w:val="24"/>
        </w:rPr>
        <w:t>“不宜</w:t>
      </w:r>
      <w:r w:rsidRPr="004B57A2">
        <w:rPr>
          <w:rFonts w:cs="Times New Roman" w:hint="eastAsia"/>
          <w:color w:val="000000" w:themeColor="text1"/>
          <w:spacing w:val="120"/>
          <w:szCs w:val="24"/>
        </w:rPr>
        <w:t>”；</w:t>
      </w:r>
    </w:p>
    <w:p w14:paraId="23A128C4" w14:textId="77777777" w:rsidR="00D65AA8" w:rsidRPr="004B57A2" w:rsidRDefault="00D65AA8" w:rsidP="00D65AA8">
      <w:pPr>
        <w:tabs>
          <w:tab w:val="left" w:pos="19"/>
        </w:tabs>
        <w:spacing w:line="360" w:lineRule="auto"/>
        <w:ind w:firstLineChars="100" w:firstLine="240"/>
        <w:rPr>
          <w:rFonts w:cs="Times New Roman"/>
          <w:color w:val="000000" w:themeColor="text1"/>
          <w:spacing w:val="120"/>
          <w:szCs w:val="24"/>
        </w:rPr>
      </w:pPr>
      <w:r w:rsidRPr="004B57A2">
        <w:rPr>
          <w:rFonts w:cs="Times New Roman"/>
          <w:color w:val="000000" w:themeColor="text1"/>
          <w:szCs w:val="24"/>
        </w:rPr>
        <w:t>4</w:t>
      </w:r>
      <w:r w:rsidRPr="004B57A2">
        <w:rPr>
          <w:rFonts w:cs="Times New Roman" w:hint="eastAsia"/>
          <w:color w:val="000000" w:themeColor="text1"/>
          <w:szCs w:val="24"/>
        </w:rPr>
        <w:t>）表示有选择，在一定条件下可以这样做的，可采用“可”。</w:t>
      </w:r>
    </w:p>
    <w:p w14:paraId="78A59DE6" w14:textId="0FB83992" w:rsidR="00D65AA8" w:rsidRPr="004B57A2" w:rsidRDefault="00D65AA8" w:rsidP="00D65AA8">
      <w:pPr>
        <w:widowControl/>
        <w:ind w:firstLine="482"/>
        <w:jc w:val="left"/>
        <w:rPr>
          <w:rFonts w:cs="Times New Roman"/>
          <w:color w:val="000000" w:themeColor="text1"/>
          <w:szCs w:val="24"/>
        </w:rPr>
      </w:pPr>
      <w:r w:rsidRPr="004B57A2">
        <w:rPr>
          <w:rFonts w:cs="Times New Roman"/>
          <w:b/>
          <w:bCs/>
          <w:color w:val="000000" w:themeColor="text1"/>
          <w:szCs w:val="24"/>
        </w:rPr>
        <w:t xml:space="preserve">2  </w:t>
      </w:r>
      <w:r w:rsidRPr="004B57A2">
        <w:rPr>
          <w:rFonts w:cs="Times New Roman" w:hint="eastAsia"/>
          <w:color w:val="000000" w:themeColor="text1"/>
          <w:szCs w:val="24"/>
        </w:rPr>
        <w:t>条文中指明应按其他有关标准执行的写法为：“应符合……的规定”或“应按……执行”。</w:t>
      </w:r>
    </w:p>
    <w:p w14:paraId="04A77FB6" w14:textId="77777777" w:rsidR="00D65AA8" w:rsidRPr="004B57A2" w:rsidRDefault="00D65AA8" w:rsidP="00D65AA8">
      <w:pPr>
        <w:widowControl/>
        <w:ind w:firstLine="480"/>
        <w:jc w:val="left"/>
        <w:rPr>
          <w:color w:val="000000" w:themeColor="text1"/>
        </w:rPr>
      </w:pPr>
    </w:p>
    <w:p w14:paraId="4C92458F" w14:textId="77777777" w:rsidR="00D65AA8" w:rsidRPr="004B57A2" w:rsidRDefault="00D65AA8" w:rsidP="00D65AA8">
      <w:pPr>
        <w:widowControl/>
        <w:ind w:firstLine="480"/>
        <w:jc w:val="left"/>
        <w:rPr>
          <w:color w:val="000000" w:themeColor="text1"/>
        </w:rPr>
      </w:pPr>
    </w:p>
    <w:p w14:paraId="2283689A" w14:textId="77777777" w:rsidR="00D65AA8" w:rsidRPr="004B57A2" w:rsidRDefault="00D65AA8" w:rsidP="00D65AA8">
      <w:pPr>
        <w:widowControl/>
        <w:ind w:firstLine="480"/>
        <w:jc w:val="left"/>
        <w:rPr>
          <w:color w:val="000000" w:themeColor="text1"/>
        </w:rPr>
      </w:pPr>
    </w:p>
    <w:p w14:paraId="0B1A948C" w14:textId="77777777" w:rsidR="00D65AA8" w:rsidRPr="004B57A2" w:rsidRDefault="00D65AA8" w:rsidP="00D65AA8">
      <w:pPr>
        <w:widowControl/>
        <w:ind w:firstLine="480"/>
        <w:jc w:val="left"/>
        <w:rPr>
          <w:color w:val="000000" w:themeColor="text1"/>
        </w:rPr>
        <w:sectPr w:rsidR="00D65AA8" w:rsidRPr="004B57A2" w:rsidSect="005B0997">
          <w:pgSz w:w="11906" w:h="16838" w:code="9"/>
          <w:pgMar w:top="2098" w:right="1474" w:bottom="1531" w:left="1588" w:header="851" w:footer="992" w:gutter="0"/>
          <w:cols w:space="425"/>
          <w:docGrid w:linePitch="312"/>
        </w:sectPr>
      </w:pPr>
    </w:p>
    <w:p w14:paraId="28DB2609" w14:textId="77777777" w:rsidR="00D65AA8" w:rsidRPr="004B57A2" w:rsidRDefault="00D65AA8" w:rsidP="00D65AA8">
      <w:pPr>
        <w:pStyle w:val="2"/>
        <w:spacing w:line="360" w:lineRule="auto"/>
        <w:rPr>
          <w:color w:val="000000" w:themeColor="text1"/>
        </w:rPr>
      </w:pPr>
      <w:bookmarkStart w:id="379" w:name="_Toc15201002"/>
      <w:bookmarkStart w:id="380" w:name="_Toc54344228"/>
      <w:bookmarkStart w:id="381" w:name="_Toc54613547"/>
      <w:r w:rsidRPr="004B57A2">
        <w:rPr>
          <w:rFonts w:hint="eastAsia"/>
          <w:color w:val="000000" w:themeColor="text1"/>
        </w:rPr>
        <w:lastRenderedPageBreak/>
        <w:t>引用标准名录</w:t>
      </w:r>
      <w:bookmarkEnd w:id="379"/>
      <w:bookmarkEnd w:id="380"/>
      <w:bookmarkEnd w:id="381"/>
    </w:p>
    <w:p w14:paraId="0946906B" w14:textId="5BD319D1" w:rsidR="00D65AA8" w:rsidRPr="004B57A2" w:rsidRDefault="00D65AA8" w:rsidP="00D65AA8">
      <w:pPr>
        <w:widowControl/>
        <w:ind w:firstLine="480"/>
        <w:jc w:val="left"/>
        <w:rPr>
          <w:bCs/>
          <w:color w:val="000000" w:themeColor="text1"/>
          <w:szCs w:val="32"/>
        </w:rPr>
      </w:pPr>
    </w:p>
    <w:p w14:paraId="425980A5" w14:textId="77777777" w:rsidR="00521546" w:rsidRDefault="00521546" w:rsidP="00A07AF3">
      <w:pPr>
        <w:pStyle w:val="a9"/>
        <w:numPr>
          <w:ilvl w:val="0"/>
          <w:numId w:val="33"/>
        </w:numPr>
        <w:spacing w:line="360" w:lineRule="auto"/>
        <w:ind w:left="902" w:firstLineChars="0"/>
        <w:rPr>
          <w:rFonts w:cs="Times New Roman"/>
          <w:bCs/>
          <w:color w:val="000000" w:themeColor="text1"/>
          <w:szCs w:val="28"/>
        </w:rPr>
      </w:pPr>
      <w:r w:rsidRPr="00521546">
        <w:rPr>
          <w:rFonts w:cs="Times New Roman" w:hint="eastAsia"/>
          <w:bCs/>
          <w:color w:val="000000" w:themeColor="text1"/>
          <w:szCs w:val="28"/>
        </w:rPr>
        <w:t>《建筑抗震鉴定标准》</w:t>
      </w:r>
      <w:r w:rsidRPr="00521546">
        <w:rPr>
          <w:rFonts w:cs="Times New Roman" w:hint="eastAsia"/>
          <w:bCs/>
          <w:color w:val="000000" w:themeColor="text1"/>
          <w:szCs w:val="28"/>
        </w:rPr>
        <w:t>GB 50023</w:t>
      </w:r>
    </w:p>
    <w:p w14:paraId="731F1124" w14:textId="7EA8FFD9" w:rsidR="00D65AA8" w:rsidRPr="004B57A2" w:rsidRDefault="00254ADC"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《建筑照明设计标准》</w:t>
      </w:r>
      <w:r w:rsidRPr="004B57A2">
        <w:rPr>
          <w:rFonts w:cs="Times New Roman"/>
          <w:bCs/>
          <w:color w:val="000000" w:themeColor="text1"/>
          <w:szCs w:val="28"/>
        </w:rPr>
        <w:t>GB 50034</w:t>
      </w:r>
    </w:p>
    <w:p w14:paraId="6E7DE597" w14:textId="77777777" w:rsidR="00254ADC" w:rsidRPr="004B57A2" w:rsidRDefault="00254ADC"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《民用建筑隔声设计规范》</w:t>
      </w:r>
      <w:r w:rsidRPr="004B57A2">
        <w:rPr>
          <w:rFonts w:cs="Times New Roman"/>
          <w:bCs/>
          <w:color w:val="000000" w:themeColor="text1"/>
          <w:szCs w:val="28"/>
        </w:rPr>
        <w:t>GB 50118</w:t>
      </w:r>
    </w:p>
    <w:p w14:paraId="5D6CBE8A" w14:textId="6EDDC278" w:rsidR="00254ADC" w:rsidRPr="004B57A2" w:rsidRDefault="00254ADC"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《民用建筑热工设计规范》</w:t>
      </w:r>
      <w:r w:rsidRPr="004B57A2">
        <w:rPr>
          <w:rFonts w:cs="Times New Roman"/>
          <w:bCs/>
          <w:color w:val="000000" w:themeColor="text1"/>
          <w:szCs w:val="28"/>
        </w:rPr>
        <w:t>GB 50176</w:t>
      </w:r>
    </w:p>
    <w:p w14:paraId="17A547A5" w14:textId="77777777" w:rsidR="00EA7CED" w:rsidRPr="004B57A2" w:rsidRDefault="00EA7CED"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《公共建筑节能设计标准》</w:t>
      </w:r>
      <w:r w:rsidRPr="004B57A2">
        <w:rPr>
          <w:rFonts w:cs="Times New Roman"/>
          <w:bCs/>
          <w:color w:val="000000" w:themeColor="text1"/>
          <w:szCs w:val="28"/>
        </w:rPr>
        <w:t>GB 50189</w:t>
      </w:r>
    </w:p>
    <w:p w14:paraId="408DDC6E" w14:textId="3ABA509F" w:rsidR="00254ADC" w:rsidRPr="004B57A2" w:rsidRDefault="00254ADC"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《智能建筑设计标准》</w:t>
      </w:r>
      <w:r w:rsidRPr="004B57A2">
        <w:rPr>
          <w:rFonts w:cs="Times New Roman"/>
          <w:bCs/>
          <w:color w:val="000000" w:themeColor="text1"/>
          <w:szCs w:val="28"/>
        </w:rPr>
        <w:t>GB 50314</w:t>
      </w:r>
    </w:p>
    <w:p w14:paraId="26DF273E" w14:textId="77777777" w:rsidR="00EA7CED" w:rsidRPr="004B57A2" w:rsidRDefault="00EA7CED"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《民用建筑供暖通风与空气调节设计规范》</w:t>
      </w:r>
      <w:r w:rsidRPr="004B57A2">
        <w:rPr>
          <w:rFonts w:cs="Times New Roman"/>
          <w:bCs/>
          <w:color w:val="000000" w:themeColor="text1"/>
          <w:szCs w:val="28"/>
        </w:rPr>
        <w:t>GB 50736</w:t>
      </w:r>
    </w:p>
    <w:p w14:paraId="2EE23DD6" w14:textId="59F12ED8" w:rsidR="00254ADC" w:rsidRPr="004B57A2" w:rsidRDefault="00254ADC"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《无障碍设计规范》</w:t>
      </w:r>
      <w:r w:rsidRPr="004B57A2">
        <w:rPr>
          <w:rFonts w:cs="Times New Roman"/>
          <w:bCs/>
          <w:color w:val="000000" w:themeColor="text1"/>
          <w:szCs w:val="28"/>
        </w:rPr>
        <w:t>GB50763</w:t>
      </w:r>
    </w:p>
    <w:p w14:paraId="2334934A" w14:textId="386B10FC" w:rsidR="00254ADC" w:rsidRPr="004B57A2" w:rsidRDefault="00254ADC"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bCs/>
          <w:color w:val="000000" w:themeColor="text1"/>
          <w:szCs w:val="28"/>
        </w:rPr>
        <w:t>《民用建筑室内热湿环境评价标准》</w:t>
      </w:r>
      <w:r w:rsidRPr="004B57A2">
        <w:rPr>
          <w:rFonts w:cs="Times New Roman"/>
          <w:bCs/>
          <w:color w:val="000000" w:themeColor="text1"/>
          <w:szCs w:val="28"/>
        </w:rPr>
        <w:t>GB/T 50785</w:t>
      </w:r>
    </w:p>
    <w:p w14:paraId="3AB7667B" w14:textId="77777777" w:rsidR="00EA7CED" w:rsidRPr="004B57A2" w:rsidRDefault="00EA7CED"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bCs/>
          <w:color w:val="000000" w:themeColor="text1"/>
          <w:szCs w:val="28"/>
        </w:rPr>
        <w:t>《声环境质量标准》</w:t>
      </w:r>
      <w:r w:rsidRPr="004B57A2">
        <w:rPr>
          <w:rFonts w:cs="Times New Roman"/>
          <w:bCs/>
          <w:color w:val="000000" w:themeColor="text1"/>
          <w:szCs w:val="28"/>
        </w:rPr>
        <w:t>GB 3096</w:t>
      </w:r>
    </w:p>
    <w:p w14:paraId="13E74A97" w14:textId="28E34CB5" w:rsidR="00254ADC" w:rsidRPr="004B57A2" w:rsidRDefault="00254ADC"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《生活饮用水卫生标准》</w:t>
      </w:r>
      <w:r w:rsidRPr="004B57A2">
        <w:rPr>
          <w:rFonts w:cs="Times New Roman"/>
          <w:bCs/>
          <w:color w:val="000000" w:themeColor="text1"/>
          <w:szCs w:val="28"/>
        </w:rPr>
        <w:t>GB 5749</w:t>
      </w:r>
    </w:p>
    <w:p w14:paraId="102DC386" w14:textId="77777777" w:rsidR="00521546" w:rsidRDefault="00521546" w:rsidP="00A07AF3">
      <w:pPr>
        <w:pStyle w:val="a9"/>
        <w:numPr>
          <w:ilvl w:val="0"/>
          <w:numId w:val="33"/>
        </w:numPr>
        <w:spacing w:line="360" w:lineRule="auto"/>
        <w:ind w:left="902" w:firstLineChars="0"/>
        <w:rPr>
          <w:rFonts w:cs="Times New Roman"/>
          <w:bCs/>
          <w:color w:val="000000" w:themeColor="text1"/>
          <w:szCs w:val="28"/>
        </w:rPr>
      </w:pPr>
      <w:r w:rsidRPr="00521546">
        <w:rPr>
          <w:rFonts w:cs="Times New Roman" w:hint="eastAsia"/>
          <w:bCs/>
          <w:color w:val="000000" w:themeColor="text1"/>
          <w:szCs w:val="28"/>
        </w:rPr>
        <w:t>《生活饮用水输配水设备及防护材料的安全性评价标准》</w:t>
      </w:r>
      <w:r w:rsidRPr="00521546">
        <w:rPr>
          <w:rFonts w:cs="Times New Roman" w:hint="eastAsia"/>
          <w:bCs/>
          <w:color w:val="000000" w:themeColor="text1"/>
          <w:szCs w:val="28"/>
        </w:rPr>
        <w:t>GB/T 17219</w:t>
      </w:r>
    </w:p>
    <w:p w14:paraId="392FA6C2" w14:textId="46B29531" w:rsidR="00EA7CED" w:rsidRPr="004B57A2" w:rsidRDefault="00EA7CED"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bCs/>
          <w:color w:val="000000" w:themeColor="text1"/>
          <w:szCs w:val="28"/>
        </w:rPr>
        <w:t>《玻璃幕墙光热性能》</w:t>
      </w:r>
      <w:r w:rsidRPr="004B57A2">
        <w:rPr>
          <w:rFonts w:cs="Times New Roman"/>
          <w:bCs/>
          <w:color w:val="000000" w:themeColor="text1"/>
          <w:szCs w:val="28"/>
        </w:rPr>
        <w:t>GB/T 18091</w:t>
      </w:r>
    </w:p>
    <w:p w14:paraId="1340157D" w14:textId="741D3A50" w:rsidR="00254ADC" w:rsidRPr="004B57A2" w:rsidRDefault="00254ADC"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《室内空气质量标准》</w:t>
      </w:r>
      <w:r w:rsidRPr="004B57A2">
        <w:rPr>
          <w:rFonts w:cs="Times New Roman" w:hint="eastAsia"/>
          <w:bCs/>
          <w:color w:val="000000" w:themeColor="text1"/>
          <w:szCs w:val="28"/>
        </w:rPr>
        <w:t>GB/T 18883</w:t>
      </w:r>
    </w:p>
    <w:p w14:paraId="55FFD4CE" w14:textId="73C1263A" w:rsidR="00254ADC" w:rsidRPr="004B57A2" w:rsidRDefault="00254ADC"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《灯和灯系统的光生物安全性》</w:t>
      </w:r>
      <w:r w:rsidRPr="004B57A2">
        <w:rPr>
          <w:rFonts w:cs="Times New Roman" w:hint="eastAsia"/>
          <w:bCs/>
          <w:color w:val="000000" w:themeColor="text1"/>
          <w:szCs w:val="28"/>
        </w:rPr>
        <w:t>GB/T 20145</w:t>
      </w:r>
    </w:p>
    <w:p w14:paraId="0DE50E67" w14:textId="77777777" w:rsidR="00EA7CED" w:rsidRPr="004B57A2" w:rsidRDefault="00EA7CED"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bCs/>
          <w:color w:val="000000" w:themeColor="text1"/>
          <w:szCs w:val="28"/>
        </w:rPr>
        <w:t>《室外照明干扰光限制规范》</w:t>
      </w:r>
      <w:r w:rsidRPr="004B57A2">
        <w:rPr>
          <w:rFonts w:cs="Times New Roman"/>
          <w:bCs/>
          <w:color w:val="000000" w:themeColor="text1"/>
          <w:szCs w:val="28"/>
        </w:rPr>
        <w:t>GB/T 35625</w:t>
      </w:r>
    </w:p>
    <w:p w14:paraId="17A17ADE" w14:textId="77777777" w:rsidR="00EA7CED" w:rsidRPr="004B57A2" w:rsidRDefault="00EA7CED"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bCs/>
          <w:color w:val="000000" w:themeColor="text1"/>
          <w:szCs w:val="28"/>
        </w:rPr>
        <w:t>《城市夜景照明设计规范》</w:t>
      </w:r>
      <w:r w:rsidRPr="004B57A2">
        <w:rPr>
          <w:rFonts w:cs="Times New Roman"/>
          <w:bCs/>
          <w:color w:val="000000" w:themeColor="text1"/>
          <w:szCs w:val="28"/>
        </w:rPr>
        <w:t>JGJ/T 163</w:t>
      </w:r>
    </w:p>
    <w:p w14:paraId="609F7E27" w14:textId="28F349AD" w:rsidR="00254ADC" w:rsidRPr="004B57A2" w:rsidRDefault="00254ADC"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《建筑地面工程防滑技术规程》</w:t>
      </w:r>
      <w:r w:rsidRPr="004B57A2">
        <w:rPr>
          <w:rFonts w:cs="Times New Roman"/>
          <w:bCs/>
          <w:color w:val="000000" w:themeColor="text1"/>
          <w:szCs w:val="28"/>
        </w:rPr>
        <w:t>JGJ/T 331</w:t>
      </w:r>
    </w:p>
    <w:p w14:paraId="5293B542" w14:textId="5D816FAE" w:rsidR="00254ADC" w:rsidRPr="004B57A2" w:rsidRDefault="00254ADC" w:rsidP="00A07AF3">
      <w:pPr>
        <w:pStyle w:val="a9"/>
        <w:numPr>
          <w:ilvl w:val="0"/>
          <w:numId w:val="33"/>
        </w:numPr>
        <w:spacing w:line="360" w:lineRule="auto"/>
        <w:ind w:left="902" w:firstLineChars="0"/>
        <w:rPr>
          <w:rFonts w:cs="Times New Roman"/>
          <w:bCs/>
          <w:color w:val="000000" w:themeColor="text1"/>
          <w:szCs w:val="28"/>
        </w:rPr>
      </w:pPr>
      <w:r w:rsidRPr="004B57A2">
        <w:rPr>
          <w:rFonts w:cs="Times New Roman" w:hint="eastAsia"/>
          <w:bCs/>
          <w:color w:val="000000" w:themeColor="text1"/>
          <w:szCs w:val="28"/>
        </w:rPr>
        <w:t>《建筑设备监控系统工程技术规范》</w:t>
      </w:r>
      <w:r w:rsidRPr="004B57A2">
        <w:rPr>
          <w:rFonts w:cs="Times New Roman"/>
          <w:bCs/>
          <w:color w:val="000000" w:themeColor="text1"/>
          <w:szCs w:val="28"/>
        </w:rPr>
        <w:t>JGJ/T 334</w:t>
      </w:r>
    </w:p>
    <w:p w14:paraId="079D7754" w14:textId="77777777" w:rsidR="00254ADC" w:rsidRPr="004B57A2" w:rsidRDefault="00254ADC" w:rsidP="00EA7CED">
      <w:pPr>
        <w:pStyle w:val="a9"/>
        <w:ind w:firstLine="480"/>
        <w:rPr>
          <w:rFonts w:cs="Times New Roman"/>
          <w:bCs/>
          <w:color w:val="000000" w:themeColor="text1"/>
          <w:szCs w:val="28"/>
        </w:rPr>
      </w:pPr>
    </w:p>
    <w:p w14:paraId="3EF77688" w14:textId="77777777" w:rsidR="00254ADC" w:rsidRPr="004B57A2" w:rsidRDefault="00254ADC" w:rsidP="00EA7CED">
      <w:pPr>
        <w:pStyle w:val="a9"/>
        <w:ind w:firstLine="480"/>
        <w:rPr>
          <w:rFonts w:cs="Times New Roman"/>
          <w:bCs/>
          <w:color w:val="000000" w:themeColor="text1"/>
          <w:szCs w:val="28"/>
        </w:rPr>
      </w:pPr>
    </w:p>
    <w:p w14:paraId="368B0EE8" w14:textId="77777777" w:rsidR="00254ADC" w:rsidRPr="004B57A2" w:rsidRDefault="00254ADC" w:rsidP="00EA7CED">
      <w:pPr>
        <w:pStyle w:val="a9"/>
        <w:ind w:firstLine="480"/>
        <w:rPr>
          <w:rFonts w:cs="Times New Roman"/>
          <w:bCs/>
          <w:color w:val="000000" w:themeColor="text1"/>
          <w:szCs w:val="28"/>
        </w:rPr>
      </w:pPr>
    </w:p>
    <w:p w14:paraId="0FC7A969" w14:textId="77777777" w:rsidR="00254ADC" w:rsidRPr="004B57A2" w:rsidRDefault="00254ADC" w:rsidP="00EA7CED">
      <w:pPr>
        <w:pStyle w:val="a9"/>
        <w:ind w:firstLine="480"/>
        <w:rPr>
          <w:rFonts w:cs="Times New Roman"/>
          <w:bCs/>
          <w:color w:val="000000" w:themeColor="text1"/>
          <w:szCs w:val="28"/>
        </w:rPr>
      </w:pPr>
    </w:p>
    <w:p w14:paraId="79BACD6D" w14:textId="77777777" w:rsidR="00254ADC" w:rsidRPr="004B57A2" w:rsidRDefault="00254ADC" w:rsidP="00EA7CED">
      <w:pPr>
        <w:pStyle w:val="a9"/>
        <w:ind w:firstLine="480"/>
        <w:rPr>
          <w:rFonts w:cs="Times New Roman"/>
          <w:bCs/>
          <w:color w:val="000000" w:themeColor="text1"/>
          <w:szCs w:val="28"/>
        </w:rPr>
      </w:pPr>
    </w:p>
    <w:p w14:paraId="1BFC9253" w14:textId="77777777" w:rsidR="00B125F9" w:rsidRDefault="00B125F9" w:rsidP="00D956F9">
      <w:pPr>
        <w:pStyle w:val="a9"/>
        <w:ind w:firstLine="480"/>
        <w:rPr>
          <w:rFonts w:cs="Times New Roman"/>
          <w:bCs/>
          <w:color w:val="000000" w:themeColor="text1"/>
          <w:szCs w:val="28"/>
        </w:rPr>
        <w:sectPr w:rsidR="00B125F9" w:rsidSect="005B0997">
          <w:pgSz w:w="11906" w:h="16838" w:code="9"/>
          <w:pgMar w:top="2098" w:right="1474" w:bottom="1531" w:left="1588" w:header="851" w:footer="992" w:gutter="0"/>
          <w:cols w:space="425"/>
          <w:docGrid w:linePitch="312"/>
        </w:sectPr>
      </w:pPr>
    </w:p>
    <w:p w14:paraId="437CFA68" w14:textId="77777777" w:rsidR="00B125F9" w:rsidRPr="00191192" w:rsidRDefault="00B125F9" w:rsidP="00B125F9">
      <w:pPr>
        <w:autoSpaceDE w:val="0"/>
        <w:autoSpaceDN w:val="0"/>
        <w:spacing w:line="360" w:lineRule="auto"/>
        <w:ind w:right="65"/>
        <w:jc w:val="center"/>
        <w:textAlignment w:val="bottom"/>
        <w:rPr>
          <w:rFonts w:eastAsia="黑体" w:cs="Times New Roman"/>
          <w:sz w:val="36"/>
          <w:szCs w:val="36"/>
        </w:rPr>
      </w:pPr>
    </w:p>
    <w:p w14:paraId="2C9F3303" w14:textId="77777777" w:rsidR="00B125F9" w:rsidRPr="00191192" w:rsidRDefault="00B125F9" w:rsidP="00B125F9">
      <w:pPr>
        <w:autoSpaceDE w:val="0"/>
        <w:autoSpaceDN w:val="0"/>
        <w:spacing w:line="360" w:lineRule="auto"/>
        <w:ind w:right="65"/>
        <w:jc w:val="center"/>
        <w:textAlignment w:val="bottom"/>
        <w:rPr>
          <w:rFonts w:cs="Times New Roman"/>
          <w:szCs w:val="24"/>
        </w:rPr>
      </w:pPr>
      <w:r w:rsidRPr="00191192">
        <w:rPr>
          <w:rFonts w:eastAsia="黑体" w:cs="黑体" w:hint="eastAsia"/>
          <w:sz w:val="36"/>
          <w:szCs w:val="36"/>
        </w:rPr>
        <w:t>中华人民共和国国家标准</w:t>
      </w:r>
    </w:p>
    <w:p w14:paraId="7274BBA6" w14:textId="77777777" w:rsidR="00B125F9" w:rsidRPr="00191192" w:rsidRDefault="00B125F9" w:rsidP="00B125F9">
      <w:pPr>
        <w:autoSpaceDE w:val="0"/>
        <w:autoSpaceDN w:val="0"/>
        <w:spacing w:line="360" w:lineRule="auto"/>
        <w:ind w:right="65"/>
        <w:jc w:val="center"/>
        <w:textAlignment w:val="bottom"/>
        <w:rPr>
          <w:rFonts w:cs="Times New Roman"/>
          <w:szCs w:val="24"/>
        </w:rPr>
      </w:pPr>
    </w:p>
    <w:p w14:paraId="034FCD0A" w14:textId="40B509A4" w:rsidR="00B125F9" w:rsidRPr="00191192" w:rsidRDefault="00B125F9" w:rsidP="00B125F9">
      <w:pPr>
        <w:autoSpaceDE w:val="0"/>
        <w:autoSpaceDN w:val="0"/>
        <w:spacing w:line="360" w:lineRule="auto"/>
        <w:ind w:right="65"/>
        <w:jc w:val="center"/>
        <w:textAlignment w:val="bottom"/>
        <w:rPr>
          <w:rFonts w:ascii="宋体" w:cs="Times New Roman"/>
          <w:sz w:val="44"/>
          <w:szCs w:val="44"/>
        </w:rPr>
      </w:pPr>
      <w:r>
        <w:rPr>
          <w:rFonts w:ascii="宋体" w:hAnsi="宋体" w:cs="宋体" w:hint="eastAsia"/>
          <w:sz w:val="44"/>
          <w:szCs w:val="44"/>
        </w:rPr>
        <w:t>既有建筑绿色改造</w:t>
      </w:r>
      <w:r w:rsidRPr="00191192">
        <w:rPr>
          <w:rFonts w:ascii="宋体" w:hAnsi="宋体" w:cs="宋体" w:hint="eastAsia"/>
          <w:sz w:val="44"/>
          <w:szCs w:val="44"/>
        </w:rPr>
        <w:t>评价标准</w:t>
      </w:r>
    </w:p>
    <w:p w14:paraId="50B66D3B" w14:textId="06B6712B" w:rsidR="00B125F9" w:rsidRPr="004A4B6F" w:rsidRDefault="00B125F9" w:rsidP="00B125F9">
      <w:pPr>
        <w:autoSpaceDE w:val="0"/>
        <w:autoSpaceDN w:val="0"/>
        <w:spacing w:line="360" w:lineRule="auto"/>
        <w:ind w:right="65"/>
        <w:jc w:val="center"/>
        <w:textAlignment w:val="bottom"/>
        <w:rPr>
          <w:rFonts w:eastAsia="黑体" w:cs="Times New Roman"/>
          <w:bCs/>
          <w:sz w:val="30"/>
          <w:szCs w:val="30"/>
        </w:rPr>
      </w:pPr>
      <w:r w:rsidRPr="004A4B6F">
        <w:rPr>
          <w:rFonts w:eastAsia="黑体" w:cs="Times New Roman"/>
          <w:bCs/>
          <w:sz w:val="30"/>
          <w:szCs w:val="30"/>
        </w:rPr>
        <w:t>GB/T 5</w:t>
      </w:r>
      <w:r>
        <w:rPr>
          <w:rFonts w:eastAsia="黑体" w:cs="Times New Roman"/>
          <w:bCs/>
          <w:sz w:val="30"/>
          <w:szCs w:val="30"/>
        </w:rPr>
        <w:t>1141</w:t>
      </w:r>
      <w:r w:rsidRPr="004A4B6F">
        <w:rPr>
          <w:rFonts w:eastAsia="黑体" w:cs="Times New Roman"/>
          <w:bCs/>
          <w:sz w:val="30"/>
          <w:szCs w:val="30"/>
        </w:rPr>
        <w:t>－</w:t>
      </w:r>
      <w:r w:rsidRPr="004A4B6F">
        <w:rPr>
          <w:rFonts w:eastAsia="黑体" w:cs="Times New Roman"/>
          <w:bCs/>
          <w:sz w:val="30"/>
          <w:szCs w:val="30"/>
        </w:rPr>
        <w:t>201</w:t>
      </w:r>
      <w:r w:rsidR="00E50A29" w:rsidRPr="003D58FC">
        <w:rPr>
          <w:rFonts w:ascii="宋体" w:hAnsi="宋体"/>
          <w:b/>
          <w:kern w:val="0"/>
          <w:sz w:val="30"/>
          <w:szCs w:val="30"/>
        </w:rPr>
        <w:t>×</w:t>
      </w:r>
    </w:p>
    <w:p w14:paraId="01895B5D" w14:textId="77777777" w:rsidR="00B125F9" w:rsidRPr="00191192" w:rsidRDefault="00B125F9" w:rsidP="00B125F9">
      <w:pPr>
        <w:autoSpaceDE w:val="0"/>
        <w:autoSpaceDN w:val="0"/>
        <w:spacing w:line="360" w:lineRule="auto"/>
        <w:ind w:right="65"/>
        <w:jc w:val="center"/>
        <w:textAlignment w:val="bottom"/>
        <w:rPr>
          <w:rFonts w:cs="Times New Roman"/>
          <w:szCs w:val="24"/>
        </w:rPr>
      </w:pPr>
    </w:p>
    <w:p w14:paraId="0D829F15" w14:textId="77777777" w:rsidR="00B125F9" w:rsidRPr="007F3B23" w:rsidRDefault="00B125F9" w:rsidP="00AE663C">
      <w:pPr>
        <w:pStyle w:val="2"/>
        <w:spacing w:line="360" w:lineRule="auto"/>
        <w:rPr>
          <w:color w:val="000000" w:themeColor="text1"/>
        </w:rPr>
      </w:pPr>
      <w:bookmarkStart w:id="382" w:name="_Toc533783471"/>
      <w:r w:rsidRPr="007F3B23">
        <w:rPr>
          <w:rFonts w:hint="eastAsia"/>
          <w:color w:val="000000" w:themeColor="text1"/>
        </w:rPr>
        <w:t>条文说明</w:t>
      </w:r>
      <w:bookmarkEnd w:id="382"/>
    </w:p>
    <w:p w14:paraId="671DA71E" w14:textId="77777777" w:rsidR="00B125F9" w:rsidRPr="00191192" w:rsidRDefault="00B125F9" w:rsidP="00B125F9">
      <w:pPr>
        <w:spacing w:line="360" w:lineRule="auto"/>
        <w:jc w:val="center"/>
        <w:rPr>
          <w:rFonts w:cs="Times New Roman"/>
          <w:sz w:val="28"/>
          <w:szCs w:val="28"/>
        </w:rPr>
      </w:pPr>
    </w:p>
    <w:p w14:paraId="77A121F8" w14:textId="77777777" w:rsidR="00B125F9" w:rsidRPr="00191192" w:rsidRDefault="00B125F9" w:rsidP="00B125F9">
      <w:pPr>
        <w:spacing w:line="360" w:lineRule="auto"/>
        <w:jc w:val="center"/>
        <w:rPr>
          <w:rFonts w:cs="Times New Roman"/>
          <w:sz w:val="28"/>
          <w:szCs w:val="28"/>
        </w:rPr>
      </w:pPr>
    </w:p>
    <w:p w14:paraId="7BA1172F" w14:textId="77777777" w:rsidR="00B125F9" w:rsidRPr="00191192" w:rsidRDefault="00B125F9" w:rsidP="00B125F9">
      <w:pPr>
        <w:spacing w:line="360" w:lineRule="auto"/>
        <w:jc w:val="center"/>
        <w:rPr>
          <w:rFonts w:cs="Times New Roman"/>
          <w:sz w:val="28"/>
          <w:szCs w:val="28"/>
        </w:rPr>
      </w:pPr>
    </w:p>
    <w:p w14:paraId="6E035C15" w14:textId="77777777" w:rsidR="00B125F9" w:rsidRPr="00191192" w:rsidRDefault="00B125F9" w:rsidP="00B125F9">
      <w:pPr>
        <w:spacing w:line="360" w:lineRule="auto"/>
        <w:jc w:val="center"/>
        <w:rPr>
          <w:rFonts w:cs="Times New Roman"/>
          <w:sz w:val="28"/>
          <w:szCs w:val="28"/>
        </w:rPr>
      </w:pPr>
    </w:p>
    <w:p w14:paraId="11F09522" w14:textId="77777777" w:rsidR="00B125F9" w:rsidRPr="00191192" w:rsidRDefault="00B125F9" w:rsidP="00B125F9">
      <w:pPr>
        <w:spacing w:line="360" w:lineRule="auto"/>
        <w:jc w:val="center"/>
        <w:rPr>
          <w:rFonts w:cs="Times New Roman"/>
          <w:sz w:val="28"/>
          <w:szCs w:val="28"/>
        </w:rPr>
      </w:pPr>
    </w:p>
    <w:p w14:paraId="5595E46F" w14:textId="77777777" w:rsidR="00B125F9" w:rsidRPr="00191192" w:rsidRDefault="00B125F9" w:rsidP="00B125F9">
      <w:pPr>
        <w:spacing w:line="360" w:lineRule="auto"/>
        <w:jc w:val="center"/>
        <w:rPr>
          <w:rFonts w:cs="Times New Roman"/>
          <w:sz w:val="28"/>
          <w:szCs w:val="28"/>
        </w:rPr>
      </w:pPr>
    </w:p>
    <w:p w14:paraId="7269612B" w14:textId="77777777" w:rsidR="00B125F9" w:rsidRPr="00191192" w:rsidRDefault="00B125F9" w:rsidP="00B125F9">
      <w:pPr>
        <w:spacing w:line="360" w:lineRule="auto"/>
        <w:jc w:val="center"/>
        <w:rPr>
          <w:rFonts w:cs="Times New Roman"/>
          <w:sz w:val="28"/>
          <w:szCs w:val="28"/>
        </w:rPr>
      </w:pPr>
    </w:p>
    <w:p w14:paraId="4FC1AF92" w14:textId="77777777" w:rsidR="00B125F9" w:rsidRPr="00191192" w:rsidRDefault="00B125F9" w:rsidP="00B125F9">
      <w:pPr>
        <w:spacing w:line="360" w:lineRule="auto"/>
        <w:jc w:val="center"/>
        <w:rPr>
          <w:rFonts w:cs="Times New Roman"/>
          <w:sz w:val="28"/>
          <w:szCs w:val="28"/>
        </w:rPr>
      </w:pPr>
    </w:p>
    <w:p w14:paraId="0ABF3815" w14:textId="77777777" w:rsidR="00B9676F" w:rsidRDefault="00B9676F" w:rsidP="00D956F9">
      <w:pPr>
        <w:pStyle w:val="a9"/>
        <w:ind w:firstLine="480"/>
        <w:rPr>
          <w:rFonts w:cs="Times New Roman"/>
          <w:bCs/>
          <w:color w:val="000000" w:themeColor="text1"/>
          <w:szCs w:val="28"/>
        </w:rPr>
        <w:sectPr w:rsidR="00B9676F" w:rsidSect="005B0997">
          <w:pgSz w:w="11906" w:h="16838" w:code="9"/>
          <w:pgMar w:top="2098" w:right="1474" w:bottom="1531" w:left="1588" w:header="851" w:footer="992" w:gutter="0"/>
          <w:cols w:space="425"/>
          <w:docGrid w:linePitch="312"/>
        </w:sectPr>
      </w:pPr>
    </w:p>
    <w:sdt>
      <w:sdtPr>
        <w:rPr>
          <w:rFonts w:ascii="Times New Roman" w:eastAsia="黑体" w:hAnsi="Times New Roman" w:cstheme="minorBidi"/>
          <w:color w:val="auto"/>
          <w:kern w:val="2"/>
          <w:sz w:val="24"/>
          <w:szCs w:val="22"/>
          <w:lang w:val="zh-CN"/>
        </w:rPr>
        <w:id w:val="1321074511"/>
        <w:docPartObj>
          <w:docPartGallery w:val="Table of Contents"/>
          <w:docPartUnique/>
        </w:docPartObj>
      </w:sdtPr>
      <w:sdtEndPr>
        <w:rPr>
          <w:rFonts w:eastAsia="宋体"/>
          <w:b/>
          <w:bCs/>
        </w:rPr>
      </w:sdtEndPr>
      <w:sdtContent>
        <w:p w14:paraId="765EBEDD" w14:textId="3EEEE8BE" w:rsidR="00AB143C" w:rsidRPr="005A7E27" w:rsidRDefault="00AB143C" w:rsidP="00AB143C">
          <w:pPr>
            <w:pStyle w:val="TOC"/>
            <w:jc w:val="center"/>
            <w:rPr>
              <w:rFonts w:ascii="Times New Roman" w:eastAsia="黑体" w:hAnsi="Times New Roman"/>
              <w:color w:val="auto"/>
            </w:rPr>
          </w:pPr>
          <w:r w:rsidRPr="005A7E27">
            <w:rPr>
              <w:rFonts w:ascii="Times New Roman" w:eastAsia="黑体" w:hAnsi="Times New Roman"/>
              <w:color w:val="auto"/>
              <w:lang w:val="zh-CN"/>
            </w:rPr>
            <w:t>目</w:t>
          </w:r>
          <w:r w:rsidRPr="005A7E27">
            <w:rPr>
              <w:rFonts w:ascii="Times New Roman" w:eastAsia="黑体" w:hAnsi="Times New Roman" w:hint="eastAsia"/>
              <w:color w:val="auto"/>
              <w:lang w:val="zh-CN"/>
            </w:rPr>
            <w:t>次</w:t>
          </w:r>
        </w:p>
        <w:p w14:paraId="2BCD0D1D" w14:textId="77777777" w:rsidR="00AB143C" w:rsidRPr="00D513C7" w:rsidRDefault="00AB143C" w:rsidP="00AB143C">
          <w:pPr>
            <w:pStyle w:val="20"/>
            <w:rPr>
              <w:rFonts w:asciiTheme="minorHAnsi" w:eastAsiaTheme="minorEastAsia" w:hAnsiTheme="minorHAnsi" w:cstheme="minorBidi"/>
              <w:noProof/>
              <w:kern w:val="2"/>
              <w:sz w:val="21"/>
            </w:rPr>
          </w:pPr>
          <w:r w:rsidRPr="00D513C7">
            <w:fldChar w:fldCharType="begin"/>
          </w:r>
          <w:r w:rsidRPr="00D513C7">
            <w:instrText xml:space="preserve"> TOC \o "1-4" \h \z \u </w:instrText>
          </w:r>
          <w:r w:rsidRPr="00D513C7">
            <w:fldChar w:fldCharType="separate"/>
          </w:r>
          <w:hyperlink w:anchor="_Toc56498803" w:history="1">
            <w:r w:rsidRPr="00D513C7">
              <w:rPr>
                <w:rStyle w:val="af3"/>
                <w:noProof/>
              </w:rPr>
              <w:t>1</w:t>
            </w:r>
            <w:r w:rsidRPr="00D513C7">
              <w:rPr>
                <w:rStyle w:val="af3"/>
                <w:rFonts w:hint="eastAsia"/>
                <w:noProof/>
              </w:rPr>
              <w:t xml:space="preserve">　总则</w:t>
            </w:r>
            <w:r w:rsidRPr="00D513C7">
              <w:rPr>
                <w:noProof/>
                <w:webHidden/>
              </w:rPr>
              <w:tab/>
            </w:r>
            <w:r w:rsidRPr="00D513C7">
              <w:rPr>
                <w:noProof/>
                <w:webHidden/>
              </w:rPr>
              <w:fldChar w:fldCharType="begin"/>
            </w:r>
            <w:r w:rsidRPr="00D513C7">
              <w:rPr>
                <w:noProof/>
                <w:webHidden/>
              </w:rPr>
              <w:instrText xml:space="preserve"> PAGEREF _Toc56498803 \h </w:instrText>
            </w:r>
            <w:r w:rsidRPr="00D513C7">
              <w:rPr>
                <w:noProof/>
                <w:webHidden/>
              </w:rPr>
            </w:r>
            <w:r w:rsidRPr="00D513C7">
              <w:rPr>
                <w:noProof/>
                <w:webHidden/>
              </w:rPr>
              <w:fldChar w:fldCharType="separate"/>
            </w:r>
            <w:r w:rsidR="00A003A1">
              <w:rPr>
                <w:noProof/>
                <w:webHidden/>
              </w:rPr>
              <w:t>32</w:t>
            </w:r>
            <w:r w:rsidRPr="00D513C7">
              <w:rPr>
                <w:noProof/>
                <w:webHidden/>
              </w:rPr>
              <w:fldChar w:fldCharType="end"/>
            </w:r>
          </w:hyperlink>
        </w:p>
        <w:p w14:paraId="747CC981" w14:textId="77777777" w:rsidR="00AB143C" w:rsidRPr="00D513C7" w:rsidRDefault="00A07AF3" w:rsidP="00AB143C">
          <w:pPr>
            <w:pStyle w:val="20"/>
            <w:rPr>
              <w:rFonts w:asciiTheme="minorHAnsi" w:eastAsiaTheme="minorEastAsia" w:hAnsiTheme="minorHAnsi" w:cstheme="minorBidi"/>
              <w:noProof/>
              <w:kern w:val="2"/>
              <w:sz w:val="21"/>
            </w:rPr>
          </w:pPr>
          <w:hyperlink w:anchor="_Toc56498804" w:history="1">
            <w:r w:rsidR="00AB143C" w:rsidRPr="00D513C7">
              <w:rPr>
                <w:rStyle w:val="af3"/>
                <w:noProof/>
              </w:rPr>
              <w:t>3</w:t>
            </w:r>
            <w:r w:rsidR="00AB143C" w:rsidRPr="00D513C7">
              <w:rPr>
                <w:rStyle w:val="af3"/>
                <w:rFonts w:hint="eastAsia"/>
                <w:noProof/>
              </w:rPr>
              <w:t xml:space="preserve">　基本规定</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_Toc56498804 \h </w:instrText>
            </w:r>
            <w:r w:rsidR="00AB143C" w:rsidRPr="00D513C7">
              <w:rPr>
                <w:noProof/>
                <w:webHidden/>
              </w:rPr>
            </w:r>
            <w:r w:rsidR="00AB143C" w:rsidRPr="00D513C7">
              <w:rPr>
                <w:noProof/>
                <w:webHidden/>
              </w:rPr>
              <w:fldChar w:fldCharType="separate"/>
            </w:r>
            <w:r w:rsidR="00A003A1">
              <w:rPr>
                <w:noProof/>
                <w:webHidden/>
              </w:rPr>
              <w:t>34</w:t>
            </w:r>
            <w:r w:rsidR="00AB143C" w:rsidRPr="00D513C7">
              <w:rPr>
                <w:noProof/>
                <w:webHidden/>
              </w:rPr>
              <w:fldChar w:fldCharType="end"/>
            </w:r>
          </w:hyperlink>
        </w:p>
        <w:p w14:paraId="724B4E00"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05" w:history="1">
            <w:r w:rsidR="00AB143C" w:rsidRPr="00D513C7">
              <w:rPr>
                <w:rStyle w:val="af3"/>
                <w:noProof/>
              </w:rPr>
              <w:t>3.1</w:t>
            </w:r>
            <w:r w:rsidR="00AB143C" w:rsidRPr="00D513C7">
              <w:rPr>
                <w:rStyle w:val="af3"/>
                <w:rFonts w:hint="eastAsia"/>
                <w:noProof/>
              </w:rPr>
              <w:t xml:space="preserve">　一般规定</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_Toc56498805 \h </w:instrText>
            </w:r>
            <w:r w:rsidR="00AB143C" w:rsidRPr="00D513C7">
              <w:rPr>
                <w:noProof/>
                <w:webHidden/>
              </w:rPr>
            </w:r>
            <w:r w:rsidR="00AB143C" w:rsidRPr="00D513C7">
              <w:rPr>
                <w:noProof/>
                <w:webHidden/>
              </w:rPr>
              <w:fldChar w:fldCharType="separate"/>
            </w:r>
            <w:r w:rsidR="00A003A1">
              <w:rPr>
                <w:noProof/>
                <w:webHidden/>
              </w:rPr>
              <w:t>34</w:t>
            </w:r>
            <w:r w:rsidR="00AB143C" w:rsidRPr="00D513C7">
              <w:rPr>
                <w:noProof/>
                <w:webHidden/>
              </w:rPr>
              <w:fldChar w:fldCharType="end"/>
            </w:r>
          </w:hyperlink>
        </w:p>
        <w:p w14:paraId="4DFC44D2"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06" w:history="1">
            <w:r w:rsidR="00AB143C" w:rsidRPr="00D513C7">
              <w:rPr>
                <w:rStyle w:val="af3"/>
                <w:noProof/>
              </w:rPr>
              <w:t>3.2</w:t>
            </w:r>
            <w:r w:rsidR="00AB143C" w:rsidRPr="00D513C7">
              <w:rPr>
                <w:rStyle w:val="af3"/>
                <w:rFonts w:hint="eastAsia"/>
                <w:noProof/>
              </w:rPr>
              <w:t xml:space="preserve">　评价方法与等级划分</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_Toc56498806 \h </w:instrText>
            </w:r>
            <w:r w:rsidR="00AB143C" w:rsidRPr="00D513C7">
              <w:rPr>
                <w:noProof/>
                <w:webHidden/>
              </w:rPr>
            </w:r>
            <w:r w:rsidR="00AB143C" w:rsidRPr="00D513C7">
              <w:rPr>
                <w:noProof/>
                <w:webHidden/>
              </w:rPr>
              <w:fldChar w:fldCharType="separate"/>
            </w:r>
            <w:r w:rsidR="00A003A1">
              <w:rPr>
                <w:noProof/>
                <w:webHidden/>
              </w:rPr>
              <w:t>37</w:t>
            </w:r>
            <w:r w:rsidR="00AB143C" w:rsidRPr="00D513C7">
              <w:rPr>
                <w:noProof/>
                <w:webHidden/>
              </w:rPr>
              <w:fldChar w:fldCharType="end"/>
            </w:r>
          </w:hyperlink>
        </w:p>
        <w:p w14:paraId="61E8F8A4" w14:textId="77777777" w:rsidR="00AB143C" w:rsidRPr="00D513C7" w:rsidRDefault="00A07AF3" w:rsidP="00AB143C">
          <w:pPr>
            <w:pStyle w:val="20"/>
            <w:rPr>
              <w:rFonts w:asciiTheme="minorHAnsi" w:eastAsiaTheme="minorEastAsia" w:hAnsiTheme="minorHAnsi" w:cstheme="minorBidi"/>
              <w:noProof/>
              <w:kern w:val="2"/>
              <w:sz w:val="21"/>
            </w:rPr>
          </w:pPr>
          <w:hyperlink w:anchor="_Toc56498807" w:history="1">
            <w:r w:rsidR="00AB143C" w:rsidRPr="00D513C7">
              <w:rPr>
                <w:rStyle w:val="af3"/>
                <w:noProof/>
              </w:rPr>
              <w:t>4</w:t>
            </w:r>
            <w:r w:rsidR="00AB143C" w:rsidRPr="00D513C7">
              <w:rPr>
                <w:rStyle w:val="af3"/>
                <w:rFonts w:hint="eastAsia"/>
                <w:noProof/>
              </w:rPr>
              <w:t xml:space="preserve">　安全耐久</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_Toc56498807 \h </w:instrText>
            </w:r>
            <w:r w:rsidR="00AB143C" w:rsidRPr="00D513C7">
              <w:rPr>
                <w:noProof/>
                <w:webHidden/>
              </w:rPr>
            </w:r>
            <w:r w:rsidR="00AB143C" w:rsidRPr="00D513C7">
              <w:rPr>
                <w:noProof/>
                <w:webHidden/>
              </w:rPr>
              <w:fldChar w:fldCharType="separate"/>
            </w:r>
            <w:r w:rsidR="00A003A1">
              <w:rPr>
                <w:noProof/>
                <w:webHidden/>
              </w:rPr>
              <w:t>40</w:t>
            </w:r>
            <w:r w:rsidR="00AB143C" w:rsidRPr="00D513C7">
              <w:rPr>
                <w:noProof/>
                <w:webHidden/>
              </w:rPr>
              <w:fldChar w:fldCharType="end"/>
            </w:r>
          </w:hyperlink>
        </w:p>
        <w:p w14:paraId="419788F0"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08" w:history="1">
            <w:r w:rsidR="00AB143C" w:rsidRPr="00D513C7">
              <w:rPr>
                <w:rStyle w:val="af3"/>
                <w:noProof/>
              </w:rPr>
              <w:t>4.1</w:t>
            </w:r>
            <w:r w:rsidR="00AB143C" w:rsidRPr="00D513C7">
              <w:rPr>
                <w:rStyle w:val="af3"/>
                <w:rFonts w:hint="eastAsia"/>
                <w:noProof/>
              </w:rPr>
              <w:t xml:space="preserve">　控制项</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_Toc56498808 \h </w:instrText>
            </w:r>
            <w:r w:rsidR="00AB143C" w:rsidRPr="00D513C7">
              <w:rPr>
                <w:noProof/>
                <w:webHidden/>
              </w:rPr>
            </w:r>
            <w:r w:rsidR="00AB143C" w:rsidRPr="00D513C7">
              <w:rPr>
                <w:noProof/>
                <w:webHidden/>
              </w:rPr>
              <w:fldChar w:fldCharType="separate"/>
            </w:r>
            <w:r w:rsidR="00A003A1">
              <w:rPr>
                <w:noProof/>
                <w:webHidden/>
              </w:rPr>
              <w:t>40</w:t>
            </w:r>
            <w:r w:rsidR="00AB143C" w:rsidRPr="00D513C7">
              <w:rPr>
                <w:noProof/>
                <w:webHidden/>
              </w:rPr>
              <w:fldChar w:fldCharType="end"/>
            </w:r>
          </w:hyperlink>
        </w:p>
        <w:p w14:paraId="6D6D4576"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09" w:history="1">
            <w:r w:rsidR="00AB143C" w:rsidRPr="00D513C7">
              <w:rPr>
                <w:rStyle w:val="af3"/>
                <w:noProof/>
              </w:rPr>
              <w:t>4.2</w:t>
            </w:r>
            <w:r w:rsidR="00AB143C" w:rsidRPr="00D513C7">
              <w:rPr>
                <w:rStyle w:val="af3"/>
                <w:rFonts w:hint="eastAsia"/>
                <w:noProof/>
              </w:rPr>
              <w:t xml:space="preserve">　评分项</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_Toc56498809 \h </w:instrText>
            </w:r>
            <w:r w:rsidR="00AB143C" w:rsidRPr="00D513C7">
              <w:rPr>
                <w:noProof/>
                <w:webHidden/>
              </w:rPr>
            </w:r>
            <w:r w:rsidR="00AB143C" w:rsidRPr="00D513C7">
              <w:rPr>
                <w:noProof/>
                <w:webHidden/>
              </w:rPr>
              <w:fldChar w:fldCharType="separate"/>
            </w:r>
            <w:r w:rsidR="00A003A1">
              <w:rPr>
                <w:noProof/>
                <w:webHidden/>
              </w:rPr>
              <w:t>42</w:t>
            </w:r>
            <w:r w:rsidR="00AB143C" w:rsidRPr="00D513C7">
              <w:rPr>
                <w:noProof/>
                <w:webHidden/>
              </w:rPr>
              <w:fldChar w:fldCharType="end"/>
            </w:r>
          </w:hyperlink>
        </w:p>
        <w:p w14:paraId="140EBDC0"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10" w:history="1">
            <w:r w:rsidR="00AB143C" w:rsidRPr="00D513C7">
              <w:rPr>
                <w:rStyle w:val="af3"/>
                <w:rFonts w:hint="eastAsia"/>
                <w:noProof/>
              </w:rPr>
              <w:t>Ⅰ　安全</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_Toc56498810 \h </w:instrText>
            </w:r>
            <w:r w:rsidR="00AB143C" w:rsidRPr="00D513C7">
              <w:rPr>
                <w:noProof/>
                <w:webHidden/>
              </w:rPr>
            </w:r>
            <w:r w:rsidR="00AB143C" w:rsidRPr="00D513C7">
              <w:rPr>
                <w:noProof/>
                <w:webHidden/>
              </w:rPr>
              <w:fldChar w:fldCharType="separate"/>
            </w:r>
            <w:r w:rsidR="00A003A1">
              <w:rPr>
                <w:noProof/>
                <w:webHidden/>
              </w:rPr>
              <w:t>42</w:t>
            </w:r>
            <w:r w:rsidR="00AB143C" w:rsidRPr="00D513C7">
              <w:rPr>
                <w:noProof/>
                <w:webHidden/>
              </w:rPr>
              <w:fldChar w:fldCharType="end"/>
            </w:r>
          </w:hyperlink>
        </w:p>
        <w:p w14:paraId="14922839"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11" w:history="1">
            <w:r w:rsidR="00AB143C" w:rsidRPr="00D513C7">
              <w:rPr>
                <w:rStyle w:val="af3"/>
                <w:rFonts w:hint="eastAsia"/>
                <w:noProof/>
              </w:rPr>
              <w:t>Ⅱ　耐久</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_Toc56498811 \h </w:instrText>
            </w:r>
            <w:r w:rsidR="00AB143C" w:rsidRPr="00D513C7">
              <w:rPr>
                <w:noProof/>
                <w:webHidden/>
              </w:rPr>
            </w:r>
            <w:r w:rsidR="00AB143C" w:rsidRPr="00D513C7">
              <w:rPr>
                <w:noProof/>
                <w:webHidden/>
              </w:rPr>
              <w:fldChar w:fldCharType="separate"/>
            </w:r>
            <w:r w:rsidR="00A003A1">
              <w:rPr>
                <w:noProof/>
                <w:webHidden/>
              </w:rPr>
              <w:t>46</w:t>
            </w:r>
            <w:r w:rsidR="00AB143C" w:rsidRPr="00D513C7">
              <w:rPr>
                <w:noProof/>
                <w:webHidden/>
              </w:rPr>
              <w:fldChar w:fldCharType="end"/>
            </w:r>
          </w:hyperlink>
        </w:p>
        <w:p w14:paraId="461DD265" w14:textId="77777777" w:rsidR="00AB143C" w:rsidRPr="00D513C7" w:rsidRDefault="00A07AF3" w:rsidP="00AB143C">
          <w:pPr>
            <w:pStyle w:val="20"/>
            <w:rPr>
              <w:rFonts w:asciiTheme="minorHAnsi" w:eastAsiaTheme="minorEastAsia" w:hAnsiTheme="minorHAnsi" w:cstheme="minorBidi"/>
              <w:noProof/>
              <w:kern w:val="2"/>
              <w:sz w:val="21"/>
            </w:rPr>
          </w:pPr>
          <w:hyperlink w:anchor="_Toc56498812" w:history="1">
            <w:r w:rsidR="00AB143C" w:rsidRPr="00D513C7">
              <w:rPr>
                <w:rStyle w:val="af3"/>
                <w:noProof/>
              </w:rPr>
              <w:t>5</w:t>
            </w:r>
            <w:r w:rsidR="00AB143C" w:rsidRPr="00D513C7">
              <w:rPr>
                <w:rStyle w:val="af3"/>
                <w:rFonts w:hint="eastAsia"/>
                <w:noProof/>
              </w:rPr>
              <w:t xml:space="preserve">　健康舒适</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_Toc56498812 \h </w:instrText>
            </w:r>
            <w:r w:rsidR="00AB143C" w:rsidRPr="00D513C7">
              <w:rPr>
                <w:noProof/>
                <w:webHidden/>
              </w:rPr>
            </w:r>
            <w:r w:rsidR="00AB143C" w:rsidRPr="00D513C7">
              <w:rPr>
                <w:noProof/>
                <w:webHidden/>
              </w:rPr>
              <w:fldChar w:fldCharType="separate"/>
            </w:r>
            <w:r w:rsidR="00A003A1">
              <w:rPr>
                <w:noProof/>
                <w:webHidden/>
              </w:rPr>
              <w:t>48</w:t>
            </w:r>
            <w:r w:rsidR="00AB143C" w:rsidRPr="00D513C7">
              <w:rPr>
                <w:noProof/>
                <w:webHidden/>
              </w:rPr>
              <w:fldChar w:fldCharType="end"/>
            </w:r>
          </w:hyperlink>
        </w:p>
        <w:p w14:paraId="011D55AC"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13" w:history="1">
            <w:r w:rsidR="00AB143C" w:rsidRPr="00D513C7">
              <w:rPr>
                <w:rStyle w:val="af3"/>
                <w:noProof/>
              </w:rPr>
              <w:t>5.1</w:t>
            </w:r>
            <w:r w:rsidR="00AB143C" w:rsidRPr="00D513C7">
              <w:rPr>
                <w:rStyle w:val="af3"/>
                <w:rFonts w:hint="eastAsia"/>
                <w:noProof/>
              </w:rPr>
              <w:t xml:space="preserve">　控制项</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_Toc56498813 \h </w:instrText>
            </w:r>
            <w:r w:rsidR="00AB143C" w:rsidRPr="00D513C7">
              <w:rPr>
                <w:noProof/>
                <w:webHidden/>
              </w:rPr>
            </w:r>
            <w:r w:rsidR="00AB143C" w:rsidRPr="00D513C7">
              <w:rPr>
                <w:noProof/>
                <w:webHidden/>
              </w:rPr>
              <w:fldChar w:fldCharType="separate"/>
            </w:r>
            <w:r w:rsidR="00A003A1">
              <w:rPr>
                <w:noProof/>
                <w:webHidden/>
              </w:rPr>
              <w:t>48</w:t>
            </w:r>
            <w:r w:rsidR="00AB143C" w:rsidRPr="00D513C7">
              <w:rPr>
                <w:noProof/>
                <w:webHidden/>
              </w:rPr>
              <w:fldChar w:fldCharType="end"/>
            </w:r>
          </w:hyperlink>
        </w:p>
        <w:p w14:paraId="5D6C46F4"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14" w:history="1">
            <w:r w:rsidR="00AB143C" w:rsidRPr="00D513C7">
              <w:rPr>
                <w:rStyle w:val="af3"/>
                <w:noProof/>
              </w:rPr>
              <w:t>5.2</w:t>
            </w:r>
            <w:r w:rsidR="00AB143C" w:rsidRPr="00D513C7">
              <w:rPr>
                <w:rStyle w:val="af3"/>
                <w:rFonts w:hint="eastAsia"/>
                <w:noProof/>
              </w:rPr>
              <w:t xml:space="preserve">　评分项</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_Toc56498814 \h </w:instrText>
            </w:r>
            <w:r w:rsidR="00AB143C" w:rsidRPr="00D513C7">
              <w:rPr>
                <w:noProof/>
                <w:webHidden/>
              </w:rPr>
            </w:r>
            <w:r w:rsidR="00AB143C" w:rsidRPr="00D513C7">
              <w:rPr>
                <w:noProof/>
                <w:webHidden/>
              </w:rPr>
              <w:fldChar w:fldCharType="separate"/>
            </w:r>
            <w:r w:rsidR="00A003A1">
              <w:rPr>
                <w:noProof/>
                <w:webHidden/>
              </w:rPr>
              <w:t>52</w:t>
            </w:r>
            <w:r w:rsidR="00AB143C" w:rsidRPr="00D513C7">
              <w:rPr>
                <w:noProof/>
                <w:webHidden/>
              </w:rPr>
              <w:fldChar w:fldCharType="end"/>
            </w:r>
          </w:hyperlink>
        </w:p>
        <w:p w14:paraId="1DEAE393"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15" w:history="1">
            <w:r w:rsidR="00AB143C" w:rsidRPr="00D513C7">
              <w:rPr>
                <w:rStyle w:val="af3"/>
                <w:rFonts w:hint="eastAsia"/>
                <w:noProof/>
              </w:rPr>
              <w:t>Ⅰ　室内空气品质</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_Toc56498815 \h </w:instrText>
            </w:r>
            <w:r w:rsidR="00AB143C" w:rsidRPr="00D513C7">
              <w:rPr>
                <w:noProof/>
                <w:webHidden/>
              </w:rPr>
            </w:r>
            <w:r w:rsidR="00AB143C" w:rsidRPr="00D513C7">
              <w:rPr>
                <w:noProof/>
                <w:webHidden/>
              </w:rPr>
              <w:fldChar w:fldCharType="separate"/>
            </w:r>
            <w:r w:rsidR="00A003A1">
              <w:rPr>
                <w:noProof/>
                <w:webHidden/>
              </w:rPr>
              <w:t>52</w:t>
            </w:r>
            <w:r w:rsidR="00AB143C" w:rsidRPr="00D513C7">
              <w:rPr>
                <w:noProof/>
                <w:webHidden/>
              </w:rPr>
              <w:fldChar w:fldCharType="end"/>
            </w:r>
          </w:hyperlink>
        </w:p>
        <w:p w14:paraId="572930AE"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16" w:history="1">
            <w:r w:rsidR="00AB143C" w:rsidRPr="00D513C7">
              <w:rPr>
                <w:rStyle w:val="af3"/>
                <w:rFonts w:hint="eastAsia"/>
                <w:noProof/>
              </w:rPr>
              <w:t>Ⅱ　水质</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_Toc56498816 \h </w:instrText>
            </w:r>
            <w:r w:rsidR="00AB143C" w:rsidRPr="00D513C7">
              <w:rPr>
                <w:noProof/>
                <w:webHidden/>
              </w:rPr>
            </w:r>
            <w:r w:rsidR="00AB143C" w:rsidRPr="00D513C7">
              <w:rPr>
                <w:noProof/>
                <w:webHidden/>
              </w:rPr>
              <w:fldChar w:fldCharType="separate"/>
            </w:r>
            <w:r w:rsidR="00A003A1">
              <w:rPr>
                <w:noProof/>
                <w:webHidden/>
              </w:rPr>
              <w:t>54</w:t>
            </w:r>
            <w:r w:rsidR="00AB143C" w:rsidRPr="00D513C7">
              <w:rPr>
                <w:noProof/>
                <w:webHidden/>
              </w:rPr>
              <w:fldChar w:fldCharType="end"/>
            </w:r>
          </w:hyperlink>
        </w:p>
        <w:p w14:paraId="623D587A"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17" w:history="1">
            <w:r w:rsidR="00AB143C" w:rsidRPr="00D513C7">
              <w:rPr>
                <w:rStyle w:val="af3"/>
                <w:rFonts w:hint="eastAsia"/>
                <w:noProof/>
              </w:rPr>
              <w:t>Ⅲ　声、光环境</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_Toc56498817 \h </w:instrText>
            </w:r>
            <w:r w:rsidR="00AB143C" w:rsidRPr="00D513C7">
              <w:rPr>
                <w:noProof/>
                <w:webHidden/>
              </w:rPr>
            </w:r>
            <w:r w:rsidR="00AB143C" w:rsidRPr="00D513C7">
              <w:rPr>
                <w:noProof/>
                <w:webHidden/>
              </w:rPr>
              <w:fldChar w:fldCharType="separate"/>
            </w:r>
            <w:r w:rsidR="00A003A1">
              <w:rPr>
                <w:noProof/>
                <w:webHidden/>
              </w:rPr>
              <w:t>56</w:t>
            </w:r>
            <w:r w:rsidR="00AB143C" w:rsidRPr="00D513C7">
              <w:rPr>
                <w:noProof/>
                <w:webHidden/>
              </w:rPr>
              <w:fldChar w:fldCharType="end"/>
            </w:r>
          </w:hyperlink>
        </w:p>
        <w:p w14:paraId="66783548"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18" w:history="1">
            <w:r w:rsidR="00AB143C" w:rsidRPr="00D513C7">
              <w:rPr>
                <w:rStyle w:val="af3"/>
                <w:rFonts w:hint="eastAsia"/>
                <w:noProof/>
              </w:rPr>
              <w:t>Ⅳ　室内热湿环境</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_Toc56498818 \h </w:instrText>
            </w:r>
            <w:r w:rsidR="00AB143C" w:rsidRPr="00D513C7">
              <w:rPr>
                <w:noProof/>
                <w:webHidden/>
              </w:rPr>
            </w:r>
            <w:r w:rsidR="00AB143C" w:rsidRPr="00D513C7">
              <w:rPr>
                <w:noProof/>
                <w:webHidden/>
              </w:rPr>
              <w:fldChar w:fldCharType="separate"/>
            </w:r>
            <w:r w:rsidR="00A003A1">
              <w:rPr>
                <w:noProof/>
                <w:webHidden/>
              </w:rPr>
              <w:t>58</w:t>
            </w:r>
            <w:r w:rsidR="00AB143C" w:rsidRPr="00D513C7">
              <w:rPr>
                <w:noProof/>
                <w:webHidden/>
              </w:rPr>
              <w:fldChar w:fldCharType="end"/>
            </w:r>
          </w:hyperlink>
        </w:p>
        <w:p w14:paraId="2CA0F9C0" w14:textId="77777777" w:rsidR="00AB143C" w:rsidRPr="00D513C7" w:rsidRDefault="00A07AF3" w:rsidP="00AB143C">
          <w:pPr>
            <w:pStyle w:val="20"/>
            <w:rPr>
              <w:rFonts w:asciiTheme="minorHAnsi" w:eastAsiaTheme="minorEastAsia" w:hAnsiTheme="minorHAnsi" w:cstheme="minorBidi"/>
              <w:noProof/>
              <w:kern w:val="2"/>
              <w:sz w:val="21"/>
            </w:rPr>
          </w:pPr>
          <w:hyperlink w:anchor="_Toc56498819" w:history="1">
            <w:r w:rsidR="00AB143C" w:rsidRPr="00D513C7">
              <w:rPr>
                <w:rStyle w:val="af3"/>
                <w:noProof/>
              </w:rPr>
              <w:t>6</w:t>
            </w:r>
            <w:r w:rsidR="00AB143C" w:rsidRPr="00D513C7">
              <w:rPr>
                <w:rStyle w:val="af3"/>
                <w:rFonts w:hint="eastAsia"/>
                <w:noProof/>
              </w:rPr>
              <w:t xml:space="preserve">　生活便利</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_Toc56498819 \h </w:instrText>
            </w:r>
            <w:r w:rsidR="00AB143C" w:rsidRPr="00D513C7">
              <w:rPr>
                <w:noProof/>
                <w:webHidden/>
              </w:rPr>
            </w:r>
            <w:r w:rsidR="00AB143C" w:rsidRPr="00D513C7">
              <w:rPr>
                <w:noProof/>
                <w:webHidden/>
              </w:rPr>
              <w:fldChar w:fldCharType="separate"/>
            </w:r>
            <w:r w:rsidR="00A003A1">
              <w:rPr>
                <w:noProof/>
                <w:webHidden/>
              </w:rPr>
              <w:t>61</w:t>
            </w:r>
            <w:r w:rsidR="00AB143C" w:rsidRPr="00D513C7">
              <w:rPr>
                <w:noProof/>
                <w:webHidden/>
              </w:rPr>
              <w:fldChar w:fldCharType="end"/>
            </w:r>
          </w:hyperlink>
        </w:p>
        <w:p w14:paraId="369A187C"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20" w:history="1">
            <w:r w:rsidR="00AB143C" w:rsidRPr="00D513C7">
              <w:rPr>
                <w:rStyle w:val="af3"/>
                <w:noProof/>
              </w:rPr>
              <w:t>6.1</w:t>
            </w:r>
            <w:r w:rsidR="00AB143C" w:rsidRPr="00D513C7">
              <w:rPr>
                <w:rStyle w:val="af3"/>
                <w:rFonts w:hint="eastAsia"/>
                <w:noProof/>
              </w:rPr>
              <w:t xml:space="preserve">　控制项</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_Toc56498820 \h </w:instrText>
            </w:r>
            <w:r w:rsidR="00AB143C" w:rsidRPr="00D513C7">
              <w:rPr>
                <w:noProof/>
                <w:webHidden/>
              </w:rPr>
            </w:r>
            <w:r w:rsidR="00AB143C" w:rsidRPr="00D513C7">
              <w:rPr>
                <w:noProof/>
                <w:webHidden/>
              </w:rPr>
              <w:fldChar w:fldCharType="separate"/>
            </w:r>
            <w:r w:rsidR="00A003A1">
              <w:rPr>
                <w:noProof/>
                <w:webHidden/>
              </w:rPr>
              <w:t>61</w:t>
            </w:r>
            <w:r w:rsidR="00AB143C" w:rsidRPr="00D513C7">
              <w:rPr>
                <w:noProof/>
                <w:webHidden/>
              </w:rPr>
              <w:fldChar w:fldCharType="end"/>
            </w:r>
          </w:hyperlink>
        </w:p>
        <w:p w14:paraId="50AA2FCD"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21" w:history="1">
            <w:r w:rsidR="00AB143C" w:rsidRPr="00D513C7">
              <w:rPr>
                <w:rStyle w:val="af3"/>
                <w:noProof/>
              </w:rPr>
              <w:t>6.2</w:t>
            </w:r>
            <w:r w:rsidR="00AB143C" w:rsidRPr="00D513C7">
              <w:rPr>
                <w:rStyle w:val="af3"/>
                <w:rFonts w:hint="eastAsia"/>
                <w:noProof/>
              </w:rPr>
              <w:t xml:space="preserve">　评分项</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_Toc56498821 \h </w:instrText>
            </w:r>
            <w:r w:rsidR="00AB143C" w:rsidRPr="00D513C7">
              <w:rPr>
                <w:noProof/>
                <w:webHidden/>
              </w:rPr>
            </w:r>
            <w:r w:rsidR="00AB143C" w:rsidRPr="00D513C7">
              <w:rPr>
                <w:noProof/>
                <w:webHidden/>
              </w:rPr>
              <w:fldChar w:fldCharType="separate"/>
            </w:r>
            <w:r w:rsidR="00A003A1">
              <w:rPr>
                <w:noProof/>
                <w:webHidden/>
              </w:rPr>
              <w:t>62</w:t>
            </w:r>
            <w:r w:rsidR="00AB143C" w:rsidRPr="00D513C7">
              <w:rPr>
                <w:noProof/>
                <w:webHidden/>
              </w:rPr>
              <w:fldChar w:fldCharType="end"/>
            </w:r>
          </w:hyperlink>
        </w:p>
        <w:p w14:paraId="2BF8B4C0"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22" w:history="1">
            <w:r w:rsidR="00AB143C" w:rsidRPr="00D513C7">
              <w:rPr>
                <w:rStyle w:val="af3"/>
                <w:rFonts w:hint="eastAsia"/>
                <w:noProof/>
              </w:rPr>
              <w:t>Ⅰ　出行与无障碍</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_Toc56498822 \h </w:instrText>
            </w:r>
            <w:r w:rsidR="00AB143C" w:rsidRPr="00D513C7">
              <w:rPr>
                <w:noProof/>
                <w:webHidden/>
              </w:rPr>
            </w:r>
            <w:r w:rsidR="00AB143C" w:rsidRPr="00D513C7">
              <w:rPr>
                <w:noProof/>
                <w:webHidden/>
              </w:rPr>
              <w:fldChar w:fldCharType="separate"/>
            </w:r>
            <w:r w:rsidR="00A003A1">
              <w:rPr>
                <w:noProof/>
                <w:webHidden/>
              </w:rPr>
              <w:t>62</w:t>
            </w:r>
            <w:r w:rsidR="00AB143C" w:rsidRPr="00D513C7">
              <w:rPr>
                <w:noProof/>
                <w:webHidden/>
              </w:rPr>
              <w:fldChar w:fldCharType="end"/>
            </w:r>
          </w:hyperlink>
        </w:p>
        <w:p w14:paraId="7F3AE517"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23" w:history="1">
            <w:r w:rsidR="00AB143C" w:rsidRPr="00D513C7">
              <w:rPr>
                <w:rStyle w:val="af3"/>
                <w:rFonts w:hint="eastAsia"/>
                <w:noProof/>
              </w:rPr>
              <w:t>Ⅱ　服务设施</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_Toc56498823 \h </w:instrText>
            </w:r>
            <w:r w:rsidR="00AB143C" w:rsidRPr="00D513C7">
              <w:rPr>
                <w:noProof/>
                <w:webHidden/>
              </w:rPr>
            </w:r>
            <w:r w:rsidR="00AB143C" w:rsidRPr="00D513C7">
              <w:rPr>
                <w:noProof/>
                <w:webHidden/>
              </w:rPr>
              <w:fldChar w:fldCharType="separate"/>
            </w:r>
            <w:r w:rsidR="00A003A1">
              <w:rPr>
                <w:noProof/>
                <w:webHidden/>
              </w:rPr>
              <w:t>64</w:t>
            </w:r>
            <w:r w:rsidR="00AB143C" w:rsidRPr="00D513C7">
              <w:rPr>
                <w:noProof/>
                <w:webHidden/>
              </w:rPr>
              <w:fldChar w:fldCharType="end"/>
            </w:r>
          </w:hyperlink>
        </w:p>
        <w:p w14:paraId="11739E2B"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24" w:history="1">
            <w:r w:rsidR="00AB143C" w:rsidRPr="00D513C7">
              <w:rPr>
                <w:rStyle w:val="af3"/>
                <w:noProof/>
              </w:rPr>
              <w:t>III</w:t>
            </w:r>
            <w:r w:rsidR="00AB143C" w:rsidRPr="00D513C7">
              <w:rPr>
                <w:rStyle w:val="af3"/>
                <w:rFonts w:hint="eastAsia"/>
                <w:noProof/>
              </w:rPr>
              <w:t xml:space="preserve">　智慧运行</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_Toc56498824 \h </w:instrText>
            </w:r>
            <w:r w:rsidR="00AB143C" w:rsidRPr="00D513C7">
              <w:rPr>
                <w:noProof/>
                <w:webHidden/>
              </w:rPr>
            </w:r>
            <w:r w:rsidR="00AB143C" w:rsidRPr="00D513C7">
              <w:rPr>
                <w:noProof/>
                <w:webHidden/>
              </w:rPr>
              <w:fldChar w:fldCharType="separate"/>
            </w:r>
            <w:r w:rsidR="00A003A1">
              <w:rPr>
                <w:noProof/>
                <w:webHidden/>
              </w:rPr>
              <w:t>65</w:t>
            </w:r>
            <w:r w:rsidR="00AB143C" w:rsidRPr="00D513C7">
              <w:rPr>
                <w:noProof/>
                <w:webHidden/>
              </w:rPr>
              <w:fldChar w:fldCharType="end"/>
            </w:r>
          </w:hyperlink>
        </w:p>
        <w:p w14:paraId="1B878003"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25" w:history="1">
            <w:r w:rsidR="00AB143C" w:rsidRPr="00D513C7">
              <w:rPr>
                <w:rStyle w:val="af3"/>
                <w:noProof/>
              </w:rPr>
              <w:t>IV</w:t>
            </w:r>
            <w:r w:rsidR="00AB143C" w:rsidRPr="00D513C7">
              <w:rPr>
                <w:rStyle w:val="af3"/>
                <w:rFonts w:hint="eastAsia"/>
                <w:noProof/>
              </w:rPr>
              <w:t xml:space="preserve">　物业管理</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_Toc56498825 \h </w:instrText>
            </w:r>
            <w:r w:rsidR="00AB143C" w:rsidRPr="00D513C7">
              <w:rPr>
                <w:noProof/>
                <w:webHidden/>
              </w:rPr>
            </w:r>
            <w:r w:rsidR="00AB143C" w:rsidRPr="00D513C7">
              <w:rPr>
                <w:noProof/>
                <w:webHidden/>
              </w:rPr>
              <w:fldChar w:fldCharType="separate"/>
            </w:r>
            <w:r w:rsidR="00A003A1">
              <w:rPr>
                <w:noProof/>
                <w:webHidden/>
              </w:rPr>
              <w:t>68</w:t>
            </w:r>
            <w:r w:rsidR="00AB143C" w:rsidRPr="00D513C7">
              <w:rPr>
                <w:noProof/>
                <w:webHidden/>
              </w:rPr>
              <w:fldChar w:fldCharType="end"/>
            </w:r>
          </w:hyperlink>
        </w:p>
        <w:p w14:paraId="3846A2E5" w14:textId="77777777" w:rsidR="00AB143C" w:rsidRPr="00D513C7" w:rsidRDefault="00A07AF3" w:rsidP="00AB143C">
          <w:pPr>
            <w:pStyle w:val="20"/>
            <w:rPr>
              <w:rFonts w:asciiTheme="minorHAnsi" w:eastAsiaTheme="minorEastAsia" w:hAnsiTheme="minorHAnsi" w:cstheme="minorBidi"/>
              <w:noProof/>
              <w:kern w:val="2"/>
              <w:sz w:val="21"/>
            </w:rPr>
          </w:pPr>
          <w:hyperlink w:anchor="_Toc56498826" w:history="1">
            <w:r w:rsidR="00AB143C" w:rsidRPr="00D513C7">
              <w:rPr>
                <w:rStyle w:val="af3"/>
                <w:noProof/>
              </w:rPr>
              <w:t>7</w:t>
            </w:r>
            <w:r w:rsidR="00AB143C" w:rsidRPr="00D513C7">
              <w:rPr>
                <w:rStyle w:val="af3"/>
                <w:rFonts w:hint="eastAsia"/>
                <w:noProof/>
              </w:rPr>
              <w:t xml:space="preserve">　资源节约</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_Toc56498826 \h </w:instrText>
            </w:r>
            <w:r w:rsidR="00AB143C" w:rsidRPr="00D513C7">
              <w:rPr>
                <w:noProof/>
                <w:webHidden/>
              </w:rPr>
            </w:r>
            <w:r w:rsidR="00AB143C" w:rsidRPr="00D513C7">
              <w:rPr>
                <w:noProof/>
                <w:webHidden/>
              </w:rPr>
              <w:fldChar w:fldCharType="separate"/>
            </w:r>
            <w:r w:rsidR="00A003A1">
              <w:rPr>
                <w:noProof/>
                <w:webHidden/>
              </w:rPr>
              <w:t>71</w:t>
            </w:r>
            <w:r w:rsidR="00AB143C" w:rsidRPr="00D513C7">
              <w:rPr>
                <w:noProof/>
                <w:webHidden/>
              </w:rPr>
              <w:fldChar w:fldCharType="end"/>
            </w:r>
          </w:hyperlink>
        </w:p>
        <w:p w14:paraId="08E400B0"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27" w:history="1">
            <w:r w:rsidR="00AB143C" w:rsidRPr="00D513C7">
              <w:rPr>
                <w:rStyle w:val="af3"/>
                <w:noProof/>
              </w:rPr>
              <w:t>7.1</w:t>
            </w:r>
            <w:r w:rsidR="00AB143C" w:rsidRPr="00D513C7">
              <w:rPr>
                <w:rStyle w:val="af3"/>
                <w:rFonts w:hint="eastAsia"/>
                <w:noProof/>
              </w:rPr>
              <w:t xml:space="preserve">　控制项</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_Toc56498827 \h </w:instrText>
            </w:r>
            <w:r w:rsidR="00AB143C" w:rsidRPr="00D513C7">
              <w:rPr>
                <w:noProof/>
                <w:webHidden/>
              </w:rPr>
            </w:r>
            <w:r w:rsidR="00AB143C" w:rsidRPr="00D513C7">
              <w:rPr>
                <w:noProof/>
                <w:webHidden/>
              </w:rPr>
              <w:fldChar w:fldCharType="separate"/>
            </w:r>
            <w:r w:rsidR="00A003A1">
              <w:rPr>
                <w:noProof/>
                <w:webHidden/>
              </w:rPr>
              <w:t>71</w:t>
            </w:r>
            <w:r w:rsidR="00AB143C" w:rsidRPr="00D513C7">
              <w:rPr>
                <w:noProof/>
                <w:webHidden/>
              </w:rPr>
              <w:fldChar w:fldCharType="end"/>
            </w:r>
          </w:hyperlink>
        </w:p>
        <w:p w14:paraId="2DFB1D15"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28" w:history="1">
            <w:r w:rsidR="00AB143C" w:rsidRPr="00D513C7">
              <w:rPr>
                <w:rStyle w:val="af3"/>
                <w:noProof/>
              </w:rPr>
              <w:t>7.2</w:t>
            </w:r>
            <w:r w:rsidR="00AB143C" w:rsidRPr="00D513C7">
              <w:rPr>
                <w:rStyle w:val="af3"/>
                <w:rFonts w:hint="eastAsia"/>
                <w:noProof/>
              </w:rPr>
              <w:t xml:space="preserve">　评分项</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_Toc56498828 \h </w:instrText>
            </w:r>
            <w:r w:rsidR="00AB143C" w:rsidRPr="00D513C7">
              <w:rPr>
                <w:noProof/>
                <w:webHidden/>
              </w:rPr>
            </w:r>
            <w:r w:rsidR="00AB143C" w:rsidRPr="00D513C7">
              <w:rPr>
                <w:noProof/>
                <w:webHidden/>
              </w:rPr>
              <w:fldChar w:fldCharType="separate"/>
            </w:r>
            <w:r w:rsidR="00A003A1">
              <w:rPr>
                <w:noProof/>
                <w:webHidden/>
              </w:rPr>
              <w:t>74</w:t>
            </w:r>
            <w:r w:rsidR="00AB143C" w:rsidRPr="00D513C7">
              <w:rPr>
                <w:noProof/>
                <w:webHidden/>
              </w:rPr>
              <w:fldChar w:fldCharType="end"/>
            </w:r>
          </w:hyperlink>
        </w:p>
        <w:p w14:paraId="15976A80"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29" w:history="1">
            <w:r w:rsidR="00AB143C" w:rsidRPr="00D513C7">
              <w:rPr>
                <w:rStyle w:val="af3"/>
                <w:noProof/>
              </w:rPr>
              <w:t>I</w:t>
            </w:r>
            <w:r w:rsidR="00AB143C" w:rsidRPr="00D513C7">
              <w:rPr>
                <w:rStyle w:val="af3"/>
                <w:rFonts w:hint="eastAsia"/>
                <w:noProof/>
              </w:rPr>
              <w:t xml:space="preserve">　节能与能源利用</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_Toc56498829 \h </w:instrText>
            </w:r>
            <w:r w:rsidR="00AB143C" w:rsidRPr="00D513C7">
              <w:rPr>
                <w:noProof/>
                <w:webHidden/>
              </w:rPr>
            </w:r>
            <w:r w:rsidR="00AB143C" w:rsidRPr="00D513C7">
              <w:rPr>
                <w:noProof/>
                <w:webHidden/>
              </w:rPr>
              <w:fldChar w:fldCharType="separate"/>
            </w:r>
            <w:r w:rsidR="00A003A1">
              <w:rPr>
                <w:noProof/>
                <w:webHidden/>
              </w:rPr>
              <w:t>74</w:t>
            </w:r>
            <w:r w:rsidR="00AB143C" w:rsidRPr="00D513C7">
              <w:rPr>
                <w:noProof/>
                <w:webHidden/>
              </w:rPr>
              <w:fldChar w:fldCharType="end"/>
            </w:r>
          </w:hyperlink>
        </w:p>
        <w:p w14:paraId="6CDD68FE"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30" w:history="1">
            <w:r w:rsidR="00AB143C" w:rsidRPr="00D513C7">
              <w:rPr>
                <w:rStyle w:val="af3"/>
                <w:rFonts w:hint="eastAsia"/>
                <w:noProof/>
              </w:rPr>
              <w:t>Ⅱ　节水与水资源利用</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_Toc56498830 \h </w:instrText>
            </w:r>
            <w:r w:rsidR="00AB143C" w:rsidRPr="00D513C7">
              <w:rPr>
                <w:noProof/>
                <w:webHidden/>
              </w:rPr>
            </w:r>
            <w:r w:rsidR="00AB143C" w:rsidRPr="00D513C7">
              <w:rPr>
                <w:noProof/>
                <w:webHidden/>
              </w:rPr>
              <w:fldChar w:fldCharType="separate"/>
            </w:r>
            <w:r w:rsidR="00A003A1">
              <w:rPr>
                <w:noProof/>
                <w:webHidden/>
              </w:rPr>
              <w:t>78</w:t>
            </w:r>
            <w:r w:rsidR="00AB143C" w:rsidRPr="00D513C7">
              <w:rPr>
                <w:noProof/>
                <w:webHidden/>
              </w:rPr>
              <w:fldChar w:fldCharType="end"/>
            </w:r>
          </w:hyperlink>
        </w:p>
        <w:p w14:paraId="0511D6D5"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31" w:history="1">
            <w:r w:rsidR="00AB143C" w:rsidRPr="00D513C7">
              <w:rPr>
                <w:rStyle w:val="af3"/>
                <w:rFonts w:hint="eastAsia"/>
                <w:noProof/>
              </w:rPr>
              <w:t>Ⅲ　节材与绿色建材</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_Toc56498831 \h </w:instrText>
            </w:r>
            <w:r w:rsidR="00AB143C" w:rsidRPr="00D513C7">
              <w:rPr>
                <w:noProof/>
                <w:webHidden/>
              </w:rPr>
            </w:r>
            <w:r w:rsidR="00AB143C" w:rsidRPr="00D513C7">
              <w:rPr>
                <w:noProof/>
                <w:webHidden/>
              </w:rPr>
              <w:fldChar w:fldCharType="separate"/>
            </w:r>
            <w:r w:rsidR="00A003A1">
              <w:rPr>
                <w:noProof/>
                <w:webHidden/>
              </w:rPr>
              <w:t>81</w:t>
            </w:r>
            <w:r w:rsidR="00AB143C" w:rsidRPr="00D513C7">
              <w:rPr>
                <w:noProof/>
                <w:webHidden/>
              </w:rPr>
              <w:fldChar w:fldCharType="end"/>
            </w:r>
          </w:hyperlink>
        </w:p>
        <w:p w14:paraId="186B54EA" w14:textId="77777777" w:rsidR="00AB143C" w:rsidRPr="00D513C7" w:rsidRDefault="00A07AF3" w:rsidP="00AB143C">
          <w:pPr>
            <w:pStyle w:val="20"/>
            <w:rPr>
              <w:rFonts w:asciiTheme="minorHAnsi" w:eastAsiaTheme="minorEastAsia" w:hAnsiTheme="minorHAnsi" w:cstheme="minorBidi"/>
              <w:noProof/>
              <w:kern w:val="2"/>
              <w:sz w:val="21"/>
            </w:rPr>
          </w:pPr>
          <w:hyperlink w:anchor="_Toc56498832" w:history="1">
            <w:r w:rsidR="00AB143C" w:rsidRPr="00D513C7">
              <w:rPr>
                <w:rStyle w:val="af3"/>
                <w:bCs/>
                <w:noProof/>
              </w:rPr>
              <w:t>8</w:t>
            </w:r>
            <w:r w:rsidR="00AB143C" w:rsidRPr="00D513C7">
              <w:rPr>
                <w:rStyle w:val="af3"/>
                <w:rFonts w:hint="eastAsia"/>
                <w:bCs/>
                <w:noProof/>
              </w:rPr>
              <w:t xml:space="preserve">　环境宜居</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_Toc56498832 \h </w:instrText>
            </w:r>
            <w:r w:rsidR="00AB143C" w:rsidRPr="00D513C7">
              <w:rPr>
                <w:noProof/>
                <w:webHidden/>
              </w:rPr>
            </w:r>
            <w:r w:rsidR="00AB143C" w:rsidRPr="00D513C7">
              <w:rPr>
                <w:noProof/>
                <w:webHidden/>
              </w:rPr>
              <w:fldChar w:fldCharType="separate"/>
            </w:r>
            <w:r w:rsidR="00A003A1">
              <w:rPr>
                <w:noProof/>
                <w:webHidden/>
              </w:rPr>
              <w:t>86</w:t>
            </w:r>
            <w:r w:rsidR="00AB143C" w:rsidRPr="00D513C7">
              <w:rPr>
                <w:noProof/>
                <w:webHidden/>
              </w:rPr>
              <w:fldChar w:fldCharType="end"/>
            </w:r>
          </w:hyperlink>
        </w:p>
        <w:p w14:paraId="68A55CF0"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33" w:history="1">
            <w:r w:rsidR="00AB143C" w:rsidRPr="00D513C7">
              <w:rPr>
                <w:rStyle w:val="af3"/>
                <w:bCs/>
                <w:noProof/>
              </w:rPr>
              <w:t>8.1</w:t>
            </w:r>
            <w:r w:rsidR="00AB143C" w:rsidRPr="00D513C7">
              <w:rPr>
                <w:rStyle w:val="af3"/>
                <w:rFonts w:hint="eastAsia"/>
                <w:bCs/>
                <w:noProof/>
              </w:rPr>
              <w:t xml:space="preserve">　控制项</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_Toc56498833 \h </w:instrText>
            </w:r>
            <w:r w:rsidR="00AB143C" w:rsidRPr="00D513C7">
              <w:rPr>
                <w:noProof/>
                <w:webHidden/>
              </w:rPr>
            </w:r>
            <w:r w:rsidR="00AB143C" w:rsidRPr="00D513C7">
              <w:rPr>
                <w:noProof/>
                <w:webHidden/>
              </w:rPr>
              <w:fldChar w:fldCharType="separate"/>
            </w:r>
            <w:r w:rsidR="00A003A1">
              <w:rPr>
                <w:noProof/>
                <w:webHidden/>
              </w:rPr>
              <w:t>86</w:t>
            </w:r>
            <w:r w:rsidR="00AB143C" w:rsidRPr="00D513C7">
              <w:rPr>
                <w:noProof/>
                <w:webHidden/>
              </w:rPr>
              <w:fldChar w:fldCharType="end"/>
            </w:r>
          </w:hyperlink>
        </w:p>
        <w:p w14:paraId="2AEB4B6A"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34" w:history="1">
            <w:r w:rsidR="00AB143C" w:rsidRPr="00D513C7">
              <w:rPr>
                <w:rStyle w:val="af3"/>
                <w:bCs/>
                <w:noProof/>
              </w:rPr>
              <w:t>8.2</w:t>
            </w:r>
            <w:r w:rsidR="00AB143C" w:rsidRPr="00D513C7">
              <w:rPr>
                <w:rStyle w:val="af3"/>
                <w:rFonts w:hint="eastAsia"/>
                <w:bCs/>
                <w:noProof/>
              </w:rPr>
              <w:t xml:space="preserve">　评分项</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_Toc56498834 \h </w:instrText>
            </w:r>
            <w:r w:rsidR="00AB143C" w:rsidRPr="00D513C7">
              <w:rPr>
                <w:noProof/>
                <w:webHidden/>
              </w:rPr>
            </w:r>
            <w:r w:rsidR="00AB143C" w:rsidRPr="00D513C7">
              <w:rPr>
                <w:noProof/>
                <w:webHidden/>
              </w:rPr>
              <w:fldChar w:fldCharType="separate"/>
            </w:r>
            <w:r w:rsidR="00A003A1">
              <w:rPr>
                <w:noProof/>
                <w:webHidden/>
              </w:rPr>
              <w:t>88</w:t>
            </w:r>
            <w:r w:rsidR="00AB143C" w:rsidRPr="00D513C7">
              <w:rPr>
                <w:noProof/>
                <w:webHidden/>
              </w:rPr>
              <w:fldChar w:fldCharType="end"/>
            </w:r>
          </w:hyperlink>
        </w:p>
        <w:p w14:paraId="1FB8EE63"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35" w:history="1">
            <w:r w:rsidR="00AB143C" w:rsidRPr="00D513C7">
              <w:rPr>
                <w:rStyle w:val="af3"/>
                <w:rFonts w:cs="Times New Roman" w:hint="eastAsia"/>
                <w:bCs/>
                <w:noProof/>
              </w:rPr>
              <w:t>Ⅰ　场地生态与景观</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_Toc56498835 \h </w:instrText>
            </w:r>
            <w:r w:rsidR="00AB143C" w:rsidRPr="00D513C7">
              <w:rPr>
                <w:noProof/>
                <w:webHidden/>
              </w:rPr>
            </w:r>
            <w:r w:rsidR="00AB143C" w:rsidRPr="00D513C7">
              <w:rPr>
                <w:noProof/>
                <w:webHidden/>
              </w:rPr>
              <w:fldChar w:fldCharType="separate"/>
            </w:r>
            <w:r w:rsidR="00A003A1">
              <w:rPr>
                <w:noProof/>
                <w:webHidden/>
              </w:rPr>
              <w:t>88</w:t>
            </w:r>
            <w:r w:rsidR="00AB143C" w:rsidRPr="00D513C7">
              <w:rPr>
                <w:noProof/>
                <w:webHidden/>
              </w:rPr>
              <w:fldChar w:fldCharType="end"/>
            </w:r>
          </w:hyperlink>
        </w:p>
        <w:p w14:paraId="149E0D61" w14:textId="77777777" w:rsidR="00AB143C" w:rsidRPr="00D513C7" w:rsidRDefault="00A07AF3" w:rsidP="00AB143C">
          <w:pPr>
            <w:pStyle w:val="40"/>
            <w:tabs>
              <w:tab w:val="right" w:leader="dot" w:pos="8296"/>
            </w:tabs>
            <w:ind w:firstLine="960"/>
            <w:rPr>
              <w:rFonts w:asciiTheme="minorHAnsi" w:eastAsiaTheme="minorEastAsia" w:hAnsiTheme="minorHAnsi"/>
              <w:noProof/>
              <w:sz w:val="21"/>
            </w:rPr>
          </w:pPr>
          <w:hyperlink w:anchor="_Toc56498836" w:history="1">
            <w:r w:rsidR="00AB143C" w:rsidRPr="00D513C7">
              <w:rPr>
                <w:rStyle w:val="af3"/>
                <w:rFonts w:cs="Times New Roman" w:hint="eastAsia"/>
                <w:noProof/>
              </w:rPr>
              <w:t>Ⅱ　室外物理环境</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_Toc56498836 \h </w:instrText>
            </w:r>
            <w:r w:rsidR="00AB143C" w:rsidRPr="00D513C7">
              <w:rPr>
                <w:noProof/>
                <w:webHidden/>
              </w:rPr>
            </w:r>
            <w:r w:rsidR="00AB143C" w:rsidRPr="00D513C7">
              <w:rPr>
                <w:noProof/>
                <w:webHidden/>
              </w:rPr>
              <w:fldChar w:fldCharType="separate"/>
            </w:r>
            <w:r w:rsidR="00A003A1">
              <w:rPr>
                <w:noProof/>
                <w:webHidden/>
              </w:rPr>
              <w:t>91</w:t>
            </w:r>
            <w:r w:rsidR="00AB143C" w:rsidRPr="00D513C7">
              <w:rPr>
                <w:noProof/>
                <w:webHidden/>
              </w:rPr>
              <w:fldChar w:fldCharType="end"/>
            </w:r>
          </w:hyperlink>
        </w:p>
        <w:p w14:paraId="0E740BAC" w14:textId="77777777" w:rsidR="00AB143C" w:rsidRPr="00D513C7" w:rsidRDefault="00A07AF3" w:rsidP="00AB143C">
          <w:pPr>
            <w:pStyle w:val="20"/>
            <w:rPr>
              <w:rFonts w:asciiTheme="minorHAnsi" w:eastAsiaTheme="minorEastAsia" w:hAnsiTheme="minorHAnsi" w:cstheme="minorBidi"/>
              <w:noProof/>
              <w:kern w:val="2"/>
              <w:sz w:val="21"/>
            </w:rPr>
          </w:pPr>
          <w:hyperlink w:anchor="_Toc56498837" w:history="1">
            <w:r w:rsidR="00AB143C" w:rsidRPr="00D513C7">
              <w:rPr>
                <w:rStyle w:val="af3"/>
                <w:noProof/>
              </w:rPr>
              <w:t>9</w:t>
            </w:r>
            <w:r w:rsidR="00AB143C" w:rsidRPr="00D513C7">
              <w:rPr>
                <w:rStyle w:val="af3"/>
                <w:rFonts w:hint="eastAsia"/>
                <w:noProof/>
              </w:rPr>
              <w:t xml:space="preserve">　提高与创新</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_Toc56498837 \h </w:instrText>
            </w:r>
            <w:r w:rsidR="00AB143C" w:rsidRPr="00D513C7">
              <w:rPr>
                <w:noProof/>
                <w:webHidden/>
              </w:rPr>
            </w:r>
            <w:r w:rsidR="00AB143C" w:rsidRPr="00D513C7">
              <w:rPr>
                <w:noProof/>
                <w:webHidden/>
              </w:rPr>
              <w:fldChar w:fldCharType="separate"/>
            </w:r>
            <w:r w:rsidR="00A003A1">
              <w:rPr>
                <w:noProof/>
                <w:webHidden/>
              </w:rPr>
              <w:t>95</w:t>
            </w:r>
            <w:r w:rsidR="00AB143C" w:rsidRPr="00D513C7">
              <w:rPr>
                <w:noProof/>
                <w:webHidden/>
              </w:rPr>
              <w:fldChar w:fldCharType="end"/>
            </w:r>
          </w:hyperlink>
        </w:p>
        <w:p w14:paraId="14F07943"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38" w:history="1">
            <w:r w:rsidR="00AB143C" w:rsidRPr="00D513C7">
              <w:rPr>
                <w:rStyle w:val="af3"/>
                <w:noProof/>
              </w:rPr>
              <w:t>9.1</w:t>
            </w:r>
            <w:r w:rsidR="00AB143C" w:rsidRPr="00D513C7">
              <w:rPr>
                <w:rStyle w:val="af3"/>
                <w:rFonts w:hint="eastAsia"/>
                <w:noProof/>
              </w:rPr>
              <w:t xml:space="preserve">　一般规定</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_Toc56498838 \h </w:instrText>
            </w:r>
            <w:r w:rsidR="00AB143C" w:rsidRPr="00D513C7">
              <w:rPr>
                <w:noProof/>
                <w:webHidden/>
              </w:rPr>
            </w:r>
            <w:r w:rsidR="00AB143C" w:rsidRPr="00D513C7">
              <w:rPr>
                <w:noProof/>
                <w:webHidden/>
              </w:rPr>
              <w:fldChar w:fldCharType="separate"/>
            </w:r>
            <w:r w:rsidR="00A003A1">
              <w:rPr>
                <w:noProof/>
                <w:webHidden/>
              </w:rPr>
              <w:t>95</w:t>
            </w:r>
            <w:r w:rsidR="00AB143C" w:rsidRPr="00D513C7">
              <w:rPr>
                <w:noProof/>
                <w:webHidden/>
              </w:rPr>
              <w:fldChar w:fldCharType="end"/>
            </w:r>
          </w:hyperlink>
        </w:p>
        <w:p w14:paraId="6868C685" w14:textId="77777777" w:rsidR="00AB143C" w:rsidRPr="00D513C7" w:rsidRDefault="00A07AF3" w:rsidP="00AB143C">
          <w:pPr>
            <w:pStyle w:val="30"/>
            <w:tabs>
              <w:tab w:val="right" w:leader="dot" w:pos="8296"/>
            </w:tabs>
            <w:ind w:firstLine="480"/>
            <w:rPr>
              <w:rFonts w:asciiTheme="minorHAnsi" w:eastAsiaTheme="minorEastAsia" w:hAnsiTheme="minorHAnsi" w:cstheme="minorBidi"/>
              <w:noProof/>
              <w:kern w:val="2"/>
              <w:sz w:val="21"/>
            </w:rPr>
          </w:pPr>
          <w:hyperlink w:anchor="_Toc56498839" w:history="1">
            <w:r w:rsidR="00AB143C" w:rsidRPr="00D513C7">
              <w:rPr>
                <w:rStyle w:val="af3"/>
                <w:noProof/>
              </w:rPr>
              <w:t>9.2</w:t>
            </w:r>
            <w:r w:rsidR="00AB143C" w:rsidRPr="00D513C7">
              <w:rPr>
                <w:rStyle w:val="af3"/>
                <w:rFonts w:hint="eastAsia"/>
                <w:noProof/>
              </w:rPr>
              <w:t xml:space="preserve">　加分项</w:t>
            </w:r>
            <w:r w:rsidR="00AB143C" w:rsidRPr="00D513C7">
              <w:rPr>
                <w:noProof/>
                <w:webHidden/>
              </w:rPr>
              <w:tab/>
            </w:r>
            <w:r w:rsidR="00AB143C" w:rsidRPr="00D513C7">
              <w:rPr>
                <w:noProof/>
                <w:webHidden/>
              </w:rPr>
              <w:fldChar w:fldCharType="begin"/>
            </w:r>
            <w:r w:rsidR="00AB143C" w:rsidRPr="00D513C7">
              <w:rPr>
                <w:noProof/>
                <w:webHidden/>
              </w:rPr>
              <w:instrText xml:space="preserve"> PAGEREF _Toc56498839 \h </w:instrText>
            </w:r>
            <w:r w:rsidR="00AB143C" w:rsidRPr="00D513C7">
              <w:rPr>
                <w:noProof/>
                <w:webHidden/>
              </w:rPr>
            </w:r>
            <w:r w:rsidR="00AB143C" w:rsidRPr="00D513C7">
              <w:rPr>
                <w:noProof/>
                <w:webHidden/>
              </w:rPr>
              <w:fldChar w:fldCharType="separate"/>
            </w:r>
            <w:r w:rsidR="00A003A1">
              <w:rPr>
                <w:noProof/>
                <w:webHidden/>
              </w:rPr>
              <w:t>95</w:t>
            </w:r>
            <w:r w:rsidR="00AB143C" w:rsidRPr="00D513C7">
              <w:rPr>
                <w:noProof/>
                <w:webHidden/>
              </w:rPr>
              <w:fldChar w:fldCharType="end"/>
            </w:r>
          </w:hyperlink>
        </w:p>
        <w:p w14:paraId="1694CB96" w14:textId="77777777" w:rsidR="00AB143C" w:rsidRPr="00D513C7" w:rsidRDefault="00AB143C" w:rsidP="00AB143C">
          <w:pPr>
            <w:pStyle w:val="20"/>
            <w:rPr>
              <w:rFonts w:eastAsiaTheme="minorEastAsia" w:cstheme="minorBidi"/>
              <w:noProof/>
              <w:kern w:val="2"/>
              <w:sz w:val="21"/>
            </w:rPr>
          </w:pPr>
          <w:r w:rsidRPr="00D513C7">
            <w:fldChar w:fldCharType="end"/>
          </w:r>
          <w:hyperlink w:anchor="_Toc54613547" w:history="1"/>
        </w:p>
        <w:p w14:paraId="65530937" w14:textId="77777777" w:rsidR="00AB143C" w:rsidRPr="005A7E27" w:rsidRDefault="00A07AF3" w:rsidP="00AB143C"/>
      </w:sdtContent>
    </w:sdt>
    <w:p w14:paraId="3D956703" w14:textId="77777777" w:rsidR="00AB143C" w:rsidRPr="005A7E27" w:rsidRDefault="00AB143C" w:rsidP="00AB143C">
      <w:pPr>
        <w:rPr>
          <w:rFonts w:cs="Times New Roman"/>
        </w:rPr>
      </w:pPr>
    </w:p>
    <w:p w14:paraId="279DA460" w14:textId="77777777" w:rsidR="00AB143C" w:rsidRPr="005A7E27" w:rsidRDefault="00AB143C" w:rsidP="00AB143C">
      <w:pPr>
        <w:rPr>
          <w:rFonts w:cs="Times New Roman"/>
        </w:rPr>
        <w:sectPr w:rsidR="00AB143C" w:rsidRPr="005A7E27" w:rsidSect="00976F4B">
          <w:footerReference w:type="default" r:id="rId15"/>
          <w:pgSz w:w="11906" w:h="16838"/>
          <w:pgMar w:top="1440" w:right="1800" w:bottom="1440" w:left="1800" w:header="851" w:footer="992" w:gutter="0"/>
          <w:cols w:space="425"/>
          <w:docGrid w:type="lines" w:linePitch="312"/>
        </w:sectPr>
      </w:pPr>
    </w:p>
    <w:p w14:paraId="65B7B8E3" w14:textId="77777777" w:rsidR="00AB143C" w:rsidRPr="005A7E27" w:rsidRDefault="00AB143C" w:rsidP="00AB143C">
      <w:pPr>
        <w:pStyle w:val="2"/>
        <w:spacing w:line="360" w:lineRule="auto"/>
      </w:pPr>
      <w:bookmarkStart w:id="383" w:name="_Toc56498803"/>
      <w:r w:rsidRPr="005A7E27">
        <w:lastRenderedPageBreak/>
        <w:t>1</w:t>
      </w:r>
      <w:r w:rsidRPr="005A7E27">
        <w:t xml:space="preserve">　总则</w:t>
      </w:r>
      <w:bookmarkEnd w:id="383"/>
    </w:p>
    <w:p w14:paraId="543CB747" w14:textId="77777777" w:rsidR="00AB143C" w:rsidRPr="005A7E27" w:rsidRDefault="00AB143C" w:rsidP="00E50A29">
      <w:pPr>
        <w:pStyle w:val="a"/>
        <w:numPr>
          <w:ilvl w:val="0"/>
          <w:numId w:val="20"/>
        </w:numPr>
        <w:spacing w:line="360" w:lineRule="auto"/>
        <w:ind w:left="0" w:firstLine="0"/>
      </w:pPr>
      <w:r w:rsidRPr="005A7E27">
        <w:rPr>
          <w:rFonts w:hint="eastAsia"/>
        </w:rPr>
        <w:t>经历</w:t>
      </w:r>
      <w:r w:rsidRPr="005A7E27">
        <w:rPr>
          <w:rFonts w:hint="eastAsia"/>
        </w:rPr>
        <w:t>1</w:t>
      </w:r>
      <w:r w:rsidRPr="005A7E27">
        <w:t>0</w:t>
      </w:r>
      <w:r w:rsidRPr="005A7E27">
        <w:t>余年的快速发展</w:t>
      </w:r>
      <w:r w:rsidRPr="005A7E27">
        <w:rPr>
          <w:rFonts w:hint="eastAsia"/>
        </w:rPr>
        <w:t>，</w:t>
      </w:r>
      <w:r w:rsidRPr="005A7E27">
        <w:t>我国绿色建筑规模和新建建筑认证比例已经处于世界前列</w:t>
      </w:r>
      <w:r w:rsidRPr="005A7E27">
        <w:rPr>
          <w:rFonts w:hint="eastAsia"/>
        </w:rPr>
        <w:t>。截至</w:t>
      </w:r>
      <w:r w:rsidRPr="005A7E27">
        <w:rPr>
          <w:rFonts w:hint="eastAsia"/>
        </w:rPr>
        <w:t>2</w:t>
      </w:r>
      <w:r w:rsidRPr="005A7E27">
        <w:t>018</w:t>
      </w:r>
      <w:r w:rsidRPr="005A7E27">
        <w:t>年</w:t>
      </w:r>
      <w:r w:rsidRPr="005A7E27">
        <w:rPr>
          <w:rFonts w:hint="eastAsia"/>
        </w:rPr>
        <w:t>1</w:t>
      </w:r>
      <w:r w:rsidRPr="005A7E27">
        <w:t>2</w:t>
      </w:r>
      <w:r w:rsidRPr="005A7E27">
        <w:t>月</w:t>
      </w:r>
      <w:r w:rsidRPr="005A7E27">
        <w:rPr>
          <w:rFonts w:hint="eastAsia"/>
        </w:rPr>
        <w:t>，</w:t>
      </w:r>
      <w:r w:rsidRPr="005A7E27">
        <w:t>全国共评出绿色建筑标识项目超过</w:t>
      </w:r>
      <w:r w:rsidRPr="005A7E27">
        <w:rPr>
          <w:rFonts w:hint="eastAsia"/>
        </w:rPr>
        <w:t>1</w:t>
      </w:r>
      <w:r w:rsidRPr="005A7E27">
        <w:t>.3</w:t>
      </w:r>
      <w:r w:rsidRPr="005A7E27">
        <w:t>万个</w:t>
      </w:r>
      <w:r w:rsidRPr="005A7E27">
        <w:rPr>
          <w:rFonts w:hint="eastAsia"/>
        </w:rPr>
        <w:t>，</w:t>
      </w:r>
      <w:r w:rsidRPr="005A7E27">
        <w:t>建筑面积超过</w:t>
      </w:r>
      <w:r w:rsidRPr="005A7E27">
        <w:rPr>
          <w:rFonts w:hint="eastAsia"/>
        </w:rPr>
        <w:t>1</w:t>
      </w:r>
      <w:r w:rsidRPr="005A7E27">
        <w:t>2</w:t>
      </w:r>
      <w:r w:rsidRPr="005A7E27">
        <w:t>亿</w:t>
      </w:r>
      <w:r w:rsidRPr="005A7E27">
        <w:rPr>
          <w:rFonts w:hint="eastAsia"/>
        </w:rPr>
        <w:t>m</w:t>
      </w:r>
      <w:r w:rsidRPr="005A7E27">
        <w:rPr>
          <w:rFonts w:hint="eastAsia"/>
          <w:vertAlign w:val="superscript"/>
        </w:rPr>
        <w:t>2</w:t>
      </w:r>
      <w:r w:rsidRPr="005A7E27">
        <w:rPr>
          <w:rFonts w:hint="eastAsia"/>
        </w:rPr>
        <w:t>。绿色建筑实践工作稳步推进、绿色建筑发展效益明显，从国家到地方、从政府到公众，全社会对绿色建筑的理念、认识和需求逐步提高，绿色建筑蓬勃开展。但是，与近</w:t>
      </w:r>
      <w:r w:rsidRPr="005A7E27">
        <w:rPr>
          <w:rFonts w:hint="eastAsia"/>
        </w:rPr>
        <w:t>6</w:t>
      </w:r>
      <w:r w:rsidRPr="005A7E27">
        <w:t>00</w:t>
      </w:r>
      <w:r w:rsidRPr="005A7E27">
        <w:rPr>
          <w:rFonts w:hint="eastAsia"/>
        </w:rPr>
        <w:t>亿</w:t>
      </w:r>
      <w:r w:rsidRPr="005A7E27">
        <w:rPr>
          <w:rFonts w:hint="eastAsia"/>
        </w:rPr>
        <w:t>m</w:t>
      </w:r>
      <w:r w:rsidRPr="005A7E27">
        <w:rPr>
          <w:rFonts w:hint="eastAsia"/>
          <w:vertAlign w:val="superscript"/>
        </w:rPr>
        <w:t>2</w:t>
      </w:r>
      <w:r w:rsidRPr="005A7E27">
        <w:rPr>
          <w:rFonts w:hint="eastAsia"/>
        </w:rPr>
        <w:t>的总建筑面积相比，我国绿色建筑的占比约为</w:t>
      </w:r>
      <w:r w:rsidRPr="005A7E27">
        <w:rPr>
          <w:rFonts w:hint="eastAsia"/>
        </w:rPr>
        <w:t>2%</w:t>
      </w:r>
      <w:r w:rsidRPr="005A7E27">
        <w:rPr>
          <w:rFonts w:hint="eastAsia"/>
        </w:rPr>
        <w:t>，仍需要继续加大绿色建筑发展力度，特别是量大面广的既有建筑。</w:t>
      </w:r>
      <w:r w:rsidRPr="005A7E27">
        <w:rPr>
          <w:rFonts w:hint="eastAsia"/>
        </w:rPr>
        <w:t>2</w:t>
      </w:r>
      <w:r w:rsidRPr="005A7E27">
        <w:t>017</w:t>
      </w:r>
      <w:r w:rsidRPr="005A7E27">
        <w:t>年</w:t>
      </w:r>
      <w:r w:rsidRPr="005A7E27">
        <w:rPr>
          <w:rFonts w:hint="eastAsia"/>
        </w:rPr>
        <w:t>3</w:t>
      </w:r>
      <w:r w:rsidRPr="005A7E27">
        <w:rPr>
          <w:rFonts w:hint="eastAsia"/>
        </w:rPr>
        <w:t>月，住房城乡建设部印发的《建筑节能与绿色建筑发展“十三五”规划》指出：城镇既有建筑中仍有约</w:t>
      </w:r>
      <w:r w:rsidRPr="005A7E27">
        <w:rPr>
          <w:rFonts w:hint="eastAsia"/>
        </w:rPr>
        <w:t>60%</w:t>
      </w:r>
      <w:r w:rsidRPr="005A7E27">
        <w:rPr>
          <w:rFonts w:hint="eastAsia"/>
        </w:rPr>
        <w:t>的不节能建筑，能源利用效率低，居住舒适度较差。如果对能耗高、使用功能不完善的既有建筑拆除重建，不仅会造成生态环境破坏，也是对能源资源的极大浪费。</w:t>
      </w:r>
      <w:r w:rsidRPr="005A7E27">
        <w:rPr>
          <w:rFonts w:hint="eastAsia"/>
        </w:rPr>
        <w:t>2</w:t>
      </w:r>
      <w:r w:rsidRPr="005A7E27">
        <w:t>016</w:t>
      </w:r>
      <w:r w:rsidRPr="005A7E27">
        <w:t>年</w:t>
      </w:r>
      <w:r w:rsidRPr="005A7E27">
        <w:rPr>
          <w:rFonts w:hint="eastAsia"/>
        </w:rPr>
        <w:t>7</w:t>
      </w:r>
      <w:r w:rsidRPr="005A7E27">
        <w:rPr>
          <w:rFonts w:hint="eastAsia"/>
        </w:rPr>
        <w:t>月，国务院印发的《“十三五”国家科技创新规划》提出发展既有建筑改造技术体系，研发室内环境保障和既有建筑高性能改造关键技术。通过对既有建筑实施绿色改造，全面提升既有建筑的综合性能。</w:t>
      </w:r>
    </w:p>
    <w:p w14:paraId="384FFE54" w14:textId="77777777" w:rsidR="00AB143C" w:rsidRPr="005A7E27" w:rsidRDefault="00AB143C" w:rsidP="00E50A29">
      <w:pPr>
        <w:pStyle w:val="a9"/>
        <w:spacing w:line="360" w:lineRule="auto"/>
        <w:ind w:firstLine="480"/>
      </w:pPr>
      <w:r w:rsidRPr="005A7E27">
        <w:rPr>
          <w:rFonts w:hint="eastAsia"/>
        </w:rPr>
        <w:t>《既有建筑绿色改造评价标准》</w:t>
      </w:r>
      <w:r w:rsidRPr="005A7E27">
        <w:t>GB/T 51141-2015</w:t>
      </w:r>
      <w:r w:rsidRPr="005A7E27">
        <w:rPr>
          <w:rFonts w:hint="eastAsia"/>
        </w:rPr>
        <w:t>（以下简称“本标准</w:t>
      </w:r>
      <w:r w:rsidRPr="005A7E27">
        <w:t>2015</w:t>
      </w:r>
      <w:r w:rsidRPr="005A7E27">
        <w:rPr>
          <w:rFonts w:hint="eastAsia"/>
        </w:rPr>
        <w:t>年版”）为我国首部关于既有建筑绿色改造的国家标准，统筹考虑了既有建筑绿色改造在节约资源、保护环境基础上的经济可行性、技术先进性和地域适用性，着力构建了区别于新建建筑、体现既有建筑绿色改造特点的评价指标体系，对规范和引导我国既有建筑绿色改造健康发展发挥了重要的作用。本标准</w:t>
      </w:r>
      <w:r w:rsidRPr="005A7E27">
        <w:t>2015</w:t>
      </w:r>
      <w:r w:rsidRPr="005A7E27">
        <w:rPr>
          <w:rFonts w:hint="eastAsia"/>
        </w:rPr>
        <w:t>年版自发布以来得到了社会各界的广泛关注，河北、辽宁、宁夏等地将既有建筑绿色改造写入了地方绿色建筑发展条例；</w:t>
      </w:r>
      <w:r w:rsidRPr="005A7E27">
        <w:rPr>
          <w:rFonts w:hint="eastAsia"/>
        </w:rPr>
        <w:t>2020</w:t>
      </w:r>
      <w:r w:rsidRPr="005A7E27">
        <w:rPr>
          <w:rFonts w:hint="eastAsia"/>
        </w:rPr>
        <w:t>年</w:t>
      </w:r>
      <w:r w:rsidRPr="005A7E27">
        <w:rPr>
          <w:rFonts w:hint="eastAsia"/>
        </w:rPr>
        <w:t>4</w:t>
      </w:r>
      <w:r w:rsidRPr="005A7E27">
        <w:rPr>
          <w:rFonts w:hint="eastAsia"/>
        </w:rPr>
        <w:t>月</w:t>
      </w:r>
      <w:r w:rsidRPr="005A7E27">
        <w:rPr>
          <w:rFonts w:hint="eastAsia"/>
        </w:rPr>
        <w:t>17</w:t>
      </w:r>
      <w:r w:rsidRPr="005A7E27">
        <w:rPr>
          <w:rFonts w:hint="eastAsia"/>
        </w:rPr>
        <w:t>日北京市住建委印发的《北京市装配式建筑、绿色建筑、绿色生态示范区项目市级奖励资金管理暂行办法》将本标准</w:t>
      </w:r>
      <w:r w:rsidRPr="005A7E27">
        <w:t>2015</w:t>
      </w:r>
      <w:r w:rsidRPr="005A7E27">
        <w:rPr>
          <w:rFonts w:hint="eastAsia"/>
        </w:rPr>
        <w:t>年版列入财政奖励的依据标准。</w:t>
      </w:r>
    </w:p>
    <w:p w14:paraId="6FDCA6B1" w14:textId="77777777" w:rsidR="00AB143C" w:rsidRPr="005A7E27" w:rsidRDefault="00AB143C" w:rsidP="00E50A29">
      <w:pPr>
        <w:pStyle w:val="a9"/>
        <w:spacing w:line="360" w:lineRule="auto"/>
        <w:ind w:firstLine="480"/>
      </w:pPr>
      <w:r w:rsidRPr="005A7E27">
        <w:rPr>
          <w:rFonts w:hint="eastAsia"/>
        </w:rPr>
        <w:t>党的十九大报告指出，中国特色社会主义进入新时代，我国社会主要矛盾已经转化为人民日益增长的美好生活需要和不平衡不充分的发展之间的矛盾；增进民生福祉是发展的根本目的，要坚持以人民为中心，坚持在发展中保障和改善民生，不断满足人民日益增长的美好生活需要，使人民获得感、幸福感、安全感更加充实；提出推进绿色发展，建立健全绿色低碳循环发展的经济体系，构建市场</w:t>
      </w:r>
      <w:r w:rsidRPr="005A7E27">
        <w:rPr>
          <w:rFonts w:hint="eastAsia"/>
        </w:rPr>
        <w:lastRenderedPageBreak/>
        <w:t>导向的绿色技术创新体系，推进资源全面节约和循环利用，实施国家节水行动，降低能耗、物耗，实现生产系统和生活系统循环链接，倡导简约适度、绿色低碳的生活方式，开展创建节约型机关、绿色家庭、绿色学校、绿色社区和绿色出行等行动。为此，《绿色建筑评价标准》</w:t>
      </w:r>
      <w:r w:rsidRPr="005A7E27">
        <w:rPr>
          <w:rFonts w:hint="eastAsia"/>
        </w:rPr>
        <w:t>GB/T 50378</w:t>
      </w:r>
      <w:r w:rsidRPr="005A7E27">
        <w:t>-2019</w:t>
      </w:r>
      <w:r w:rsidRPr="005A7E27">
        <w:rPr>
          <w:rFonts w:hint="eastAsia"/>
        </w:rPr>
        <w:t>重构了绿色建筑评价指标体系，以“四节</w:t>
      </w:r>
      <w:proofErr w:type="gramStart"/>
      <w:r w:rsidRPr="005A7E27">
        <w:rPr>
          <w:rFonts w:hint="eastAsia"/>
        </w:rPr>
        <w:t>一</w:t>
      </w:r>
      <w:proofErr w:type="gramEnd"/>
      <w:r w:rsidRPr="005A7E27">
        <w:rPr>
          <w:rFonts w:hint="eastAsia"/>
        </w:rPr>
        <w:t>环保”为基本约束，突出百姓的主观感受，引领了我国绿色建筑的发展方向。但是，《绿色建筑评价标准》</w:t>
      </w:r>
      <w:r w:rsidRPr="005A7E27">
        <w:rPr>
          <w:rFonts w:hint="eastAsia"/>
        </w:rPr>
        <w:t>GB/T 50378</w:t>
      </w:r>
      <w:r w:rsidRPr="005A7E27">
        <w:t>-2019</w:t>
      </w:r>
      <w:r w:rsidRPr="005A7E27">
        <w:t>部分</w:t>
      </w:r>
      <w:r w:rsidRPr="005A7E27">
        <w:rPr>
          <w:rFonts w:hint="eastAsia"/>
        </w:rPr>
        <w:t>指标要求较高，对于年久失修、建设标准较低的既有建筑来说，通过改造很难达到该标准的要求。同时，《绿色建筑评价标准》</w:t>
      </w:r>
      <w:r w:rsidRPr="005A7E27">
        <w:rPr>
          <w:rFonts w:hint="eastAsia"/>
        </w:rPr>
        <w:t>GB/T 50378</w:t>
      </w:r>
      <w:r w:rsidRPr="005A7E27">
        <w:t>-2019</w:t>
      </w:r>
      <w:r w:rsidRPr="005A7E27">
        <w:t>也</w:t>
      </w:r>
      <w:r w:rsidRPr="005A7E27">
        <w:rPr>
          <w:rFonts w:hint="eastAsia"/>
        </w:rPr>
        <w:t>未体现结构安全鉴定和改造、电梯加装、适老化改造等绿色改造的需求，不利于推动我国既有建筑绿色改造工作的全面开展。</w:t>
      </w:r>
    </w:p>
    <w:p w14:paraId="7EF3CDC2" w14:textId="77777777" w:rsidR="00AB143C" w:rsidRPr="005A7E27" w:rsidRDefault="00AB143C" w:rsidP="00E50A29">
      <w:pPr>
        <w:pStyle w:val="a9"/>
        <w:spacing w:line="360" w:lineRule="auto"/>
        <w:ind w:firstLine="480"/>
      </w:pPr>
      <w:r w:rsidRPr="005A7E27">
        <w:rPr>
          <w:rFonts w:hint="eastAsia"/>
        </w:rPr>
        <w:t>综上，本标准</w:t>
      </w:r>
      <w:r w:rsidRPr="005A7E27">
        <w:t>2015</w:t>
      </w:r>
      <w:r w:rsidRPr="005A7E27">
        <w:rPr>
          <w:rFonts w:hint="eastAsia"/>
        </w:rPr>
        <w:t>年版已不能完全适应新时代既有建筑绿色改造实践及评价工作的需要。因此，根据住房城乡建设部的要求，由中国建筑科学研究院有限公司会同有关单位对本标准</w:t>
      </w:r>
      <w:r w:rsidRPr="005A7E27">
        <w:t>2015</w:t>
      </w:r>
      <w:r w:rsidRPr="005A7E27">
        <w:rPr>
          <w:rFonts w:hint="eastAsia"/>
        </w:rPr>
        <w:t>年版进行修订。</w:t>
      </w:r>
    </w:p>
    <w:p w14:paraId="6A29763F" w14:textId="77777777" w:rsidR="00AB143C" w:rsidRPr="005A7E27" w:rsidRDefault="00AB143C" w:rsidP="00E50A29">
      <w:pPr>
        <w:pStyle w:val="a"/>
        <w:numPr>
          <w:ilvl w:val="0"/>
          <w:numId w:val="20"/>
        </w:numPr>
        <w:spacing w:line="360" w:lineRule="auto"/>
        <w:ind w:left="0" w:firstLine="0"/>
      </w:pPr>
      <w:r w:rsidRPr="005A7E27">
        <w:rPr>
          <w:rFonts w:hint="eastAsia"/>
        </w:rPr>
        <w:t>本条规定了标准的适用范围。具体包括以下几种情况：①改造前后均为民用建筑，且改造前后使用功能不发生变化；②改造前后均为民用建筑，但改造后使用功能发生变化，例如办公建筑改造为酒店建筑；③改造前为非民用建筑，改造后为民用建筑，使用功能发生变化，例如工业厂房改造为公共建筑或居住建筑。此外，本标准适用于既有建筑绿色改造评价，相关技术指标也是针对既有建筑绿色改造设置，如果改造过程中扩建建筑面积大于改造后建筑总面积的</w:t>
      </w:r>
      <w:r w:rsidRPr="005A7E27">
        <w:rPr>
          <w:rFonts w:hint="eastAsia"/>
        </w:rPr>
        <w:t>50%</w:t>
      </w:r>
      <w:r w:rsidRPr="005A7E27">
        <w:rPr>
          <w:rFonts w:hint="eastAsia"/>
        </w:rPr>
        <w:t>，则本标准不再适用。</w:t>
      </w:r>
    </w:p>
    <w:p w14:paraId="53AA48F2" w14:textId="77777777" w:rsidR="00AB143C" w:rsidRPr="005A7E27" w:rsidRDefault="00AB143C" w:rsidP="00E50A29">
      <w:pPr>
        <w:pStyle w:val="a"/>
        <w:numPr>
          <w:ilvl w:val="0"/>
          <w:numId w:val="20"/>
        </w:numPr>
        <w:spacing w:line="360" w:lineRule="auto"/>
        <w:ind w:left="0" w:firstLine="0"/>
      </w:pPr>
      <w:r w:rsidRPr="005A7E27">
        <w:rPr>
          <w:rFonts w:hint="eastAsia"/>
        </w:rPr>
        <w:t>我国各地域在气候、环境、资源、经济与文化等方面都存在较大差异，既有建筑绿色改造应结合自身及所在地域特点，遵循节能、节地、节水、节材和保护环境的理念，采取因地制宜的绿色改造措施。本次修订，以“四节</w:t>
      </w:r>
      <w:proofErr w:type="gramStart"/>
      <w:r w:rsidRPr="005A7E27">
        <w:rPr>
          <w:rFonts w:hint="eastAsia"/>
        </w:rPr>
        <w:t>一</w:t>
      </w:r>
      <w:proofErr w:type="gramEnd"/>
      <w:r w:rsidRPr="005A7E27">
        <w:rPr>
          <w:rFonts w:hint="eastAsia"/>
        </w:rPr>
        <w:t>环保”为基本约束，以“以人为本”为核心要求，在综合考虑绿色改造各专业的基础上，对既有建筑绿色改造所涉及的安全耐久、健康舒适、生活便利、资源节约、环境宜居</w:t>
      </w:r>
      <w:r w:rsidRPr="005A7E27">
        <w:rPr>
          <w:rFonts w:hint="eastAsia"/>
        </w:rPr>
        <w:t>5</w:t>
      </w:r>
      <w:proofErr w:type="gramStart"/>
      <w:r w:rsidRPr="005A7E27">
        <w:rPr>
          <w:rFonts w:hint="eastAsia"/>
        </w:rPr>
        <w:t>大性能行</w:t>
      </w:r>
      <w:proofErr w:type="gramEnd"/>
      <w:r w:rsidRPr="005A7E27">
        <w:rPr>
          <w:rFonts w:hint="eastAsia"/>
        </w:rPr>
        <w:t>综合评价。故既有建筑绿色改造评价应综合考虑，统筹兼顾，总体平衡。</w:t>
      </w:r>
    </w:p>
    <w:p w14:paraId="46BD41A2" w14:textId="77777777" w:rsidR="00AB143C" w:rsidRPr="005A7E27" w:rsidRDefault="00AB143C" w:rsidP="00E50A29">
      <w:pPr>
        <w:pStyle w:val="a"/>
        <w:numPr>
          <w:ilvl w:val="0"/>
          <w:numId w:val="20"/>
        </w:numPr>
        <w:spacing w:line="360" w:lineRule="auto"/>
        <w:ind w:left="0" w:firstLine="0"/>
      </w:pPr>
      <w:r w:rsidRPr="005A7E27">
        <w:rPr>
          <w:rFonts w:hint="eastAsia"/>
        </w:rPr>
        <w:t>既有建筑绿色改造应充分利用场地原有的自然要素，减少改造过程中对场地及周边生态系统的改变。从适应场地条件和气候特征入手，合理改造既有建</w:t>
      </w:r>
      <w:r w:rsidRPr="005A7E27">
        <w:rPr>
          <w:rFonts w:hint="eastAsia"/>
        </w:rPr>
        <w:lastRenderedPageBreak/>
        <w:t>筑场地布局，创造积极的室外环境。加强对场地风环境、光环境的组织和利用，有效改善建筑的自然通风和日照条件，提高场地舒适度；优化场地热环境组织，降低热岛强度；优化</w:t>
      </w:r>
      <w:proofErr w:type="gramStart"/>
      <w:r w:rsidRPr="005A7E27">
        <w:rPr>
          <w:rFonts w:hint="eastAsia"/>
        </w:rPr>
        <w:t>场地声</w:t>
      </w:r>
      <w:proofErr w:type="gramEnd"/>
      <w:r w:rsidRPr="005A7E27">
        <w:rPr>
          <w:rFonts w:hint="eastAsia"/>
        </w:rPr>
        <w:t>环境组织，降低建筑室内外噪声。</w:t>
      </w:r>
    </w:p>
    <w:p w14:paraId="658BB5E5" w14:textId="77777777" w:rsidR="00AB143C" w:rsidRPr="005A7E27" w:rsidRDefault="00AB143C" w:rsidP="00E50A29">
      <w:pPr>
        <w:pStyle w:val="a"/>
        <w:numPr>
          <w:ilvl w:val="0"/>
          <w:numId w:val="20"/>
        </w:numPr>
        <w:spacing w:line="360" w:lineRule="auto"/>
        <w:ind w:left="0" w:firstLine="0"/>
      </w:pPr>
      <w:r w:rsidRPr="005A7E27">
        <w:rPr>
          <w:rFonts w:hint="eastAsia"/>
        </w:rPr>
        <w:t>符合国家法律法规和相关标准是参与绿色改造评价的前提条件。本标准重点按既有建筑绿色改造相关专业进行评价，并未涵盖通常建筑物所应有的全部功能和性能要求，故参与评价的建筑尚应符合国家现行有关标准的规定。</w:t>
      </w:r>
    </w:p>
    <w:p w14:paraId="3BCE0E6C" w14:textId="77777777" w:rsidR="00AB143C" w:rsidRPr="005A7E27" w:rsidRDefault="00AB143C" w:rsidP="00AB143C">
      <w:pPr>
        <w:pStyle w:val="a9"/>
        <w:ind w:firstLine="480"/>
        <w:rPr>
          <w:szCs w:val="21"/>
        </w:rPr>
      </w:pPr>
      <w:r w:rsidRPr="005A7E27">
        <w:br w:type="page"/>
      </w:r>
    </w:p>
    <w:p w14:paraId="6B0C2537" w14:textId="77777777" w:rsidR="00AB143C" w:rsidRPr="005A7E27" w:rsidRDefault="00AB143C" w:rsidP="00AB143C">
      <w:pPr>
        <w:pStyle w:val="2"/>
        <w:spacing w:line="360" w:lineRule="auto"/>
      </w:pPr>
      <w:bookmarkStart w:id="384" w:name="_Toc56498804"/>
      <w:r w:rsidRPr="005A7E27">
        <w:lastRenderedPageBreak/>
        <w:t>3</w:t>
      </w:r>
      <w:r w:rsidRPr="005A7E27">
        <w:rPr>
          <w:rFonts w:hint="eastAsia"/>
        </w:rPr>
        <w:t xml:space="preserve">　</w:t>
      </w:r>
      <w:r w:rsidRPr="005A7E27">
        <w:t>基本规定</w:t>
      </w:r>
      <w:bookmarkEnd w:id="384"/>
    </w:p>
    <w:p w14:paraId="4BFCA2F8" w14:textId="77777777" w:rsidR="00AB143C" w:rsidRPr="005A7E27" w:rsidRDefault="00AB143C" w:rsidP="00AB143C">
      <w:pPr>
        <w:pStyle w:val="3"/>
        <w:spacing w:line="360" w:lineRule="auto"/>
      </w:pPr>
      <w:bookmarkStart w:id="385" w:name="_Toc56498805"/>
      <w:r w:rsidRPr="005A7E27">
        <w:t>3.1</w:t>
      </w:r>
      <w:r w:rsidRPr="005A7E27">
        <w:rPr>
          <w:rFonts w:hint="eastAsia"/>
        </w:rPr>
        <w:t xml:space="preserve">　</w:t>
      </w:r>
      <w:r w:rsidRPr="005A7E27">
        <w:t>一般规定</w:t>
      </w:r>
      <w:bookmarkEnd w:id="385"/>
    </w:p>
    <w:p w14:paraId="3604E4D4" w14:textId="77777777" w:rsidR="00AB143C" w:rsidRPr="005A7E27" w:rsidRDefault="00AB143C" w:rsidP="00E50A29">
      <w:pPr>
        <w:pStyle w:val="a"/>
        <w:numPr>
          <w:ilvl w:val="0"/>
          <w:numId w:val="21"/>
        </w:numPr>
        <w:spacing w:line="360" w:lineRule="auto"/>
      </w:pPr>
      <w:r w:rsidRPr="005A7E27">
        <w:rPr>
          <w:rFonts w:hint="eastAsia"/>
        </w:rPr>
        <w:t>本条对评价对象进行了规定。本标准的评价对象为进行改造的既有建筑单体或建筑群，是对建筑整体进行评价，而不是只评价既有建筑中所改造的区域或系统。</w:t>
      </w:r>
    </w:p>
    <w:p w14:paraId="74CB5F98" w14:textId="77777777" w:rsidR="00AB143C" w:rsidRPr="005A7E27" w:rsidRDefault="00AB143C" w:rsidP="00E50A29">
      <w:pPr>
        <w:pStyle w:val="a9"/>
        <w:spacing w:line="360" w:lineRule="auto"/>
        <w:ind w:firstLine="480"/>
      </w:pPr>
      <w:r w:rsidRPr="005A7E27">
        <w:rPr>
          <w:rFonts w:hint="eastAsia"/>
        </w:rPr>
        <w:t>绿色建筑的评价，首先应基于评价对象的性能要求。当需要对某工程项目中的单栋建筑或建筑群进行评价时，由于有些评价指标是针对该工程项目设定的，或该工程项目中其他建筑也采用了相同的技术方案，难以仅基于该单栋建筑进行评价，此时，应以该栋建筑所属工程项目的总体为基准进行评价。也就是说，评价内容涉及工程建设项目总体要求时</w:t>
      </w:r>
      <w:r w:rsidRPr="005A7E27">
        <w:t>（</w:t>
      </w:r>
      <w:r w:rsidRPr="005A7E27">
        <w:rPr>
          <w:rFonts w:hint="eastAsia"/>
        </w:rPr>
        <w:t>如容积率、绿地率、年径流总量控制率等控制指标</w:t>
      </w:r>
      <w:r w:rsidRPr="005A7E27">
        <w:t>）</w:t>
      </w:r>
      <w:r w:rsidRPr="005A7E27">
        <w:rPr>
          <w:rFonts w:hint="eastAsia"/>
        </w:rPr>
        <w:t>，应依据该项目的整体控制指标，即所在地城乡规划行政主管部门核发的工程建设规划许可证及其设计条件提出的控制要求，进行评价。</w:t>
      </w:r>
    </w:p>
    <w:p w14:paraId="391F4E78" w14:textId="77777777" w:rsidR="00AB143C" w:rsidRPr="005A7E27" w:rsidRDefault="00AB143C" w:rsidP="00E50A29">
      <w:pPr>
        <w:pStyle w:val="a9"/>
        <w:spacing w:line="360" w:lineRule="auto"/>
        <w:ind w:firstLine="480"/>
      </w:pPr>
      <w:r w:rsidRPr="005A7E27">
        <w:rPr>
          <w:rFonts w:hint="eastAsia"/>
        </w:rPr>
        <w:t>建筑群是</w:t>
      </w:r>
      <w:proofErr w:type="gramStart"/>
      <w:r w:rsidRPr="005A7E27">
        <w:rPr>
          <w:rFonts w:hint="eastAsia"/>
        </w:rPr>
        <w:t>指位置</w:t>
      </w:r>
      <w:proofErr w:type="gramEnd"/>
      <w:r w:rsidRPr="005A7E27">
        <w:rPr>
          <w:rFonts w:hint="eastAsia"/>
        </w:rPr>
        <w:t>毗邻、功能相同、权属相同、技术体系相同</w:t>
      </w:r>
      <w:r w:rsidRPr="005A7E27">
        <w:t>（</w:t>
      </w:r>
      <w:r w:rsidRPr="005A7E27">
        <w:rPr>
          <w:rFonts w:hint="eastAsia"/>
        </w:rPr>
        <w:t>相近</w:t>
      </w:r>
      <w:r w:rsidRPr="005A7E27">
        <w:t>）</w:t>
      </w:r>
      <w:r w:rsidRPr="005A7E27">
        <w:rPr>
          <w:rFonts w:hint="eastAsia"/>
        </w:rPr>
        <w:t>的两个及以上单体建筑组成的群体。常见的建筑群有住宅建筑群、办公建筑群。当对建筑群进行评价时，可先用本标准评分项和加分项对各单体建筑进行评价，得到各单体建筑的总得分，再按各单体建筑的建筑面积进行加权计算得到建筑群的总得分，最后按建筑群的总得分确定建筑群的绿色建筑等级。</w:t>
      </w:r>
    </w:p>
    <w:p w14:paraId="01121C00" w14:textId="77777777" w:rsidR="00AB143C" w:rsidRPr="005A7E27" w:rsidRDefault="00AB143C" w:rsidP="00E50A29">
      <w:pPr>
        <w:pStyle w:val="a9"/>
        <w:spacing w:line="360" w:lineRule="auto"/>
        <w:ind w:firstLine="480"/>
      </w:pPr>
      <w:r w:rsidRPr="005A7E27">
        <w:rPr>
          <w:rFonts w:hint="eastAsia"/>
        </w:rPr>
        <w:t>无论评价对象为单栋建筑还是建筑群，计算系统性、整体性指标时，边界应选取合理、口径一致，一般以城市道路</w:t>
      </w:r>
      <w:proofErr w:type="gramStart"/>
      <w:r w:rsidRPr="005A7E27">
        <w:rPr>
          <w:rFonts w:hint="eastAsia"/>
        </w:rPr>
        <w:t>完整围</w:t>
      </w:r>
      <w:proofErr w:type="gramEnd"/>
      <w:r w:rsidRPr="005A7E27">
        <w:rPr>
          <w:rFonts w:hint="eastAsia"/>
        </w:rPr>
        <w:t>合的最小用地面积为宜。如最小规模的城市居住区即城市道路围合的居住街坊</w:t>
      </w:r>
      <w:r w:rsidRPr="005A7E27">
        <w:t>（</w:t>
      </w:r>
      <w:r w:rsidRPr="005A7E27">
        <w:rPr>
          <w:rFonts w:hint="eastAsia"/>
        </w:rPr>
        <w:t>现行国家标准《城市居住区规划设计标准》</w:t>
      </w:r>
      <w:r w:rsidRPr="005A7E27">
        <w:t>GB 50180</w:t>
      </w:r>
      <w:r w:rsidRPr="005A7E27">
        <w:rPr>
          <w:rFonts w:hint="eastAsia"/>
        </w:rPr>
        <w:t>规定的居住街坊规模</w:t>
      </w:r>
      <w:r w:rsidRPr="005A7E27">
        <w:t>）</w:t>
      </w:r>
      <w:r w:rsidRPr="005A7E27">
        <w:rPr>
          <w:rFonts w:hint="eastAsia"/>
        </w:rPr>
        <w:t>，或城市道路围合、由公共建筑</w:t>
      </w:r>
      <w:proofErr w:type="gramStart"/>
      <w:r w:rsidRPr="005A7E27">
        <w:rPr>
          <w:rFonts w:hint="eastAsia"/>
        </w:rPr>
        <w:t>群构成</w:t>
      </w:r>
      <w:proofErr w:type="gramEnd"/>
      <w:r w:rsidRPr="005A7E27">
        <w:rPr>
          <w:rFonts w:hint="eastAsia"/>
        </w:rPr>
        <w:t>的城市街坊。</w:t>
      </w:r>
    </w:p>
    <w:p w14:paraId="2EC8EDA3" w14:textId="5EE24A4B" w:rsidR="00AB143C" w:rsidRPr="005A7E27" w:rsidRDefault="00AB143C" w:rsidP="00E50A29">
      <w:pPr>
        <w:pStyle w:val="a9"/>
        <w:spacing w:line="360" w:lineRule="auto"/>
        <w:ind w:firstLine="480"/>
      </w:pPr>
      <w:r w:rsidRPr="005A7E27">
        <w:rPr>
          <w:rFonts w:hint="eastAsia"/>
        </w:rPr>
        <w:t>对于建筑存在部分未改造完成时，应坚持本条原则，不对一栋建筑中的部分区域开展绿色建筑评价。但建筑运行阶段，可能会存在两个或两个以上业主的多功能综合性建筑，此情况下可灵活处理，首先仍应考虑“以一栋完整的建筑为基本对象”的原则，鼓励其业主联合申请绿色建筑评价；如所有业主无法联合申请，但有业主有意愿单独申请时，可对建筑中的部分区域进行评价，但申请评价的区域，建筑面积应不少于</w:t>
      </w:r>
      <w:r w:rsidRPr="005A7E27">
        <w:t>2</w:t>
      </w:r>
      <w:r w:rsidRPr="005A7E27">
        <w:rPr>
          <w:rFonts w:hint="eastAsia"/>
        </w:rPr>
        <w:t>万</w:t>
      </w:r>
      <w:r w:rsidRPr="005A7E27">
        <w:t>m</w:t>
      </w:r>
      <w:r w:rsidRPr="005A7E27">
        <w:rPr>
          <w:vertAlign w:val="superscript"/>
        </w:rPr>
        <w:t>2</w:t>
      </w:r>
      <w:r w:rsidRPr="005A7E27">
        <w:rPr>
          <w:rFonts w:hint="eastAsia"/>
        </w:rPr>
        <w:t>，且有相对独立的暖通空调、给水排水等设备系</w:t>
      </w:r>
      <w:r w:rsidRPr="005A7E27">
        <w:rPr>
          <w:rFonts w:hint="eastAsia"/>
        </w:rPr>
        <w:lastRenderedPageBreak/>
        <w:t>统，此区域的电、气、热、水耗也能独立计量，还应明确物业产权和运行管理涵盖的区域，涉及的系统性、整体性指标，还应</w:t>
      </w:r>
      <w:r w:rsidR="00495924">
        <w:rPr>
          <w:rFonts w:hint="eastAsia"/>
        </w:rPr>
        <w:t>按</w:t>
      </w:r>
      <w:r w:rsidRPr="005A7E27">
        <w:rPr>
          <w:rFonts w:hint="eastAsia"/>
        </w:rPr>
        <w:t>本条的规定执行。</w:t>
      </w:r>
    </w:p>
    <w:p w14:paraId="6D51648C" w14:textId="77777777" w:rsidR="00AB143C" w:rsidRPr="005A7E27" w:rsidRDefault="00AB143C" w:rsidP="00E50A29">
      <w:pPr>
        <w:pStyle w:val="a"/>
        <w:numPr>
          <w:ilvl w:val="0"/>
          <w:numId w:val="21"/>
        </w:numPr>
        <w:spacing w:line="360" w:lineRule="auto"/>
      </w:pPr>
      <w:r w:rsidRPr="005A7E27">
        <w:rPr>
          <w:rFonts w:hint="eastAsia"/>
        </w:rPr>
        <w:t>本条对评价阶段进行了规定。为鼓励既有建筑绿色改造发展，本标准</w:t>
      </w:r>
      <w:r w:rsidRPr="005A7E27">
        <w:rPr>
          <w:rFonts w:hint="eastAsia"/>
        </w:rPr>
        <w:t>2</w:t>
      </w:r>
      <w:r w:rsidRPr="005A7E27">
        <w:t>015</w:t>
      </w:r>
      <w:r w:rsidRPr="005A7E27">
        <w:t>版</w:t>
      </w:r>
      <w:r w:rsidRPr="005A7E27">
        <w:rPr>
          <w:rFonts w:hint="eastAsia"/>
        </w:rPr>
        <w:t>将绿色建筑评价划分为设计阶段评价和运行阶段评价。目前，我国绿色建筑发展历经</w:t>
      </w:r>
      <w:r w:rsidRPr="005A7E27">
        <w:t>10</w:t>
      </w:r>
      <w:r w:rsidRPr="005A7E27">
        <w:rPr>
          <w:rFonts w:hint="eastAsia"/>
        </w:rPr>
        <w:t>余年，绿色建筑发展需要解决从高速发展到高质量发展的诉求。据统计，截至</w:t>
      </w:r>
      <w:r w:rsidRPr="005A7E27">
        <w:rPr>
          <w:rFonts w:hint="eastAsia"/>
        </w:rPr>
        <w:t>2017</w:t>
      </w:r>
      <w:r w:rsidRPr="005A7E27">
        <w:rPr>
          <w:rFonts w:hint="eastAsia"/>
        </w:rPr>
        <w:t>年底，全国获得绿色建筑评价标识的项目累计超过</w:t>
      </w:r>
      <w:r w:rsidRPr="005A7E27">
        <w:rPr>
          <w:rFonts w:hint="eastAsia"/>
        </w:rPr>
        <w:t>1</w:t>
      </w:r>
      <w:r w:rsidRPr="005A7E27">
        <w:rPr>
          <w:rFonts w:hint="eastAsia"/>
        </w:rPr>
        <w:t>万个，建筑面积超过</w:t>
      </w:r>
      <w:r w:rsidRPr="005A7E27">
        <w:rPr>
          <w:rFonts w:hint="eastAsia"/>
        </w:rPr>
        <w:t>10</w:t>
      </w:r>
      <w:r w:rsidRPr="005A7E27">
        <w:rPr>
          <w:rFonts w:hint="eastAsia"/>
        </w:rPr>
        <w:t>亿</w:t>
      </w:r>
      <w:r w:rsidRPr="005A7E27">
        <w:rPr>
          <w:rFonts w:hint="eastAsia"/>
        </w:rPr>
        <w:t>m</w:t>
      </w:r>
      <w:r w:rsidRPr="005A7E27">
        <w:rPr>
          <w:rFonts w:hint="eastAsia"/>
          <w:vertAlign w:val="superscript"/>
        </w:rPr>
        <w:t>2</w:t>
      </w:r>
      <w:r w:rsidRPr="005A7E27">
        <w:rPr>
          <w:rFonts w:hint="eastAsia"/>
        </w:rPr>
        <w:t>，但目前绿色建筑运行标识项目还相对较少，占标识项目总量的比例为</w:t>
      </w:r>
      <w:r w:rsidRPr="005A7E27">
        <w:rPr>
          <w:rFonts w:hint="eastAsia"/>
        </w:rPr>
        <w:t>7</w:t>
      </w:r>
      <w:r w:rsidRPr="005A7E27">
        <w:rPr>
          <w:rFonts w:hint="eastAsia"/>
        </w:rPr>
        <w:t>％左右，而且随着近几年绿色建筑施工图设计文件审查工作的普遍开展，绿色建筑运行标识项目所占的比例则更低。为此，设计评价和运行评价阶段的划分不再适合我国当前绿色建筑发展方向，需要重新定位绿色建筑的评价阶段。</w:t>
      </w:r>
    </w:p>
    <w:p w14:paraId="668B4E7F" w14:textId="77777777" w:rsidR="00AB143C" w:rsidRPr="005A7E27" w:rsidRDefault="00AB143C" w:rsidP="00E50A29">
      <w:pPr>
        <w:pStyle w:val="a9"/>
        <w:spacing w:line="360" w:lineRule="auto"/>
        <w:ind w:firstLine="480"/>
      </w:pPr>
      <w:r w:rsidRPr="005A7E27">
        <w:rPr>
          <w:rFonts w:hint="eastAsia"/>
        </w:rPr>
        <w:t>本次修订决定将既有建筑绿色改造评价定位在改造工程完成后的性能，也就是说将既有建筑改造绿色性能评价放在改造工程竣工后，以更加有效约束绿色改造技术落地，保证改造后既有建筑的绿色性能的实现。此外，本条提出“既有建筑改造工程施工图设计完成后，可进行预评价”，通过</w:t>
      </w:r>
      <w:proofErr w:type="gramStart"/>
      <w:r w:rsidRPr="005A7E27">
        <w:rPr>
          <w:rFonts w:hint="eastAsia"/>
        </w:rPr>
        <w:t>预评价</w:t>
      </w:r>
      <w:proofErr w:type="gramEnd"/>
      <w:r w:rsidRPr="005A7E27">
        <w:rPr>
          <w:rFonts w:hint="eastAsia"/>
        </w:rPr>
        <w:t>能够更早地掌握既有建筑改造工程可能实现的绿色性能，可以及时优化或调整改造方案或技术措施，为改造后的运行管理做准备。</w:t>
      </w:r>
    </w:p>
    <w:p w14:paraId="094F5B7F" w14:textId="77777777" w:rsidR="00AB143C" w:rsidRPr="005A7E27" w:rsidRDefault="00AB143C" w:rsidP="00E50A29">
      <w:pPr>
        <w:pStyle w:val="a"/>
        <w:numPr>
          <w:ilvl w:val="0"/>
          <w:numId w:val="21"/>
        </w:numPr>
        <w:spacing w:line="360" w:lineRule="auto"/>
      </w:pPr>
      <w:r w:rsidRPr="005A7E27">
        <w:rPr>
          <w:rFonts w:hint="eastAsia"/>
        </w:rPr>
        <w:t>既有建筑改造前的评估与策划对改造方案的制定具有重要的支撑作用。通过评估与策划可以对既有建筑各方面的性能现状进行全面了解，确定既有建筑绿色改造的潜力和可行性，为绿色改造规划、设计、施工及运行等提供依据。</w:t>
      </w:r>
    </w:p>
    <w:p w14:paraId="4475C631"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款，当既有建筑建设年代久远，相关竣工图纸没有或不全时，宜结合现场查勘等方法，对建筑图纸进行补充完善，为既有建筑绿色改造策划和设计设计提供基础材料。</w:t>
      </w:r>
    </w:p>
    <w:p w14:paraId="75412256" w14:textId="62EBADBD"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款，既有建筑绿色改造可根据改造资金、改造需求等选择分步实施单项改造或综合改造。在进行改造评估和改造策划时，可按绿色改造涉及</w:t>
      </w:r>
      <w:r w:rsidR="00FC4E75">
        <w:rPr>
          <w:rFonts w:hint="eastAsia"/>
        </w:rPr>
        <w:t>场地、建筑、暖通空调系统、水系统、电气、结构安全等进行分析，并以安全耐久、健康舒适、生活便利、资源节约、环境宜居等绿色性能</w:t>
      </w:r>
      <w:r w:rsidRPr="005A7E27">
        <w:rPr>
          <w:rFonts w:hint="eastAsia"/>
        </w:rPr>
        <w:t>对既有建筑进行综合</w:t>
      </w:r>
      <w:proofErr w:type="gramStart"/>
      <w:r w:rsidRPr="005A7E27">
        <w:rPr>
          <w:rFonts w:hint="eastAsia"/>
        </w:rPr>
        <w:t>考量</w:t>
      </w:r>
      <w:proofErr w:type="gramEnd"/>
      <w:r w:rsidRPr="005A7E27">
        <w:rPr>
          <w:rFonts w:hint="eastAsia"/>
        </w:rPr>
        <w:t>。同时，在改造评估和改造策划过程中应注意各方面的相互影响。</w:t>
      </w:r>
    </w:p>
    <w:p w14:paraId="4B955CDA" w14:textId="77777777" w:rsidR="00AB143C" w:rsidRPr="005A7E27" w:rsidRDefault="00AB143C" w:rsidP="00E50A29">
      <w:pPr>
        <w:pStyle w:val="a9"/>
        <w:spacing w:line="360" w:lineRule="auto"/>
        <w:ind w:firstLine="480"/>
      </w:pPr>
      <w:r w:rsidRPr="005A7E27">
        <w:t>第</w:t>
      </w:r>
      <w:r w:rsidRPr="005A7E27">
        <w:rPr>
          <w:rFonts w:hint="eastAsia"/>
        </w:rPr>
        <w:t>3</w:t>
      </w:r>
      <w:r w:rsidRPr="005A7E27">
        <w:rPr>
          <w:rFonts w:hint="eastAsia"/>
        </w:rPr>
        <w:t>款，为避免不必要的改造造成浪费，当既有建筑结构安全可靠，且满足</w:t>
      </w:r>
      <w:r w:rsidRPr="005A7E27">
        <w:rPr>
          <w:rFonts w:hint="eastAsia"/>
        </w:rPr>
        <w:lastRenderedPageBreak/>
        <w:t>国家现行有关结构鉴定标准时，可不进行改造。涉及到本标准第</w:t>
      </w:r>
      <w:r w:rsidRPr="005A7E27">
        <w:rPr>
          <w:rFonts w:hint="eastAsia"/>
        </w:rPr>
        <w:t>4</w:t>
      </w:r>
      <w:r w:rsidRPr="005A7E27">
        <w:rPr>
          <w:rFonts w:hint="eastAsia"/>
        </w:rPr>
        <w:t>章和第</w:t>
      </w:r>
      <w:r w:rsidRPr="005A7E27">
        <w:rPr>
          <w:rFonts w:hint="eastAsia"/>
        </w:rPr>
        <w:t>7</w:t>
      </w:r>
      <w:r w:rsidRPr="005A7E27">
        <w:rPr>
          <w:rFonts w:hint="eastAsia"/>
        </w:rPr>
        <w:t>章有关结构加固和节材的条文，可直接得满分，具体条文详见具体条文说明。</w:t>
      </w:r>
    </w:p>
    <w:p w14:paraId="3C1800D8" w14:textId="77777777" w:rsidR="00AB143C" w:rsidRPr="005A7E27" w:rsidRDefault="00AB143C" w:rsidP="00E50A29">
      <w:pPr>
        <w:pStyle w:val="a9"/>
        <w:spacing w:line="360" w:lineRule="auto"/>
        <w:ind w:firstLine="480"/>
      </w:pPr>
      <w:r w:rsidRPr="005A7E27">
        <w:rPr>
          <w:rFonts w:hint="eastAsia"/>
        </w:rPr>
        <w:t>既有建筑结构评估和鉴定可包括下列内容：</w:t>
      </w:r>
    </w:p>
    <w:p w14:paraId="7FE53CA6" w14:textId="77777777" w:rsidR="00AB143C" w:rsidRPr="005A7E27" w:rsidRDefault="00AB143C" w:rsidP="00E50A29">
      <w:pPr>
        <w:pStyle w:val="a9"/>
        <w:spacing w:line="360" w:lineRule="auto"/>
        <w:ind w:firstLine="480"/>
      </w:pPr>
      <w:r w:rsidRPr="005A7E27">
        <w:rPr>
          <w:rFonts w:hint="eastAsia"/>
        </w:rPr>
        <w:t>1</w:t>
      </w:r>
      <w:r w:rsidRPr="005A7E27">
        <w:rPr>
          <w:rFonts w:hint="eastAsia"/>
        </w:rPr>
        <w:t>）按现行国家标准《建筑工程抗震设防分类标准》</w:t>
      </w:r>
      <w:r w:rsidRPr="005A7E27">
        <w:rPr>
          <w:rFonts w:hint="eastAsia"/>
        </w:rPr>
        <w:t>GB 50233</w:t>
      </w:r>
      <w:r w:rsidRPr="005A7E27">
        <w:rPr>
          <w:rFonts w:hint="eastAsia"/>
        </w:rPr>
        <w:t>和改造后建筑功能，划分为重点设防类或特殊设防类的结构，进行抗震鉴定；</w:t>
      </w:r>
    </w:p>
    <w:p w14:paraId="1854B8DF" w14:textId="77777777" w:rsidR="00AB143C" w:rsidRPr="005A7E27" w:rsidRDefault="00AB143C" w:rsidP="00E50A29">
      <w:pPr>
        <w:pStyle w:val="a9"/>
        <w:spacing w:line="360" w:lineRule="auto"/>
        <w:ind w:firstLine="480"/>
      </w:pPr>
      <w:r w:rsidRPr="005A7E27">
        <w:rPr>
          <w:rFonts w:hint="eastAsia"/>
        </w:rPr>
        <w:t>2</w:t>
      </w:r>
      <w:r w:rsidRPr="005A7E27">
        <w:rPr>
          <w:rFonts w:hint="eastAsia"/>
        </w:rPr>
        <w:t>）尚在原设计使用年限内且仅进行局部结构改造或使用状况明显不良时，应进行安全性评估，是否需要做抗震鉴定尚应符合相关管理部门的具体规定；</w:t>
      </w:r>
    </w:p>
    <w:p w14:paraId="05451390" w14:textId="77777777" w:rsidR="00AB143C" w:rsidRPr="005A7E27" w:rsidRDefault="00AB143C" w:rsidP="00E50A29">
      <w:pPr>
        <w:pStyle w:val="a9"/>
        <w:spacing w:line="360" w:lineRule="auto"/>
        <w:ind w:firstLine="480"/>
      </w:pPr>
      <w:r w:rsidRPr="005A7E27">
        <w:rPr>
          <w:rFonts w:hint="eastAsia"/>
        </w:rPr>
        <w:t>3</w:t>
      </w:r>
      <w:r w:rsidRPr="005A7E27">
        <w:rPr>
          <w:rFonts w:hint="eastAsia"/>
        </w:rPr>
        <w:t>）超过原设计使用年限需要继续使用，或进行整体结构改造时，应进行安全性评估和抗震鉴定，抗震性能水准应符合现行抗震鉴定标准要求；</w:t>
      </w:r>
      <w:r w:rsidRPr="005A7E27">
        <w:rPr>
          <w:rFonts w:hint="eastAsia"/>
        </w:rPr>
        <w:t xml:space="preserve"> </w:t>
      </w:r>
    </w:p>
    <w:p w14:paraId="460C38E7" w14:textId="77777777" w:rsidR="00AB143C" w:rsidRPr="005A7E27" w:rsidRDefault="00AB143C" w:rsidP="00E50A29">
      <w:pPr>
        <w:pStyle w:val="a9"/>
        <w:spacing w:line="360" w:lineRule="auto"/>
        <w:ind w:firstLine="480"/>
      </w:pPr>
      <w:r w:rsidRPr="005A7E27">
        <w:rPr>
          <w:rFonts w:hint="eastAsia"/>
        </w:rPr>
        <w:t>4</w:t>
      </w:r>
      <w:r w:rsidRPr="005A7E27">
        <w:rPr>
          <w:rFonts w:hint="eastAsia"/>
        </w:rPr>
        <w:t>）对已使用年限与拟继续使用年限之和超过</w:t>
      </w:r>
      <w:r w:rsidRPr="005A7E27">
        <w:rPr>
          <w:rFonts w:hint="eastAsia"/>
        </w:rPr>
        <w:t>60</w:t>
      </w:r>
      <w:r w:rsidRPr="005A7E27">
        <w:rPr>
          <w:rFonts w:hint="eastAsia"/>
        </w:rPr>
        <w:t>年的结构，或已发生较明显耐久性损伤的结构，尚宜进行耐久性评估。</w:t>
      </w:r>
    </w:p>
    <w:p w14:paraId="5DEFDB98" w14:textId="77777777" w:rsidR="00AB143C" w:rsidRPr="005A7E27" w:rsidRDefault="00AB143C" w:rsidP="00E50A29">
      <w:pPr>
        <w:pStyle w:val="a9"/>
        <w:spacing w:line="360" w:lineRule="auto"/>
        <w:ind w:firstLine="480"/>
      </w:pPr>
      <w:r w:rsidRPr="005A7E27">
        <w:rPr>
          <w:rFonts w:hint="eastAsia"/>
        </w:rPr>
        <w:t>既有建筑结构可靠性鉴定的方法和内容应符合现行国家标准《工业建筑可靠性鉴定标准》</w:t>
      </w:r>
      <w:r w:rsidRPr="005A7E27">
        <w:rPr>
          <w:rFonts w:hint="eastAsia"/>
        </w:rPr>
        <w:t>GB 50144</w:t>
      </w:r>
      <w:r w:rsidRPr="005A7E27">
        <w:rPr>
          <w:rFonts w:hint="eastAsia"/>
        </w:rPr>
        <w:t>或《民用建筑可靠性鉴定标准》</w:t>
      </w:r>
      <w:r w:rsidRPr="005A7E27">
        <w:rPr>
          <w:rFonts w:hint="eastAsia"/>
        </w:rPr>
        <w:t>GB 50292</w:t>
      </w:r>
      <w:r w:rsidRPr="005A7E27">
        <w:rPr>
          <w:rFonts w:hint="eastAsia"/>
        </w:rPr>
        <w:t>的有关规定。抗震</w:t>
      </w:r>
      <w:proofErr w:type="gramStart"/>
      <w:r w:rsidRPr="005A7E27">
        <w:rPr>
          <w:rFonts w:hint="eastAsia"/>
        </w:rPr>
        <w:t>设防区</w:t>
      </w:r>
      <w:proofErr w:type="gramEnd"/>
      <w:r w:rsidRPr="005A7E27">
        <w:rPr>
          <w:rFonts w:hint="eastAsia"/>
        </w:rPr>
        <w:t>的既有建筑改造应进行抗震鉴定，并应符合现行国家标准《建筑抗震鉴定标准》</w:t>
      </w:r>
      <w:r w:rsidRPr="005A7E27">
        <w:rPr>
          <w:rFonts w:hint="eastAsia"/>
        </w:rPr>
        <w:t>GB 50023</w:t>
      </w:r>
      <w:r w:rsidRPr="005A7E27">
        <w:rPr>
          <w:rFonts w:hint="eastAsia"/>
        </w:rPr>
        <w:t>或《构筑物抗震鉴定标准》</w:t>
      </w:r>
      <w:r w:rsidRPr="005A7E27">
        <w:rPr>
          <w:rFonts w:hint="eastAsia"/>
        </w:rPr>
        <w:t>GB 50117</w:t>
      </w:r>
      <w:r w:rsidRPr="005A7E27">
        <w:rPr>
          <w:rFonts w:hint="eastAsia"/>
        </w:rPr>
        <w:t>的有关规定。</w:t>
      </w:r>
    </w:p>
    <w:p w14:paraId="55C842B7"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4</w:t>
      </w:r>
      <w:r w:rsidRPr="005A7E27">
        <w:rPr>
          <w:rFonts w:hint="eastAsia"/>
        </w:rPr>
        <w:t>款，既有建筑绿色改造评估完成后，应综合考虑项目绿色改造的繁简和难易程度进行绿色策划，并应出具可行性研究报告或改造方案。当改造内容较多、牵涉范围较广时，应出具可行性研究报告，对改造的必要性、技术方案、经济性及社会环境效益等进行全面研究分析；当项目进行单项改造时，应根据评估结果、改造目标等，给出适宜的改造方案。既有建筑绿色改造可行性研究报告或方案可包括：</w:t>
      </w:r>
      <w:r w:rsidRPr="005A7E27">
        <w:rPr>
          <w:rFonts w:hint="eastAsia"/>
        </w:rPr>
        <w:t>1</w:t>
      </w:r>
      <w:r w:rsidRPr="005A7E27">
        <w:rPr>
          <w:rFonts w:hint="eastAsia"/>
        </w:rPr>
        <w:t>）既有建筑概况、</w:t>
      </w:r>
      <w:r w:rsidRPr="005A7E27">
        <w:rPr>
          <w:rFonts w:hint="eastAsia"/>
        </w:rPr>
        <w:t>2</w:t>
      </w:r>
      <w:r w:rsidRPr="005A7E27">
        <w:rPr>
          <w:rFonts w:hint="eastAsia"/>
        </w:rPr>
        <w:t>）绿色改造的必要性、</w:t>
      </w:r>
      <w:r w:rsidRPr="005A7E27">
        <w:rPr>
          <w:rFonts w:hint="eastAsia"/>
        </w:rPr>
        <w:t>3</w:t>
      </w:r>
      <w:r w:rsidRPr="005A7E27">
        <w:rPr>
          <w:rFonts w:hint="eastAsia"/>
        </w:rPr>
        <w:t>）改造方案的分析比较、</w:t>
      </w:r>
      <w:r w:rsidRPr="005A7E27">
        <w:rPr>
          <w:rFonts w:hint="eastAsia"/>
        </w:rPr>
        <w:t>4</w:t>
      </w:r>
      <w:r w:rsidRPr="005A7E27">
        <w:rPr>
          <w:rFonts w:hint="eastAsia"/>
        </w:rPr>
        <w:t>）经济性分析、</w:t>
      </w:r>
      <w:r w:rsidRPr="005A7E27">
        <w:rPr>
          <w:rFonts w:hint="eastAsia"/>
        </w:rPr>
        <w:t>5</w:t>
      </w:r>
      <w:r w:rsidRPr="005A7E27">
        <w:rPr>
          <w:rFonts w:hint="eastAsia"/>
        </w:rPr>
        <w:t>）资源利用分析、</w:t>
      </w:r>
      <w:r w:rsidRPr="005A7E27">
        <w:rPr>
          <w:rFonts w:hint="eastAsia"/>
        </w:rPr>
        <w:t>6</w:t>
      </w:r>
      <w:r w:rsidRPr="005A7E27">
        <w:rPr>
          <w:rFonts w:hint="eastAsia"/>
        </w:rPr>
        <w:t>）社会环境效益分析、</w:t>
      </w:r>
      <w:r w:rsidRPr="005A7E27">
        <w:rPr>
          <w:rFonts w:hint="eastAsia"/>
        </w:rPr>
        <w:t>7</w:t>
      </w:r>
      <w:r w:rsidRPr="005A7E27">
        <w:rPr>
          <w:rFonts w:hint="eastAsia"/>
        </w:rPr>
        <w:t>）环境保护措施、</w:t>
      </w:r>
      <w:r w:rsidRPr="005A7E27">
        <w:rPr>
          <w:rFonts w:hint="eastAsia"/>
        </w:rPr>
        <w:t>8</w:t>
      </w:r>
      <w:r w:rsidRPr="005A7E27">
        <w:rPr>
          <w:rFonts w:hint="eastAsia"/>
        </w:rPr>
        <w:t>）风险控制策略、</w:t>
      </w:r>
      <w:r w:rsidRPr="005A7E27">
        <w:rPr>
          <w:rFonts w:hint="eastAsia"/>
        </w:rPr>
        <w:t>9</w:t>
      </w:r>
      <w:r w:rsidRPr="005A7E27">
        <w:rPr>
          <w:rFonts w:hint="eastAsia"/>
        </w:rPr>
        <w:t>）结论与建议等内容。</w:t>
      </w:r>
    </w:p>
    <w:p w14:paraId="7EB440EA" w14:textId="77777777" w:rsidR="00AB143C" w:rsidRPr="005A7E27" w:rsidRDefault="00AB143C" w:rsidP="00E50A29">
      <w:pPr>
        <w:pStyle w:val="a"/>
        <w:numPr>
          <w:ilvl w:val="0"/>
          <w:numId w:val="21"/>
        </w:numPr>
        <w:spacing w:line="360" w:lineRule="auto"/>
      </w:pPr>
      <w:r w:rsidRPr="005A7E27">
        <w:rPr>
          <w:rFonts w:hint="eastAsia"/>
        </w:rPr>
        <w:t>绿色建筑注重全寿命期内能源资源节约与环境保护的性能。对于既有建筑绿色改造，申请评价方应从既有建筑绿色改造设计到运行管理的各个阶段进行控制，综合考虑性能、安全、耐久、经济、美观等因素，优化建筑技术、设备和材料选用，并按本标准的要求提交相应技术分析、测试报告和相关文件。</w:t>
      </w:r>
    </w:p>
    <w:p w14:paraId="642B5A6D" w14:textId="77777777" w:rsidR="00AB143C" w:rsidRPr="005A7E27" w:rsidRDefault="00AB143C" w:rsidP="00E50A29">
      <w:pPr>
        <w:pStyle w:val="a"/>
        <w:numPr>
          <w:ilvl w:val="0"/>
          <w:numId w:val="21"/>
        </w:numPr>
        <w:spacing w:line="360" w:lineRule="auto"/>
      </w:pPr>
      <w:r w:rsidRPr="005A7E27">
        <w:rPr>
          <w:rFonts w:hint="eastAsia"/>
        </w:rPr>
        <w:t>绿色建筑评价机构应按本标准的有关要求审查申请评价方提交的报告、文档，并在评价报告中确定等级。对申请运行评价的建筑，评价机构还应组织现</w:t>
      </w:r>
      <w:r w:rsidRPr="005A7E27">
        <w:rPr>
          <w:rFonts w:hint="eastAsia"/>
        </w:rPr>
        <w:lastRenderedPageBreak/>
        <w:t>场考察，进一步审核规划设计要求的落实情况以及建筑的实际性能和运行效果。</w:t>
      </w:r>
    </w:p>
    <w:p w14:paraId="6E38E688" w14:textId="2A491556" w:rsidR="00AB143C" w:rsidRPr="005A7E27" w:rsidRDefault="00AB143C" w:rsidP="00E50A29">
      <w:pPr>
        <w:pStyle w:val="a"/>
        <w:numPr>
          <w:ilvl w:val="0"/>
          <w:numId w:val="21"/>
        </w:numPr>
        <w:spacing w:line="360" w:lineRule="auto"/>
      </w:pPr>
      <w:r w:rsidRPr="005A7E27">
        <w:rPr>
          <w:rFonts w:hint="eastAsia"/>
        </w:rPr>
        <w:t>本条对申请绿色金融服务的建筑项目提出了要求。</w:t>
      </w:r>
      <w:r w:rsidRPr="005A7E27">
        <w:rPr>
          <w:rFonts w:hint="eastAsia"/>
        </w:rPr>
        <w:t>2016</w:t>
      </w:r>
      <w:r w:rsidRPr="005A7E27">
        <w:rPr>
          <w:rFonts w:hint="eastAsia"/>
        </w:rPr>
        <w:t>年</w:t>
      </w:r>
      <w:r w:rsidRPr="005A7E27">
        <w:rPr>
          <w:rFonts w:hint="eastAsia"/>
        </w:rPr>
        <w:t>8</w:t>
      </w:r>
      <w:r w:rsidRPr="005A7E27">
        <w:rPr>
          <w:rFonts w:hint="eastAsia"/>
        </w:rPr>
        <w:t>月</w:t>
      </w:r>
      <w:r w:rsidRPr="005A7E27">
        <w:rPr>
          <w:rFonts w:hint="eastAsia"/>
        </w:rPr>
        <w:t>31</w:t>
      </w:r>
      <w:r w:rsidRPr="005A7E27">
        <w:rPr>
          <w:rFonts w:hint="eastAsia"/>
        </w:rPr>
        <w:t>日，中国人民银行、财政部、国家发展改革委、环境保护部、银监会、证监会、保监会印发《关于构建绿色金融体系的指导意见》，指出绿色金融是指为支持环境改善、应对气候变化和资源节约高效利用的经济活动，即对环保、节能、清洁能源、绿色交通、绿色建筑等领域的项目投融资、项目运营、风险管理等所提供的金融服务。绿色金融服务包括绿色信贷、绿色债券、绿色股票指数和相关产品、绿色发展基金、绿色保险、</w:t>
      </w:r>
      <w:proofErr w:type="gramStart"/>
      <w:r w:rsidRPr="005A7E27">
        <w:rPr>
          <w:rFonts w:hint="eastAsia"/>
        </w:rPr>
        <w:t>碳金融</w:t>
      </w:r>
      <w:proofErr w:type="gramEnd"/>
      <w:r w:rsidRPr="005A7E27">
        <w:rPr>
          <w:rFonts w:hint="eastAsia"/>
        </w:rPr>
        <w:t>等。对于申请绿色金融服务的建筑项目，应</w:t>
      </w:r>
      <w:r w:rsidR="00495924">
        <w:rPr>
          <w:rFonts w:hint="eastAsia"/>
        </w:rPr>
        <w:t>按</w:t>
      </w:r>
      <w:r w:rsidRPr="005A7E27">
        <w:rPr>
          <w:rFonts w:hint="eastAsia"/>
        </w:rPr>
        <w:t>相关要求，对建筑的能耗和节能措施、碳排放、节水措施等进行计算和说明并形成专项报告。若绿色金融相关管理文件中无特殊规定，建筑能耗按本标准第</w:t>
      </w:r>
      <w:r w:rsidRPr="005A7E27">
        <w:rPr>
          <w:rFonts w:hint="eastAsia"/>
        </w:rPr>
        <w:t>7.2.</w:t>
      </w:r>
      <w:r w:rsidRPr="005A7E27">
        <w:t>7</w:t>
      </w:r>
      <w:r w:rsidRPr="005A7E27">
        <w:rPr>
          <w:rFonts w:hint="eastAsia"/>
        </w:rPr>
        <w:t>条的相关方法计算，节能措施说明包括用能设备能效、可再生能源利用、重要节能技术等；碳排放按本标准第</w:t>
      </w:r>
      <w:r w:rsidRPr="005A7E27">
        <w:rPr>
          <w:rFonts w:hint="eastAsia"/>
        </w:rPr>
        <w:t>9.2.</w:t>
      </w:r>
      <w:r w:rsidRPr="005A7E27">
        <w:t>5</w:t>
      </w:r>
      <w:r w:rsidRPr="005A7E27">
        <w:rPr>
          <w:rFonts w:hint="eastAsia"/>
        </w:rPr>
        <w:t>条的相关方法计算；建筑节水措施说明包括节水器具使用情况、用水计量情况等。</w:t>
      </w:r>
    </w:p>
    <w:p w14:paraId="17F0CE91" w14:textId="77777777" w:rsidR="00AB143C" w:rsidRPr="005A7E27" w:rsidRDefault="00AB143C" w:rsidP="00AB143C">
      <w:pPr>
        <w:pStyle w:val="3"/>
        <w:spacing w:line="360" w:lineRule="auto"/>
      </w:pPr>
      <w:bookmarkStart w:id="386" w:name="_Toc56498806"/>
      <w:r w:rsidRPr="005A7E27">
        <w:t>3.2</w:t>
      </w:r>
      <w:r w:rsidRPr="005A7E27">
        <w:rPr>
          <w:rFonts w:hint="eastAsia"/>
        </w:rPr>
        <w:t xml:space="preserve">　</w:t>
      </w:r>
      <w:r w:rsidRPr="005A7E27">
        <w:t>评价</w:t>
      </w:r>
      <w:r w:rsidRPr="005A7E27">
        <w:rPr>
          <w:rFonts w:hint="eastAsia"/>
        </w:rPr>
        <w:t>方法</w:t>
      </w:r>
      <w:r w:rsidRPr="005A7E27">
        <w:t>与等级划分</w:t>
      </w:r>
      <w:bookmarkEnd w:id="386"/>
    </w:p>
    <w:p w14:paraId="0C315E88" w14:textId="77777777" w:rsidR="00AB143C" w:rsidRPr="005A7E27" w:rsidRDefault="00AB143C" w:rsidP="00E50A29">
      <w:pPr>
        <w:pStyle w:val="a"/>
        <w:numPr>
          <w:ilvl w:val="0"/>
          <w:numId w:val="22"/>
        </w:numPr>
        <w:spacing w:line="360" w:lineRule="auto"/>
      </w:pPr>
      <w:r w:rsidRPr="005A7E27">
        <w:rPr>
          <w:rFonts w:hint="eastAsia"/>
        </w:rPr>
        <w:t>此次修订，以“四节</w:t>
      </w:r>
      <w:proofErr w:type="gramStart"/>
      <w:r w:rsidRPr="005A7E27">
        <w:rPr>
          <w:rFonts w:hint="eastAsia"/>
        </w:rPr>
        <w:t>一</w:t>
      </w:r>
      <w:proofErr w:type="gramEnd"/>
      <w:r w:rsidRPr="005A7E27">
        <w:rPr>
          <w:rFonts w:hint="eastAsia"/>
        </w:rPr>
        <w:t>环保”为基本约束，遵循以人民为中心的发展理念，构建了新的绿色建筑评价指标体系，将绿色建筑的评价指标体系调整为安全耐久、健康舒适、生活便利、资源节约、环境宜居</w:t>
      </w:r>
      <w:r w:rsidRPr="005A7E27">
        <w:rPr>
          <w:rFonts w:hint="eastAsia"/>
        </w:rPr>
        <w:t>5</w:t>
      </w:r>
      <w:r w:rsidRPr="005A7E27">
        <w:rPr>
          <w:rFonts w:hint="eastAsia"/>
        </w:rPr>
        <w:t>类指标，升级本标准</w:t>
      </w:r>
      <w:r w:rsidRPr="005A7E27">
        <w:rPr>
          <w:rFonts w:hint="eastAsia"/>
        </w:rPr>
        <w:t>201</w:t>
      </w:r>
      <w:r w:rsidRPr="005A7E27">
        <w:t>5</w:t>
      </w:r>
      <w:r w:rsidRPr="005A7E27">
        <w:rPr>
          <w:rFonts w:hint="eastAsia"/>
        </w:rPr>
        <w:t>年版的指标体系，重新构建了既有建筑绿色改造筑的评价指标体系。其优点体现在：</w:t>
      </w:r>
      <w:r w:rsidRPr="005A7E27">
        <w:rPr>
          <w:rFonts w:hint="eastAsia"/>
        </w:rPr>
        <w:t>1</w:t>
      </w:r>
      <w:r w:rsidRPr="005A7E27">
        <w:rPr>
          <w:rFonts w:hint="eastAsia"/>
        </w:rPr>
        <w:t>）符合目前国家新时代鼓励创新的发展方向；</w:t>
      </w:r>
      <w:r w:rsidRPr="005A7E27">
        <w:rPr>
          <w:rFonts w:hint="eastAsia"/>
        </w:rPr>
        <w:t>2</w:t>
      </w:r>
      <w:r w:rsidRPr="005A7E27">
        <w:rPr>
          <w:rFonts w:hint="eastAsia"/>
        </w:rPr>
        <w:t>）指标体系名称易懂、易理解和易接受；</w:t>
      </w:r>
      <w:r w:rsidRPr="005A7E27">
        <w:rPr>
          <w:rFonts w:hint="eastAsia"/>
        </w:rPr>
        <w:t>3</w:t>
      </w:r>
      <w:r w:rsidRPr="005A7E27">
        <w:rPr>
          <w:rFonts w:hint="eastAsia"/>
        </w:rPr>
        <w:t>）指标名称体现了新时代所关心的问题，能够提高人们对绿色建筑的可感知性。</w:t>
      </w:r>
    </w:p>
    <w:p w14:paraId="5D043051" w14:textId="77777777" w:rsidR="00AB143C" w:rsidRPr="005A7E27" w:rsidRDefault="00AB143C" w:rsidP="00E50A29">
      <w:pPr>
        <w:pStyle w:val="a9"/>
        <w:spacing w:line="360" w:lineRule="auto"/>
        <w:ind w:firstLine="480"/>
      </w:pPr>
      <w:r w:rsidRPr="005A7E27">
        <w:rPr>
          <w:rFonts w:hint="eastAsia"/>
        </w:rPr>
        <w:t>每类指标均包括控制项和评分项。为了鼓励绿色建筑采用提高、创新的建筑技术和产品建造更高性能的绿色建筑，评价指标体系还统一设置“提高与创新”的加分项。</w:t>
      </w:r>
    </w:p>
    <w:p w14:paraId="04BE7403" w14:textId="77777777" w:rsidR="00AB143C" w:rsidRPr="005A7E27" w:rsidRDefault="00AB143C" w:rsidP="00E50A29">
      <w:pPr>
        <w:pStyle w:val="a"/>
        <w:numPr>
          <w:ilvl w:val="0"/>
          <w:numId w:val="22"/>
        </w:numPr>
        <w:spacing w:line="360" w:lineRule="auto"/>
      </w:pPr>
      <w:r w:rsidRPr="005A7E27">
        <w:rPr>
          <w:rFonts w:hint="eastAsia"/>
        </w:rPr>
        <w:t>本条对标准条文的评价和结果</w:t>
      </w:r>
      <w:proofErr w:type="gramStart"/>
      <w:r w:rsidRPr="005A7E27">
        <w:rPr>
          <w:rFonts w:hint="eastAsia"/>
        </w:rPr>
        <w:t>作出</w:t>
      </w:r>
      <w:proofErr w:type="gramEnd"/>
      <w:r w:rsidRPr="005A7E27">
        <w:rPr>
          <w:rFonts w:hint="eastAsia"/>
        </w:rPr>
        <w:t>规定。与本标准</w:t>
      </w:r>
      <w:r w:rsidRPr="005A7E27">
        <w:rPr>
          <w:rFonts w:hint="eastAsia"/>
        </w:rPr>
        <w:t>201</w:t>
      </w:r>
      <w:r w:rsidRPr="005A7E27">
        <w:t>5</w:t>
      </w:r>
      <w:r w:rsidRPr="005A7E27">
        <w:rPr>
          <w:rFonts w:hint="eastAsia"/>
        </w:rPr>
        <w:t>年</w:t>
      </w:r>
      <w:proofErr w:type="gramStart"/>
      <w:r w:rsidRPr="005A7E27">
        <w:rPr>
          <w:rFonts w:hint="eastAsia"/>
        </w:rPr>
        <w:t>版保持</w:t>
      </w:r>
      <w:proofErr w:type="gramEnd"/>
      <w:r w:rsidRPr="005A7E27">
        <w:rPr>
          <w:rFonts w:hint="eastAsia"/>
        </w:rPr>
        <w:t>一致，即：控制项的评价应依据条文规定确定满足或不满足；评分项的评价应依据评价条文的规定确定得分或不得分，得分时根据需要对具体评分子项确定得分值，或根据具体达标程度确定得分值。加分项的评价应依据评价条文的规定确定得分或</w:t>
      </w:r>
      <w:r w:rsidRPr="005A7E27">
        <w:rPr>
          <w:rFonts w:hint="eastAsia"/>
        </w:rPr>
        <w:lastRenderedPageBreak/>
        <w:t>不得分。本标准中评分项</w:t>
      </w:r>
      <w:proofErr w:type="gramStart"/>
      <w:r w:rsidRPr="005A7E27">
        <w:rPr>
          <w:rFonts w:hint="eastAsia"/>
        </w:rPr>
        <w:t>的赋分有</w:t>
      </w:r>
      <w:proofErr w:type="gramEnd"/>
      <w:r w:rsidRPr="005A7E27">
        <w:rPr>
          <w:rFonts w:hint="eastAsia"/>
        </w:rPr>
        <w:t>以下几种方式：</w:t>
      </w:r>
    </w:p>
    <w:p w14:paraId="19754FBD" w14:textId="0E7CD8FA" w:rsidR="00AB143C" w:rsidRPr="005A7E27" w:rsidRDefault="00AB143C" w:rsidP="00E50A29">
      <w:pPr>
        <w:pStyle w:val="a9"/>
        <w:spacing w:line="360" w:lineRule="auto"/>
        <w:ind w:firstLine="480"/>
      </w:pPr>
      <w:r w:rsidRPr="005A7E27">
        <w:t>1</w:t>
      </w:r>
      <w:r>
        <w:rPr>
          <w:rFonts w:hint="eastAsia"/>
        </w:rPr>
        <w:t>）</w:t>
      </w:r>
      <w:r w:rsidRPr="005A7E27">
        <w:rPr>
          <w:rFonts w:hint="eastAsia"/>
        </w:rPr>
        <w:t>一条条文评判一类性能或技术指标，且不需要根据达标情况不同赋以不同分值时，赋以一个固定分值，该评分项的得分为</w:t>
      </w:r>
      <w:r w:rsidRPr="005A7E27">
        <w:t>0</w:t>
      </w:r>
      <w:r w:rsidRPr="005A7E27">
        <w:rPr>
          <w:rFonts w:hint="eastAsia"/>
        </w:rPr>
        <w:t>分或固定分值，在条文主干部分表述为“评价分值为某分”；</w:t>
      </w:r>
    </w:p>
    <w:p w14:paraId="4480C56D" w14:textId="358BD9B9" w:rsidR="00AB143C" w:rsidRPr="005A7E27" w:rsidRDefault="00AB143C" w:rsidP="00E50A29">
      <w:pPr>
        <w:pStyle w:val="a9"/>
        <w:spacing w:line="360" w:lineRule="auto"/>
        <w:ind w:firstLine="480"/>
      </w:pPr>
      <w:r w:rsidRPr="005A7E27">
        <w:t>2</w:t>
      </w:r>
      <w:r>
        <w:rPr>
          <w:rFonts w:hint="eastAsia"/>
        </w:rPr>
        <w:t>）</w:t>
      </w:r>
      <w:r w:rsidRPr="005A7E27">
        <w:rPr>
          <w:rFonts w:hint="eastAsia"/>
        </w:rPr>
        <w:t>一条条文评判一类性能或技术指标，需要根据达标情况不同赋以不同分值时，在条文主干部分表述为“评价总分值为某分”，同时将不同得分值表述为“得某分”的形式，且从低分到高分排列；递进的档次特别多或者评分特别复杂的，则采用列表的形式表达，在条文主干部分表述为“按某表的规则评分”；</w:t>
      </w:r>
    </w:p>
    <w:p w14:paraId="1B22B02E" w14:textId="392ACCD9" w:rsidR="00AB143C" w:rsidRPr="005A7E27" w:rsidRDefault="00AB143C" w:rsidP="00E50A29">
      <w:pPr>
        <w:pStyle w:val="a9"/>
        <w:spacing w:line="360" w:lineRule="auto"/>
        <w:ind w:firstLine="480"/>
      </w:pPr>
      <w:r w:rsidRPr="005A7E27">
        <w:t>3</w:t>
      </w:r>
      <w:r>
        <w:rPr>
          <w:rFonts w:hint="eastAsia"/>
        </w:rPr>
        <w:t>）</w:t>
      </w:r>
      <w:r w:rsidRPr="005A7E27">
        <w:rPr>
          <w:rFonts w:hint="eastAsia"/>
        </w:rPr>
        <w:t>一条条文评判一类性能或技术指标，但需要针对不同建筑类型或特点分别评判时，针对各种类型或</w:t>
      </w:r>
      <w:proofErr w:type="gramStart"/>
      <w:r w:rsidRPr="005A7E27">
        <w:rPr>
          <w:rFonts w:hint="eastAsia"/>
        </w:rPr>
        <w:t>特点按款或</w:t>
      </w:r>
      <w:proofErr w:type="gramEnd"/>
      <w:r w:rsidRPr="005A7E27">
        <w:rPr>
          <w:rFonts w:hint="eastAsia"/>
        </w:rPr>
        <w:t>项分别赋以分值，各款或项得分均等于该条得分，在条文主干部分表述为“</w:t>
      </w:r>
      <w:r w:rsidR="00D838B2">
        <w:rPr>
          <w:rFonts w:hint="eastAsia"/>
        </w:rPr>
        <w:t>评价总分值为某分，并</w:t>
      </w:r>
      <w:r w:rsidRPr="005A7E27">
        <w:rPr>
          <w:rFonts w:hint="eastAsia"/>
        </w:rPr>
        <w:t>按下列规则评分”；</w:t>
      </w:r>
    </w:p>
    <w:p w14:paraId="1CCD966D" w14:textId="65532F96" w:rsidR="00AB143C" w:rsidRPr="005A7E27" w:rsidRDefault="00AB143C" w:rsidP="00E50A29">
      <w:pPr>
        <w:pStyle w:val="a9"/>
        <w:spacing w:line="360" w:lineRule="auto"/>
        <w:ind w:firstLine="480"/>
      </w:pPr>
      <w:r w:rsidRPr="005A7E27">
        <w:t>4</w:t>
      </w:r>
      <w:r>
        <w:rPr>
          <w:rFonts w:hint="eastAsia"/>
        </w:rPr>
        <w:t>）</w:t>
      </w:r>
      <w:r w:rsidRPr="005A7E27">
        <w:rPr>
          <w:rFonts w:hint="eastAsia"/>
        </w:rPr>
        <w:t>一条条文评判多个技术指标，将多个技术指标的</w:t>
      </w:r>
      <w:proofErr w:type="gramStart"/>
      <w:r w:rsidRPr="005A7E27">
        <w:rPr>
          <w:rFonts w:hint="eastAsia"/>
        </w:rPr>
        <w:t>评判以款或</w:t>
      </w:r>
      <w:proofErr w:type="gramEnd"/>
      <w:r w:rsidRPr="005A7E27">
        <w:rPr>
          <w:rFonts w:hint="eastAsia"/>
        </w:rPr>
        <w:t>项的形式表达，</w:t>
      </w:r>
      <w:proofErr w:type="gramStart"/>
      <w:r w:rsidRPr="005A7E27">
        <w:rPr>
          <w:rFonts w:hint="eastAsia"/>
        </w:rPr>
        <w:t>并按款或</w:t>
      </w:r>
      <w:proofErr w:type="gramEnd"/>
      <w:r w:rsidRPr="005A7E27">
        <w:rPr>
          <w:rFonts w:hint="eastAsia"/>
        </w:rPr>
        <w:t>项赋以分值，该条得分为各款或项得分之和，在条文主干部分表述为“</w:t>
      </w:r>
      <w:r w:rsidR="00D838B2">
        <w:rPr>
          <w:rFonts w:hint="eastAsia"/>
        </w:rPr>
        <w:t>评价总分值为某分，并</w:t>
      </w:r>
      <w:r w:rsidRPr="005A7E27">
        <w:rPr>
          <w:rFonts w:hint="eastAsia"/>
        </w:rPr>
        <w:t>按下列规则分别评分并累计”；</w:t>
      </w:r>
    </w:p>
    <w:p w14:paraId="1610928A" w14:textId="0FE8D23C" w:rsidR="00AB143C" w:rsidRPr="005A7E27" w:rsidRDefault="00AB143C" w:rsidP="00E50A29">
      <w:pPr>
        <w:pStyle w:val="a9"/>
        <w:spacing w:line="360" w:lineRule="auto"/>
        <w:ind w:firstLine="480"/>
      </w:pPr>
      <w:r w:rsidRPr="005A7E27">
        <w:t>5</w:t>
      </w:r>
      <w:r>
        <w:rPr>
          <w:rFonts w:hint="eastAsia"/>
        </w:rPr>
        <w:t>）</w:t>
      </w:r>
      <w:r w:rsidRPr="005A7E27">
        <w:rPr>
          <w:rFonts w:hint="eastAsia"/>
        </w:rPr>
        <w:t>一条条文评判多个技术指标，其中某技术指标需要根据达标情况不同赋以不同分值时，首先按多个技术指标的</w:t>
      </w:r>
      <w:proofErr w:type="gramStart"/>
      <w:r w:rsidRPr="005A7E27">
        <w:rPr>
          <w:rFonts w:hint="eastAsia"/>
        </w:rPr>
        <w:t>评判以款或</w:t>
      </w:r>
      <w:proofErr w:type="gramEnd"/>
      <w:r w:rsidRPr="005A7E27">
        <w:rPr>
          <w:rFonts w:hint="eastAsia"/>
        </w:rPr>
        <w:t>项的形式表达</w:t>
      </w:r>
      <w:proofErr w:type="gramStart"/>
      <w:r w:rsidRPr="005A7E27">
        <w:rPr>
          <w:rFonts w:hint="eastAsia"/>
        </w:rPr>
        <w:t>并按款或</w:t>
      </w:r>
      <w:proofErr w:type="gramEnd"/>
      <w:r w:rsidRPr="005A7E27">
        <w:rPr>
          <w:rFonts w:hint="eastAsia"/>
        </w:rPr>
        <w:t>项赋以分值，然后考虑达标程度不同对其中部分技术指标采用</w:t>
      </w:r>
      <w:proofErr w:type="gramStart"/>
      <w:r w:rsidRPr="005A7E27">
        <w:rPr>
          <w:rFonts w:hint="eastAsia"/>
        </w:rPr>
        <w:t>递进赋分方式</w:t>
      </w:r>
      <w:proofErr w:type="gramEnd"/>
      <w:r w:rsidRPr="005A7E27">
        <w:rPr>
          <w:rFonts w:hint="eastAsia"/>
        </w:rPr>
        <w:t>。</w:t>
      </w:r>
    </w:p>
    <w:p w14:paraId="14D281CA" w14:textId="77777777" w:rsidR="00AB143C" w:rsidRPr="005A7E27" w:rsidRDefault="00AB143C" w:rsidP="00E50A29">
      <w:pPr>
        <w:pStyle w:val="a9"/>
        <w:spacing w:line="360" w:lineRule="auto"/>
        <w:ind w:firstLine="480"/>
      </w:pPr>
      <w:r w:rsidRPr="005A7E27">
        <w:rPr>
          <w:rFonts w:hint="eastAsia"/>
        </w:rPr>
        <w:t>可能还会有少数条文出现其他评分方式组合。</w:t>
      </w:r>
    </w:p>
    <w:p w14:paraId="6AC9EB10" w14:textId="77777777" w:rsidR="00AB143C" w:rsidRPr="005A7E27" w:rsidRDefault="00AB143C" w:rsidP="00E50A29">
      <w:pPr>
        <w:pStyle w:val="a9"/>
        <w:spacing w:line="360" w:lineRule="auto"/>
        <w:ind w:firstLine="480"/>
      </w:pPr>
      <w:r w:rsidRPr="005A7E27">
        <w:rPr>
          <w:rFonts w:hint="eastAsia"/>
        </w:rPr>
        <w:t>本标准中评分项和加分项条文主干部分给出了该条文的“评价分值”或“评价总分值”，是该条可能得到的最高分值。</w:t>
      </w:r>
    </w:p>
    <w:p w14:paraId="5F4BA5FE" w14:textId="77777777" w:rsidR="00AB143C" w:rsidRPr="005A7E27" w:rsidRDefault="00AB143C" w:rsidP="00E50A29">
      <w:pPr>
        <w:pStyle w:val="a"/>
        <w:numPr>
          <w:ilvl w:val="0"/>
          <w:numId w:val="22"/>
        </w:numPr>
        <w:spacing w:line="360" w:lineRule="auto"/>
      </w:pPr>
      <w:r w:rsidRPr="005A7E27">
        <w:rPr>
          <w:rFonts w:hint="eastAsia"/>
        </w:rPr>
        <w:t>第</w:t>
      </w:r>
      <w:r w:rsidRPr="005A7E27">
        <w:rPr>
          <w:rFonts w:hint="eastAsia"/>
        </w:rPr>
        <w:t>1</w:t>
      </w:r>
      <w:r w:rsidRPr="005A7E27">
        <w:rPr>
          <w:rFonts w:hint="eastAsia"/>
        </w:rPr>
        <w:t>款，本标准评价的对象是被改造建筑的整体，对于部分改造的既有建筑项目，未改造部分的各类指标也应按本标准的有关指标进行评价。</w:t>
      </w:r>
    </w:p>
    <w:p w14:paraId="742BF1BD" w14:textId="77777777" w:rsidR="00AB143C" w:rsidRPr="005A7E27" w:rsidRDefault="00AB143C" w:rsidP="00E50A29">
      <w:pPr>
        <w:pStyle w:val="a9"/>
        <w:spacing w:line="360" w:lineRule="auto"/>
        <w:ind w:firstLine="480"/>
      </w:pPr>
      <w:r w:rsidRPr="005A7E27">
        <w:t>第</w:t>
      </w:r>
      <w:r w:rsidRPr="005A7E27">
        <w:rPr>
          <w:rFonts w:hint="eastAsia"/>
        </w:rPr>
        <w:t>2</w:t>
      </w:r>
      <w:r w:rsidRPr="005A7E27">
        <w:rPr>
          <w:rFonts w:hint="eastAsia"/>
        </w:rPr>
        <w:t>款，不论建筑功能是否综合，均以各个条</w:t>
      </w:r>
      <w:r w:rsidRPr="005A7E27">
        <w:rPr>
          <w:rFonts w:hint="eastAsia"/>
        </w:rPr>
        <w:t>/</w:t>
      </w:r>
      <w:r w:rsidRPr="005A7E27">
        <w:rPr>
          <w:rFonts w:hint="eastAsia"/>
        </w:rPr>
        <w:t>款为基本评判单元。对于某一条文，只要建筑中有相关区域涉及，则该建筑就参评并确定得分。对于条文下设两款分别针对住宅建筑和公共建筑，所评价建筑如果同时具有住宅建筑和公共建筑，则需按这两种功能分别评价后再取平均值。总体原则为：只要有涉及即全部参评；系统性、整体性指标</w:t>
      </w:r>
      <w:proofErr w:type="gramStart"/>
      <w:r w:rsidRPr="005A7E27">
        <w:rPr>
          <w:rFonts w:hint="eastAsia"/>
        </w:rPr>
        <w:t>应总体</w:t>
      </w:r>
      <w:proofErr w:type="gramEnd"/>
      <w:r w:rsidRPr="005A7E27">
        <w:rPr>
          <w:rFonts w:hint="eastAsia"/>
        </w:rPr>
        <w:t>评价；所有部分均满足要求才给分；递进分档的条文，按“就低不就高”的原则确定得分；上述情况之外的特殊情况可特殊处理。标准后文中不再一一说明。建筑整体的等级仍按本标准的规定确定。</w:t>
      </w:r>
    </w:p>
    <w:p w14:paraId="54E5D226" w14:textId="50C441E8" w:rsidR="00AB143C" w:rsidRPr="005A7E27" w:rsidRDefault="00AB143C" w:rsidP="00E50A29">
      <w:pPr>
        <w:pStyle w:val="a"/>
        <w:numPr>
          <w:ilvl w:val="0"/>
          <w:numId w:val="22"/>
        </w:numPr>
        <w:spacing w:line="360" w:lineRule="auto"/>
      </w:pPr>
      <w:r w:rsidRPr="005A7E27">
        <w:rPr>
          <w:rFonts w:hint="eastAsia"/>
        </w:rPr>
        <w:lastRenderedPageBreak/>
        <w:t>本次修订的既有建筑绿色改造评价分值与本标准</w:t>
      </w:r>
      <w:r w:rsidRPr="005A7E27">
        <w:rPr>
          <w:rFonts w:hint="eastAsia"/>
        </w:rPr>
        <w:t>201</w:t>
      </w:r>
      <w:r w:rsidRPr="005A7E27">
        <w:t>5</w:t>
      </w:r>
      <w:r w:rsidRPr="005A7E27">
        <w:rPr>
          <w:rFonts w:hint="eastAsia"/>
        </w:rPr>
        <w:t>年</w:t>
      </w:r>
      <w:proofErr w:type="gramStart"/>
      <w:r w:rsidRPr="005A7E27">
        <w:rPr>
          <w:rFonts w:hint="eastAsia"/>
        </w:rPr>
        <w:t>版变化</w:t>
      </w:r>
      <w:proofErr w:type="gramEnd"/>
      <w:r w:rsidRPr="005A7E27">
        <w:rPr>
          <w:rFonts w:hint="eastAsia"/>
        </w:rPr>
        <w:t>较大。控制</w:t>
      </w:r>
      <w:proofErr w:type="gramStart"/>
      <w:r w:rsidRPr="005A7E27">
        <w:rPr>
          <w:rFonts w:hint="eastAsia"/>
        </w:rPr>
        <w:t>项基础分值</w:t>
      </w:r>
      <w:proofErr w:type="gramEnd"/>
      <w:r w:rsidRPr="005A7E27">
        <w:rPr>
          <w:rFonts w:hint="eastAsia"/>
        </w:rPr>
        <w:t>的获得条件是满足本标准所有控制项的要求。对于住宅建筑和公共建筑，</w:t>
      </w:r>
      <w:r w:rsidRPr="005A7E27">
        <w:rPr>
          <w:rFonts w:hint="eastAsia"/>
        </w:rPr>
        <w:t>5</w:t>
      </w:r>
      <w:r w:rsidRPr="005A7E27">
        <w:rPr>
          <w:rFonts w:hint="eastAsia"/>
        </w:rPr>
        <w:t>类指标同等重要，所以未</w:t>
      </w:r>
      <w:r w:rsidR="00495924">
        <w:rPr>
          <w:rFonts w:hint="eastAsia"/>
        </w:rPr>
        <w:t>按</w:t>
      </w:r>
      <w:r w:rsidRPr="005A7E27">
        <w:rPr>
          <w:rFonts w:hint="eastAsia"/>
        </w:rPr>
        <w:t>不同建筑类型划分各评价指标评分项的总分值。本次修订，将既有建筑绿色改造的评价指标体系评分项分值进行了调整。“资源节约”指标包含了节能、节水、节材的相关内容，故该指标的总分值高于其他指标。“提高与创新”为加分项，鼓励绿色建筑性能提升和技术创新。</w:t>
      </w:r>
    </w:p>
    <w:p w14:paraId="0FBBEAA0" w14:textId="77777777" w:rsidR="00AB143C" w:rsidRPr="005A7E27" w:rsidRDefault="00AB143C" w:rsidP="00E50A29">
      <w:pPr>
        <w:pStyle w:val="a9"/>
        <w:spacing w:line="360" w:lineRule="auto"/>
        <w:ind w:firstLine="480"/>
      </w:pPr>
      <w:r w:rsidRPr="005A7E27">
        <w:t>“</w:t>
      </w:r>
      <w:r w:rsidRPr="005A7E27">
        <w:rPr>
          <w:rFonts w:hint="eastAsia"/>
        </w:rPr>
        <w:t>生活便利”指标中“物业管理”小节为建筑项目投入运行后的技术要求，因此，相比既有建筑绿色改造的评价，</w:t>
      </w:r>
      <w:proofErr w:type="gramStart"/>
      <w:r w:rsidRPr="005A7E27">
        <w:rPr>
          <w:rFonts w:hint="eastAsia"/>
        </w:rPr>
        <w:t>预评价</w:t>
      </w:r>
      <w:proofErr w:type="gramEnd"/>
      <w:r w:rsidRPr="005A7E27">
        <w:rPr>
          <w:rFonts w:hint="eastAsia"/>
        </w:rPr>
        <w:t>时“生活便利”指标的满分值有所降低。</w:t>
      </w:r>
    </w:p>
    <w:p w14:paraId="3724C867" w14:textId="77777777" w:rsidR="00AB143C" w:rsidRPr="005A7E27" w:rsidRDefault="00AB143C" w:rsidP="00E50A29">
      <w:pPr>
        <w:pStyle w:val="a9"/>
        <w:spacing w:line="360" w:lineRule="auto"/>
        <w:ind w:firstLine="480"/>
      </w:pPr>
      <w:r w:rsidRPr="005A7E27">
        <w:rPr>
          <w:rFonts w:hint="eastAsia"/>
        </w:rPr>
        <w:t>本条规定的评价指标评分项满分值、提高与创新加分项满分值均为最高可能的分值。既有建筑绿色改造评价应在改造工程竣工后进行，对于刚刚改造完成后即评价的建筑，部分与运行有关的条文仍无法得分。</w:t>
      </w:r>
    </w:p>
    <w:p w14:paraId="1928EDD0" w14:textId="77777777" w:rsidR="00AB143C" w:rsidRPr="005A7E27" w:rsidRDefault="00AB143C" w:rsidP="00E50A29">
      <w:pPr>
        <w:pStyle w:val="a"/>
        <w:numPr>
          <w:ilvl w:val="0"/>
          <w:numId w:val="22"/>
        </w:numPr>
        <w:spacing w:line="360" w:lineRule="auto"/>
        <w:rPr>
          <w:lang w:val="pl-PL"/>
        </w:rPr>
      </w:pPr>
      <w:r w:rsidRPr="005A7E27">
        <w:rPr>
          <w:rFonts w:hint="eastAsia"/>
          <w:lang w:val="pl-PL"/>
        </w:rPr>
        <w:t>本条对</w:t>
      </w:r>
      <w:r w:rsidRPr="005A7E27">
        <w:rPr>
          <w:rFonts w:hint="eastAsia"/>
        </w:rPr>
        <w:t>既有建筑绿色改造</w:t>
      </w:r>
      <w:r w:rsidRPr="005A7E27">
        <w:rPr>
          <w:rFonts w:hint="eastAsia"/>
          <w:lang w:val="pl-PL"/>
        </w:rPr>
        <w:t>评价中的总得分的计算方法</w:t>
      </w:r>
      <w:proofErr w:type="gramStart"/>
      <w:r w:rsidRPr="005A7E27">
        <w:rPr>
          <w:rFonts w:hint="eastAsia"/>
          <w:lang w:val="pl-PL"/>
        </w:rPr>
        <w:t>作出</w:t>
      </w:r>
      <w:proofErr w:type="gramEnd"/>
      <w:r w:rsidRPr="005A7E27">
        <w:rPr>
          <w:rFonts w:hint="eastAsia"/>
          <w:lang w:val="pl-PL"/>
        </w:rPr>
        <w:t>了规定。</w:t>
      </w:r>
      <w:proofErr w:type="gramStart"/>
      <w:r w:rsidRPr="005A7E27">
        <w:rPr>
          <w:rFonts w:hint="eastAsia"/>
          <w:lang w:val="pl-PL"/>
        </w:rPr>
        <w:t>参改造</w:t>
      </w:r>
      <w:proofErr w:type="gramEnd"/>
      <w:r w:rsidRPr="005A7E27">
        <w:rPr>
          <w:rFonts w:hint="eastAsia"/>
          <w:lang w:val="pl-PL"/>
        </w:rPr>
        <w:t>建筑的总得分由控制</w:t>
      </w:r>
      <w:proofErr w:type="gramStart"/>
      <w:r w:rsidRPr="005A7E27">
        <w:rPr>
          <w:rFonts w:hint="eastAsia"/>
          <w:lang w:val="pl-PL"/>
        </w:rPr>
        <w:t>项基础分值</w:t>
      </w:r>
      <w:proofErr w:type="gramEnd"/>
      <w:r w:rsidRPr="005A7E27">
        <w:rPr>
          <w:rFonts w:hint="eastAsia"/>
          <w:lang w:val="pl-PL"/>
        </w:rPr>
        <w:t>、评分项得分和提高与创新项得分三部分组成，总得分满分为</w:t>
      </w:r>
      <w:r w:rsidRPr="005A7E27">
        <w:rPr>
          <w:rFonts w:hint="eastAsia"/>
          <w:lang w:val="pl-PL"/>
        </w:rPr>
        <w:t>110</w:t>
      </w:r>
      <w:r w:rsidRPr="005A7E27">
        <w:rPr>
          <w:rFonts w:hint="eastAsia"/>
          <w:lang w:val="pl-PL"/>
        </w:rPr>
        <w:t>分。控制</w:t>
      </w:r>
      <w:proofErr w:type="gramStart"/>
      <w:r w:rsidRPr="005A7E27">
        <w:rPr>
          <w:rFonts w:hint="eastAsia"/>
          <w:lang w:val="pl-PL"/>
        </w:rPr>
        <w:t>项基础分值</w:t>
      </w:r>
      <w:proofErr w:type="gramEnd"/>
      <w:r w:rsidRPr="005A7E27">
        <w:rPr>
          <w:rFonts w:hint="eastAsia"/>
          <w:lang w:val="pl-PL"/>
        </w:rPr>
        <w:t>的获得条件是满足本标准所有控制项的要求，提高与创新项得分应按本标准第</w:t>
      </w:r>
      <w:r w:rsidRPr="005A7E27">
        <w:rPr>
          <w:rFonts w:hint="eastAsia"/>
          <w:lang w:val="pl-PL"/>
        </w:rPr>
        <w:t>9</w:t>
      </w:r>
      <w:r w:rsidRPr="005A7E27">
        <w:rPr>
          <w:rFonts w:hint="eastAsia"/>
          <w:lang w:val="pl-PL"/>
        </w:rPr>
        <w:t>章的相关要求确定。</w:t>
      </w:r>
    </w:p>
    <w:p w14:paraId="52380899" w14:textId="77777777" w:rsidR="00AB143C" w:rsidRPr="005A7E27" w:rsidRDefault="00AB143C" w:rsidP="00E50A29">
      <w:pPr>
        <w:pStyle w:val="a"/>
        <w:numPr>
          <w:ilvl w:val="0"/>
          <w:numId w:val="22"/>
        </w:numPr>
        <w:spacing w:line="360" w:lineRule="auto"/>
      </w:pPr>
      <w:r w:rsidRPr="005A7E27">
        <w:rPr>
          <w:rFonts w:hint="eastAsia"/>
        </w:rPr>
        <w:t>本标准</w:t>
      </w:r>
      <w:r w:rsidRPr="005A7E27">
        <w:rPr>
          <w:rFonts w:hint="eastAsia"/>
        </w:rPr>
        <w:t>201</w:t>
      </w:r>
      <w:r w:rsidRPr="005A7E27">
        <w:t>5</w:t>
      </w:r>
      <w:r w:rsidRPr="005A7E27">
        <w:rPr>
          <w:rFonts w:hint="eastAsia"/>
        </w:rPr>
        <w:t>年</w:t>
      </w:r>
      <w:proofErr w:type="gramStart"/>
      <w:r w:rsidRPr="005A7E27">
        <w:rPr>
          <w:rFonts w:hint="eastAsia"/>
        </w:rPr>
        <w:t>版规定</w:t>
      </w:r>
      <w:proofErr w:type="gramEnd"/>
      <w:r w:rsidRPr="005A7E27">
        <w:rPr>
          <w:rFonts w:hint="eastAsia"/>
        </w:rPr>
        <w:t>绿色建筑的等级为一星级、二星级、三星级</w:t>
      </w:r>
      <w:r w:rsidRPr="005A7E27">
        <w:rPr>
          <w:rFonts w:hint="eastAsia"/>
        </w:rPr>
        <w:t>3</w:t>
      </w:r>
      <w:r w:rsidRPr="005A7E27">
        <w:rPr>
          <w:rFonts w:hint="eastAsia"/>
        </w:rPr>
        <w:t>个等级，本次修订，在</w:t>
      </w:r>
      <w:r w:rsidRPr="005A7E27">
        <w:rPr>
          <w:rFonts w:hint="eastAsia"/>
        </w:rPr>
        <w:t>201</w:t>
      </w:r>
      <w:r w:rsidRPr="005A7E27">
        <w:t>5</w:t>
      </w:r>
      <w:r w:rsidRPr="005A7E27">
        <w:rPr>
          <w:rFonts w:hint="eastAsia"/>
        </w:rPr>
        <w:t>年</w:t>
      </w:r>
      <w:proofErr w:type="gramStart"/>
      <w:r w:rsidRPr="005A7E27">
        <w:rPr>
          <w:rFonts w:hint="eastAsia"/>
        </w:rPr>
        <w:t>版规定</w:t>
      </w:r>
      <w:proofErr w:type="gramEnd"/>
      <w:r w:rsidRPr="005A7E27">
        <w:rPr>
          <w:rFonts w:hint="eastAsia"/>
        </w:rPr>
        <w:t>的星级基础上，增加了“基本级”。</w:t>
      </w:r>
    </w:p>
    <w:p w14:paraId="4AAEACB9" w14:textId="77777777" w:rsidR="00AB143C" w:rsidRPr="005A7E27" w:rsidRDefault="00AB143C" w:rsidP="00E50A29">
      <w:pPr>
        <w:pStyle w:val="a9"/>
        <w:spacing w:line="360" w:lineRule="auto"/>
        <w:ind w:firstLine="480"/>
      </w:pPr>
      <w:r w:rsidRPr="005A7E27">
        <w:rPr>
          <w:rFonts w:hint="eastAsia"/>
        </w:rPr>
        <w:t>本标准作为划分既有建筑绿色改造性能档次的评价工具，既要体现其性能评定、技术引领的行业地位，又要兼顾其推广普及既有建筑绿色改造的重要作用。因此，在本次修订中新增了“基本级”，扩大了既有建筑绿色改造的覆盖面。基本级的设置，考虑了我国绿色建筑或既有建筑绿色改造地域发展的不平衡性，也考虑了与国际接轨，便于国际交流。</w:t>
      </w:r>
    </w:p>
    <w:p w14:paraId="2A251890" w14:textId="77777777" w:rsidR="00AB143C" w:rsidRPr="005A7E27" w:rsidRDefault="00AB143C" w:rsidP="00E50A29">
      <w:pPr>
        <w:pStyle w:val="a"/>
        <w:numPr>
          <w:ilvl w:val="0"/>
          <w:numId w:val="22"/>
        </w:numPr>
        <w:spacing w:line="360" w:lineRule="auto"/>
      </w:pPr>
      <w:r w:rsidRPr="005A7E27">
        <w:rPr>
          <w:rFonts w:hint="eastAsia"/>
        </w:rPr>
        <w:t>控制项是既有建筑通过改造达到绿色建筑的必要条件，当建筑项目满足本标准全部控制项的要求时，绿色改造等级即达到基本级。</w:t>
      </w:r>
    </w:p>
    <w:p w14:paraId="6C2C209B" w14:textId="77777777" w:rsidR="00AB143C" w:rsidRPr="005A7E27" w:rsidRDefault="00AB143C" w:rsidP="00E50A29">
      <w:pPr>
        <w:pStyle w:val="a"/>
        <w:numPr>
          <w:ilvl w:val="0"/>
          <w:numId w:val="22"/>
        </w:numPr>
        <w:spacing w:line="360" w:lineRule="auto"/>
      </w:pPr>
      <w:r w:rsidRPr="005A7E27">
        <w:rPr>
          <w:rFonts w:hint="eastAsia"/>
        </w:rPr>
        <w:t>当对绿色建筑进行星级评价时，首先应该满足本标准规定的全部控制项要求，以实现绿色建筑的性能均衡。按本标准第</w:t>
      </w:r>
      <w:r w:rsidRPr="005A7E27">
        <w:rPr>
          <w:rFonts w:hint="eastAsia"/>
        </w:rPr>
        <w:t>3.</w:t>
      </w:r>
      <w:r w:rsidRPr="005A7E27">
        <w:t>2.</w:t>
      </w:r>
      <w:r w:rsidRPr="005A7E27">
        <w:rPr>
          <w:rFonts w:hint="eastAsia"/>
        </w:rPr>
        <w:t>5</w:t>
      </w:r>
      <w:r w:rsidRPr="005A7E27">
        <w:rPr>
          <w:rFonts w:hint="eastAsia"/>
        </w:rPr>
        <w:t>条的规定计算得到绿色建筑总得分，当总得分分别达到</w:t>
      </w:r>
      <w:r w:rsidRPr="005A7E27">
        <w:rPr>
          <w:rFonts w:hint="eastAsia"/>
        </w:rPr>
        <w:t>60</w:t>
      </w:r>
      <w:r w:rsidRPr="005A7E27">
        <w:rPr>
          <w:rFonts w:hint="eastAsia"/>
        </w:rPr>
        <w:t>分、</w:t>
      </w:r>
      <w:r w:rsidRPr="005A7E27">
        <w:rPr>
          <w:rFonts w:hint="eastAsia"/>
        </w:rPr>
        <w:t>70</w:t>
      </w:r>
      <w:r w:rsidRPr="005A7E27">
        <w:rPr>
          <w:rFonts w:hint="eastAsia"/>
        </w:rPr>
        <w:t>分、</w:t>
      </w:r>
      <w:r w:rsidRPr="005A7E27">
        <w:rPr>
          <w:rFonts w:hint="eastAsia"/>
        </w:rPr>
        <w:t>85</w:t>
      </w:r>
      <w:r w:rsidRPr="005A7E27">
        <w:rPr>
          <w:rFonts w:hint="eastAsia"/>
        </w:rPr>
        <w:t>分时，绿色建筑等级分别为一星级、二星级、三星级。</w:t>
      </w:r>
    </w:p>
    <w:p w14:paraId="73EBC168" w14:textId="14214DEE" w:rsidR="00AB143C" w:rsidRPr="005A7E27" w:rsidRDefault="00AB143C" w:rsidP="00E50A29">
      <w:pPr>
        <w:pStyle w:val="a9"/>
        <w:spacing w:line="360" w:lineRule="auto"/>
        <w:ind w:firstLine="480"/>
      </w:pPr>
      <w:r w:rsidRPr="005A7E27">
        <w:rPr>
          <w:rFonts w:hint="eastAsia"/>
        </w:rPr>
        <w:lastRenderedPageBreak/>
        <w:t>本条对既有建筑绿色改造星级划分和划分依据进行了规定。与国家标准《绿色建筑评价标准》</w:t>
      </w:r>
      <w:r w:rsidRPr="005A7E27">
        <w:rPr>
          <w:rFonts w:hint="eastAsia"/>
        </w:rPr>
        <w:t>GB</w:t>
      </w:r>
      <w:r w:rsidRPr="005A7E27">
        <w:rPr>
          <w:rFonts w:hint="eastAsia"/>
        </w:rPr>
        <w:t>／</w:t>
      </w:r>
      <w:r w:rsidRPr="005A7E27">
        <w:rPr>
          <w:rFonts w:hint="eastAsia"/>
        </w:rPr>
        <w:t>T 50378-201</w:t>
      </w:r>
      <w:r w:rsidRPr="005A7E27">
        <w:t>9</w:t>
      </w:r>
      <w:r w:rsidRPr="005A7E27">
        <w:rPr>
          <w:rFonts w:hint="eastAsia"/>
        </w:rPr>
        <w:t>的评价结果保持一致，本标准也将既有建筑绿色改造分为三个等级，即当总得分分别达到</w:t>
      </w:r>
      <w:r w:rsidRPr="005A7E27">
        <w:t>6</w:t>
      </w:r>
      <w:r w:rsidRPr="005A7E27">
        <w:rPr>
          <w:rFonts w:hint="eastAsia"/>
        </w:rPr>
        <w:t>0</w:t>
      </w:r>
      <w:r w:rsidRPr="005A7E27">
        <w:rPr>
          <w:rFonts w:hint="eastAsia"/>
        </w:rPr>
        <w:t>分、</w:t>
      </w:r>
      <w:r w:rsidRPr="005A7E27">
        <w:rPr>
          <w:rFonts w:hint="eastAsia"/>
        </w:rPr>
        <w:t>70</w:t>
      </w:r>
      <w:r w:rsidRPr="005A7E27">
        <w:rPr>
          <w:rFonts w:hint="eastAsia"/>
        </w:rPr>
        <w:t>分、</w:t>
      </w:r>
      <w:r w:rsidRPr="005A7E27">
        <w:rPr>
          <w:rFonts w:hint="eastAsia"/>
        </w:rPr>
        <w:t>8</w:t>
      </w:r>
      <w:r w:rsidRPr="005A7E27">
        <w:t>5</w:t>
      </w:r>
      <w:r w:rsidRPr="005A7E27">
        <w:rPr>
          <w:rFonts w:hint="eastAsia"/>
        </w:rPr>
        <w:t>分时，</w:t>
      </w:r>
      <w:r w:rsidRPr="005A7E27">
        <w:t>既有建筑绿色改造</w:t>
      </w:r>
      <w:r w:rsidRPr="005A7E27">
        <w:rPr>
          <w:rFonts w:hint="eastAsia"/>
        </w:rPr>
        <w:t>等级分别为一星级、二星级、三星级。为了保证既有建筑绿色改造的最基本的性能，获得星级的绿色改造建筑须达到基本级的要求，即满足本标准中所有控制项的要求。同时，考虑到一般情况下既有建筑实施绿色改造时并不是对所有方面都进行改造，很难保证每一类指标的基本得分，所以在本标准中未对单</w:t>
      </w:r>
      <w:r>
        <w:rPr>
          <w:rFonts w:hint="eastAsia"/>
        </w:rPr>
        <w:t>项</w:t>
      </w:r>
      <w:r w:rsidRPr="005A7E27">
        <w:rPr>
          <w:rFonts w:hint="eastAsia"/>
        </w:rPr>
        <w:t>性能指标的最低得分做出要求。</w:t>
      </w:r>
    </w:p>
    <w:p w14:paraId="3667B096" w14:textId="77777777" w:rsidR="00AB143C" w:rsidRPr="005A7E27" w:rsidRDefault="00AB143C" w:rsidP="00E50A29">
      <w:pPr>
        <w:spacing w:line="360" w:lineRule="auto"/>
      </w:pPr>
    </w:p>
    <w:p w14:paraId="42EE436F" w14:textId="77777777" w:rsidR="00AB143C" w:rsidRPr="005A7E27" w:rsidRDefault="00AB143C" w:rsidP="00E50A29">
      <w:pPr>
        <w:spacing w:line="360" w:lineRule="auto"/>
        <w:sectPr w:rsidR="00AB143C" w:rsidRPr="005A7E27">
          <w:pgSz w:w="11906" w:h="16838"/>
          <w:pgMar w:top="1440" w:right="1800" w:bottom="1440" w:left="1800" w:header="851" w:footer="992" w:gutter="0"/>
          <w:cols w:space="425"/>
          <w:docGrid w:type="lines" w:linePitch="312"/>
        </w:sectPr>
      </w:pPr>
    </w:p>
    <w:p w14:paraId="499DC41A" w14:textId="77777777" w:rsidR="00AB143C" w:rsidRPr="005A7E27" w:rsidRDefault="00AB143C" w:rsidP="00AB143C">
      <w:pPr>
        <w:pStyle w:val="2"/>
        <w:spacing w:line="360" w:lineRule="auto"/>
      </w:pPr>
      <w:bookmarkStart w:id="387" w:name="_Toc56498807"/>
      <w:r w:rsidRPr="005A7E27">
        <w:lastRenderedPageBreak/>
        <w:t>4</w:t>
      </w:r>
      <w:r w:rsidRPr="005A7E27">
        <w:rPr>
          <w:rFonts w:hint="eastAsia"/>
        </w:rPr>
        <w:t xml:space="preserve">　安全耐久</w:t>
      </w:r>
      <w:bookmarkEnd w:id="387"/>
    </w:p>
    <w:p w14:paraId="4478FDED" w14:textId="77777777" w:rsidR="00AB143C" w:rsidRPr="005A7E27" w:rsidRDefault="00AB143C" w:rsidP="00AB143C">
      <w:pPr>
        <w:pStyle w:val="3"/>
        <w:spacing w:line="360" w:lineRule="auto"/>
      </w:pPr>
      <w:bookmarkStart w:id="388" w:name="_Toc56498808"/>
      <w:r w:rsidRPr="005A7E27">
        <w:t>4.1</w:t>
      </w:r>
      <w:r w:rsidRPr="005A7E27">
        <w:rPr>
          <w:rFonts w:hint="eastAsia"/>
        </w:rPr>
        <w:t xml:space="preserve">　控制项</w:t>
      </w:r>
      <w:bookmarkEnd w:id="388"/>
    </w:p>
    <w:p w14:paraId="70B236D3" w14:textId="77777777" w:rsidR="00AB143C" w:rsidRPr="005A7E27" w:rsidRDefault="00AB143C" w:rsidP="00E50A29">
      <w:pPr>
        <w:pStyle w:val="a"/>
        <w:numPr>
          <w:ilvl w:val="0"/>
          <w:numId w:val="23"/>
        </w:numPr>
        <w:spacing w:line="360" w:lineRule="auto"/>
      </w:pPr>
      <w:r w:rsidRPr="005A7E27">
        <w:rPr>
          <w:rFonts w:hint="eastAsia"/>
        </w:rPr>
        <w:t>本条适用于各类民用建筑的预评价、评价。</w:t>
      </w:r>
    </w:p>
    <w:p w14:paraId="7FEE32A9"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rPr>
          <w:rFonts w:hint="eastAsia"/>
        </w:rPr>
        <w:t>4.1.1</w:t>
      </w:r>
      <w:r w:rsidRPr="005A7E27">
        <w:rPr>
          <w:rFonts w:hint="eastAsia"/>
        </w:rPr>
        <w:t>条基础上发展而来。</w:t>
      </w:r>
    </w:p>
    <w:p w14:paraId="701A80E4" w14:textId="77777777" w:rsidR="00AB143C" w:rsidRDefault="00AB143C" w:rsidP="00E50A29">
      <w:pPr>
        <w:pStyle w:val="a9"/>
        <w:spacing w:line="360" w:lineRule="auto"/>
        <w:ind w:firstLine="480"/>
      </w:pPr>
      <w:r w:rsidRPr="005A7E27">
        <w:rPr>
          <w:rFonts w:hint="eastAsia"/>
        </w:rPr>
        <w:t>进行改造的既有建筑场地与各类危险源的距离应满足相应危险源的安全防护距离等控制要求。对场地中的不利地段或潜在危险源应采取必要的防护、控制或治理等措施。对场地中存在的有毒有害物质应采取有效的防护与治理措施，进行无害化处理，确保达到相应的安全标准。电磁辐射防护应符合现行国家标准《电磁环境控制限值》</w:t>
      </w:r>
      <w:r w:rsidRPr="005A7E27">
        <w:rPr>
          <w:rFonts w:hint="eastAsia"/>
        </w:rPr>
        <w:t>GB 8702</w:t>
      </w:r>
      <w:r w:rsidRPr="005A7E27">
        <w:rPr>
          <w:rFonts w:hint="eastAsia"/>
        </w:rPr>
        <w:t>的有关规定。</w:t>
      </w:r>
    </w:p>
    <w:p w14:paraId="44D53E22" w14:textId="5D99F9A1" w:rsidR="001E16C9" w:rsidRPr="005A7E27" w:rsidRDefault="001E16C9" w:rsidP="00E50A29">
      <w:pPr>
        <w:pStyle w:val="a9"/>
        <w:spacing w:line="360" w:lineRule="auto"/>
        <w:ind w:firstLine="480"/>
      </w:pPr>
      <w:r w:rsidRPr="001E16C9">
        <w:rPr>
          <w:rFonts w:hint="eastAsia"/>
        </w:rPr>
        <w:t>本条的评价方法为：</w:t>
      </w:r>
      <w:proofErr w:type="gramStart"/>
      <w:r w:rsidRPr="001E16C9">
        <w:rPr>
          <w:rFonts w:hint="eastAsia"/>
        </w:rPr>
        <w:t>预评价</w:t>
      </w:r>
      <w:proofErr w:type="gramEnd"/>
      <w:r w:rsidRPr="001E16C9">
        <w:rPr>
          <w:rFonts w:hint="eastAsia"/>
        </w:rPr>
        <w:t>查阅相关检测报告、应对措施分析报告；评价查阅相关检测报告、应对措施分析报告，并现场核实。</w:t>
      </w:r>
    </w:p>
    <w:p w14:paraId="43CFA2A3" w14:textId="77777777" w:rsidR="00AB143C" w:rsidRPr="005A7E27" w:rsidRDefault="00AB143C" w:rsidP="00E50A29">
      <w:pPr>
        <w:pStyle w:val="a"/>
        <w:numPr>
          <w:ilvl w:val="0"/>
          <w:numId w:val="23"/>
        </w:numPr>
        <w:spacing w:line="360" w:lineRule="auto"/>
      </w:pPr>
      <w:r w:rsidRPr="005A7E27">
        <w:rPr>
          <w:rFonts w:hint="eastAsia"/>
        </w:rPr>
        <w:t>本条适用于各类民用建筑的预评价、评价。</w:t>
      </w:r>
    </w:p>
    <w:p w14:paraId="0F9F3224"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rPr>
          <w:rFonts w:hint="eastAsia"/>
        </w:rPr>
        <w:t>第</w:t>
      </w:r>
      <w:r w:rsidRPr="005A7E27">
        <w:rPr>
          <w:rFonts w:hint="eastAsia"/>
        </w:rPr>
        <w:t>3.1.3</w:t>
      </w:r>
      <w:r w:rsidRPr="005A7E27">
        <w:rPr>
          <w:rFonts w:hint="eastAsia"/>
        </w:rPr>
        <w:t>条第</w:t>
      </w:r>
      <w:r w:rsidRPr="005A7E27">
        <w:rPr>
          <w:rFonts w:hint="eastAsia"/>
        </w:rPr>
        <w:t>2</w:t>
      </w:r>
      <w:r w:rsidRPr="005A7E27">
        <w:rPr>
          <w:rFonts w:hint="eastAsia"/>
        </w:rPr>
        <w:t>款内容，进行了综合修改。</w:t>
      </w:r>
    </w:p>
    <w:p w14:paraId="69534A45" w14:textId="77777777" w:rsidR="00AB143C" w:rsidRDefault="00AB143C" w:rsidP="00E50A29">
      <w:pPr>
        <w:pStyle w:val="a9"/>
        <w:spacing w:line="360" w:lineRule="auto"/>
        <w:ind w:firstLine="480"/>
      </w:pPr>
      <w:r w:rsidRPr="005A7E27">
        <w:rPr>
          <w:rFonts w:hint="eastAsia"/>
        </w:rPr>
        <w:t>对于既有建筑绿色改造工程中，结构非抗震加固时，应按现行有关设计和加固规范的要求进行承载能力极限状态和正常使用极限状态计算和验算，并满足现行国家标准《民用建筑可靠性鉴定标准》</w:t>
      </w:r>
      <w:r w:rsidRPr="005A7E27">
        <w:rPr>
          <w:rFonts w:hint="eastAsia"/>
        </w:rPr>
        <w:t>GB 50292</w:t>
      </w:r>
      <w:r w:rsidRPr="005A7E27">
        <w:rPr>
          <w:rFonts w:hint="eastAsia"/>
        </w:rPr>
        <w:t>或《工业建筑可靠性鉴定标准》</w:t>
      </w:r>
      <w:r w:rsidRPr="005A7E27">
        <w:rPr>
          <w:rFonts w:hint="eastAsia"/>
        </w:rPr>
        <w:t>GB 50144</w:t>
      </w:r>
      <w:r w:rsidRPr="005A7E27">
        <w:rPr>
          <w:rFonts w:hint="eastAsia"/>
        </w:rPr>
        <w:t>的有关要求。结构进行抗震加固时，应以现行国家标准《建筑抗震鉴定标准》</w:t>
      </w:r>
      <w:r w:rsidRPr="005A7E27">
        <w:rPr>
          <w:rFonts w:hint="eastAsia"/>
        </w:rPr>
        <w:t>GB 50023</w:t>
      </w:r>
      <w:r w:rsidRPr="005A7E27">
        <w:rPr>
          <w:rFonts w:hint="eastAsia"/>
        </w:rPr>
        <w:t>的相关规定为依据，即以综合抗震能力是否达标对加固效果进行检查、验算和评定。既有建筑抗震加固的设计原则、加固方案、设计方法应符合</w:t>
      </w:r>
      <w:proofErr w:type="gramStart"/>
      <w:r w:rsidRPr="005A7E27">
        <w:rPr>
          <w:rFonts w:hint="eastAsia"/>
        </w:rPr>
        <w:t>现行行业</w:t>
      </w:r>
      <w:proofErr w:type="gramEnd"/>
      <w:r w:rsidRPr="005A7E27">
        <w:rPr>
          <w:rFonts w:hint="eastAsia"/>
        </w:rPr>
        <w:t>标准《建筑抗震加固技术规程》</w:t>
      </w:r>
      <w:r w:rsidRPr="005A7E27">
        <w:rPr>
          <w:rFonts w:hint="eastAsia"/>
        </w:rPr>
        <w:t>JGJ 116</w:t>
      </w:r>
      <w:r w:rsidRPr="005A7E27">
        <w:rPr>
          <w:rFonts w:hint="eastAsia"/>
        </w:rPr>
        <w:t>的有关规定。</w:t>
      </w:r>
    </w:p>
    <w:p w14:paraId="3AC4EC84" w14:textId="2483DE17" w:rsidR="001E16C9" w:rsidRPr="005A7E27" w:rsidRDefault="001E16C9" w:rsidP="00E50A29">
      <w:pPr>
        <w:pStyle w:val="a9"/>
        <w:spacing w:line="360" w:lineRule="auto"/>
        <w:ind w:firstLine="480"/>
      </w:pPr>
      <w:r w:rsidRPr="001E16C9">
        <w:rPr>
          <w:rFonts w:hint="eastAsia"/>
        </w:rPr>
        <w:t>本条的评价方法为：</w:t>
      </w:r>
      <w:proofErr w:type="gramStart"/>
      <w:r w:rsidRPr="001E16C9">
        <w:rPr>
          <w:rFonts w:hint="eastAsia"/>
        </w:rPr>
        <w:t>预评价</w:t>
      </w:r>
      <w:proofErr w:type="gramEnd"/>
      <w:r w:rsidRPr="001E16C9">
        <w:rPr>
          <w:rFonts w:hint="eastAsia"/>
        </w:rPr>
        <w:t>查阅相关设计文件（</w:t>
      </w:r>
      <w:proofErr w:type="gramStart"/>
      <w:r w:rsidRPr="001E16C9">
        <w:rPr>
          <w:rFonts w:hint="eastAsia"/>
        </w:rPr>
        <w:t>含设计</w:t>
      </w:r>
      <w:proofErr w:type="gramEnd"/>
      <w:r w:rsidRPr="001E16C9">
        <w:rPr>
          <w:rFonts w:hint="eastAsia"/>
        </w:rPr>
        <w:t>说明、计算书等）；评价查阅相关竣工图（</w:t>
      </w:r>
      <w:proofErr w:type="gramStart"/>
      <w:r w:rsidRPr="001E16C9">
        <w:rPr>
          <w:rFonts w:hint="eastAsia"/>
        </w:rPr>
        <w:t>含设计</w:t>
      </w:r>
      <w:proofErr w:type="gramEnd"/>
      <w:r w:rsidRPr="001E16C9">
        <w:rPr>
          <w:rFonts w:hint="eastAsia"/>
        </w:rPr>
        <w:t>说明、计算书等）。</w:t>
      </w:r>
    </w:p>
    <w:p w14:paraId="3B5525F0" w14:textId="77777777" w:rsidR="00AB143C" w:rsidRPr="005A7E27" w:rsidRDefault="00AB143C" w:rsidP="00E50A29">
      <w:pPr>
        <w:pStyle w:val="a"/>
        <w:numPr>
          <w:ilvl w:val="0"/>
          <w:numId w:val="23"/>
        </w:numPr>
        <w:spacing w:line="360" w:lineRule="auto"/>
      </w:pPr>
      <w:r w:rsidRPr="005A7E27">
        <w:rPr>
          <w:rFonts w:hint="eastAsia"/>
        </w:rPr>
        <w:t>本条适用于各类民用建筑的预评价、评价。</w:t>
      </w:r>
    </w:p>
    <w:p w14:paraId="4C9D3F1B"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3.1.3</w:t>
      </w:r>
      <w:r w:rsidRPr="005A7E27">
        <w:t>条第</w:t>
      </w:r>
      <w:r w:rsidRPr="005A7E27">
        <w:t>2</w:t>
      </w:r>
      <w:r w:rsidRPr="005A7E27">
        <w:t>款</w:t>
      </w:r>
      <w:r w:rsidRPr="005A7E27">
        <w:rPr>
          <w:rFonts w:hint="eastAsia"/>
        </w:rPr>
        <w:t>内容，进行了综合修改。</w:t>
      </w:r>
    </w:p>
    <w:p w14:paraId="478ABD42" w14:textId="77777777" w:rsidR="00AB143C" w:rsidRPr="005A7E27" w:rsidRDefault="00AB143C" w:rsidP="00E50A29">
      <w:pPr>
        <w:pStyle w:val="a9"/>
        <w:spacing w:line="360" w:lineRule="auto"/>
        <w:ind w:firstLine="480"/>
      </w:pPr>
      <w:r w:rsidRPr="005A7E27">
        <w:rPr>
          <w:rFonts w:hint="eastAsia"/>
        </w:rPr>
        <w:t>建筑外墙、屋面、门窗、幕墙及外保温等围护结构与建筑主体结构连接可靠，</w:t>
      </w:r>
      <w:r w:rsidRPr="005A7E27">
        <w:rPr>
          <w:rFonts w:hint="eastAsia"/>
        </w:rPr>
        <w:lastRenderedPageBreak/>
        <w:t>且能适合主体结构</w:t>
      </w:r>
      <w:proofErr w:type="gramStart"/>
      <w:r w:rsidRPr="005A7E27">
        <w:rPr>
          <w:rFonts w:hint="eastAsia"/>
        </w:rPr>
        <w:t>在多遇地震</w:t>
      </w:r>
      <w:proofErr w:type="gramEnd"/>
      <w:r w:rsidRPr="005A7E27">
        <w:rPr>
          <w:rFonts w:hint="eastAsia"/>
        </w:rPr>
        <w:t>及各种荷载作用下的变形，应安全可靠、防护得当。建筑外围护结构防水对于建筑美观、耐久性能、正常使用功能和寿命都有重要影响，因此建筑外墙、建筑外保温系统、屋面、幕墙门窗等还应符合《建筑外墙防水工程技术规程》</w:t>
      </w:r>
      <w:r w:rsidRPr="005A7E27">
        <w:rPr>
          <w:rFonts w:hint="eastAsia"/>
        </w:rPr>
        <w:t>JGJ/T 235</w:t>
      </w:r>
      <w:r w:rsidRPr="005A7E27">
        <w:rPr>
          <w:rFonts w:hint="eastAsia"/>
        </w:rPr>
        <w:t>、《外墙外保温工程技术规程》</w:t>
      </w:r>
      <w:r>
        <w:rPr>
          <w:rFonts w:hint="eastAsia"/>
        </w:rPr>
        <w:t>JGJ</w:t>
      </w:r>
      <w:r>
        <w:t xml:space="preserve"> </w:t>
      </w:r>
      <w:r w:rsidRPr="005A7E27">
        <w:rPr>
          <w:rFonts w:hint="eastAsia"/>
        </w:rPr>
        <w:t>144</w:t>
      </w:r>
      <w:r w:rsidRPr="005A7E27">
        <w:rPr>
          <w:rFonts w:hint="eastAsia"/>
        </w:rPr>
        <w:t>、《屋面工程技术规范》</w:t>
      </w:r>
      <w:r w:rsidRPr="005A7E27">
        <w:rPr>
          <w:rFonts w:hint="eastAsia"/>
        </w:rPr>
        <w:t>GB 50345</w:t>
      </w:r>
      <w:r w:rsidRPr="005A7E27">
        <w:rPr>
          <w:rFonts w:hint="eastAsia"/>
        </w:rPr>
        <w:t>、《建筑幕墙》</w:t>
      </w:r>
      <w:r>
        <w:rPr>
          <w:rFonts w:hint="eastAsia"/>
        </w:rPr>
        <w:t>GB/T 21086</w:t>
      </w:r>
      <w:r w:rsidRPr="005A7E27">
        <w:rPr>
          <w:rFonts w:hint="eastAsia"/>
        </w:rPr>
        <w:t>、《玻璃幕墙工程技术规范》</w:t>
      </w:r>
      <w:r w:rsidRPr="005A7E27">
        <w:rPr>
          <w:rFonts w:hint="eastAsia"/>
        </w:rPr>
        <w:t>JGJ 102</w:t>
      </w:r>
      <w:r w:rsidRPr="005A7E27">
        <w:rPr>
          <w:rFonts w:hint="eastAsia"/>
        </w:rPr>
        <w:t>、《建筑玻璃点支承装置》</w:t>
      </w:r>
      <w:r>
        <w:rPr>
          <w:rFonts w:hint="eastAsia"/>
        </w:rPr>
        <w:t>JG/T 138</w:t>
      </w:r>
      <w:r w:rsidRPr="005A7E27">
        <w:rPr>
          <w:rFonts w:hint="eastAsia"/>
        </w:rPr>
        <w:t>、《吊挂式玻璃幕墙用吊夹》</w:t>
      </w:r>
      <w:r>
        <w:rPr>
          <w:rFonts w:hint="eastAsia"/>
        </w:rPr>
        <w:t>JG 139</w:t>
      </w:r>
      <w:r w:rsidRPr="005A7E27">
        <w:rPr>
          <w:rFonts w:hint="eastAsia"/>
        </w:rPr>
        <w:t>、《金属与石材幕墙工程技术规范》</w:t>
      </w:r>
      <w:r w:rsidRPr="005A7E27">
        <w:rPr>
          <w:rFonts w:hint="eastAsia"/>
        </w:rPr>
        <w:t>JGJ 133</w:t>
      </w:r>
      <w:r w:rsidRPr="005A7E27">
        <w:rPr>
          <w:rFonts w:hint="eastAsia"/>
        </w:rPr>
        <w:t>、《塑料门窗工程技术规程》</w:t>
      </w:r>
      <w:r>
        <w:rPr>
          <w:rFonts w:hint="eastAsia"/>
        </w:rPr>
        <w:t>JGJ 103</w:t>
      </w:r>
      <w:r w:rsidRPr="005A7E27">
        <w:rPr>
          <w:rFonts w:hint="eastAsia"/>
        </w:rPr>
        <w:t>、《铝合金门窗工程技术规范》</w:t>
      </w:r>
      <w:r>
        <w:rPr>
          <w:rFonts w:hint="eastAsia"/>
        </w:rPr>
        <w:t>JGJ 214</w:t>
      </w:r>
      <w:r w:rsidRPr="005A7E27">
        <w:rPr>
          <w:rFonts w:hint="eastAsia"/>
        </w:rPr>
        <w:t>等现行标准中关于防水设计、防水材料性能和施工的有关规定。</w:t>
      </w:r>
    </w:p>
    <w:p w14:paraId="308B6DA3"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w:t>
      </w:r>
      <w:proofErr w:type="gramStart"/>
      <w:r w:rsidRPr="005A7E27">
        <w:rPr>
          <w:rFonts w:hint="eastAsia"/>
        </w:rPr>
        <w:t>含设计</w:t>
      </w:r>
      <w:proofErr w:type="gramEnd"/>
      <w:r w:rsidRPr="005A7E27">
        <w:rPr>
          <w:rFonts w:hint="eastAsia"/>
        </w:rPr>
        <w:t>说明、计算书等）、相关检测评估报告或检修记录；评价查阅相关竣工图（</w:t>
      </w:r>
      <w:proofErr w:type="gramStart"/>
      <w:r w:rsidRPr="005A7E27">
        <w:rPr>
          <w:rFonts w:hint="eastAsia"/>
        </w:rPr>
        <w:t>含设计</w:t>
      </w:r>
      <w:proofErr w:type="gramEnd"/>
      <w:r w:rsidRPr="005A7E27">
        <w:rPr>
          <w:rFonts w:hint="eastAsia"/>
        </w:rPr>
        <w:t>说明、计算书等）、相关检测评估报告或检修记录。</w:t>
      </w:r>
    </w:p>
    <w:p w14:paraId="6FF9C5D4" w14:textId="77777777" w:rsidR="00AB143C" w:rsidRPr="005A7E27" w:rsidRDefault="00AB143C" w:rsidP="00E50A29">
      <w:pPr>
        <w:pStyle w:val="a"/>
        <w:numPr>
          <w:ilvl w:val="0"/>
          <w:numId w:val="23"/>
        </w:numPr>
        <w:spacing w:line="360" w:lineRule="auto"/>
      </w:pPr>
      <w:r w:rsidRPr="005A7E27">
        <w:rPr>
          <w:rFonts w:hint="eastAsia"/>
        </w:rPr>
        <w:t>本条适用于各类民用建筑的预评价、评价。</w:t>
      </w:r>
    </w:p>
    <w:p w14:paraId="5C273805"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4.1.3</w:t>
      </w:r>
      <w:r w:rsidRPr="005A7E27">
        <w:t>条</w:t>
      </w:r>
      <w:r w:rsidRPr="005A7E27">
        <w:rPr>
          <w:rFonts w:hint="eastAsia"/>
        </w:rPr>
        <w:t>内容，进行了综合修改。</w:t>
      </w:r>
    </w:p>
    <w:p w14:paraId="679D0822" w14:textId="77777777" w:rsidR="00AB143C" w:rsidRPr="005A7E27" w:rsidRDefault="00AB143C" w:rsidP="00E50A29">
      <w:pPr>
        <w:pStyle w:val="a9"/>
        <w:spacing w:line="360" w:lineRule="auto"/>
        <w:ind w:firstLine="480"/>
      </w:pPr>
      <w:r w:rsidRPr="005A7E27">
        <w:rPr>
          <w:rFonts w:hint="eastAsia"/>
        </w:rPr>
        <w:t>外遮阳、太阳能设施、空调室外机位、外墙花池等外部设施应与建筑主体结构统一设计、施工，确保连接可靠，并应符合国家现行标准《建筑遮阳工程技术规范》</w:t>
      </w:r>
      <w:r w:rsidRPr="005A7E27">
        <w:rPr>
          <w:rFonts w:hint="eastAsia"/>
        </w:rPr>
        <w:t>JGJ 237</w:t>
      </w:r>
      <w:r w:rsidRPr="005A7E27">
        <w:rPr>
          <w:rFonts w:hint="eastAsia"/>
        </w:rPr>
        <w:t>、《民用建筑太阳能热水系统应用技术标准》</w:t>
      </w:r>
      <w:r w:rsidRPr="005A7E27">
        <w:rPr>
          <w:rFonts w:hint="eastAsia"/>
        </w:rPr>
        <w:t>GB 50364</w:t>
      </w:r>
      <w:r w:rsidRPr="005A7E27">
        <w:rPr>
          <w:rFonts w:hint="eastAsia"/>
        </w:rPr>
        <w:t>、《民用建筑太阳能光伏系统应用技术规范》</w:t>
      </w:r>
      <w:r w:rsidRPr="005A7E27">
        <w:rPr>
          <w:rFonts w:hint="eastAsia"/>
        </w:rPr>
        <w:t>JGJ 203</w:t>
      </w:r>
      <w:r w:rsidRPr="005A7E27">
        <w:rPr>
          <w:rFonts w:hint="eastAsia"/>
        </w:rPr>
        <w:t>、《装配式混凝土建筑技术标准》</w:t>
      </w:r>
      <w:r w:rsidRPr="005A7E27">
        <w:rPr>
          <w:rFonts w:hint="eastAsia"/>
        </w:rPr>
        <w:t>GB/T 51231</w:t>
      </w:r>
      <w:r w:rsidRPr="005A7E27">
        <w:rPr>
          <w:rFonts w:hint="eastAsia"/>
        </w:rPr>
        <w:t>等的有关规定。当外遮阳、太阳能设施、空调室外机位、外墙花池等外部设施通过建筑幕墙与建筑主体结构连接时，也应确保连接可靠，并应符合国家相关标准规定。</w:t>
      </w:r>
    </w:p>
    <w:p w14:paraId="0E4DE4E9"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w:t>
      </w:r>
      <w:proofErr w:type="gramStart"/>
      <w:r w:rsidRPr="005A7E27">
        <w:rPr>
          <w:rFonts w:hint="eastAsia"/>
        </w:rPr>
        <w:t>含设计</w:t>
      </w:r>
      <w:proofErr w:type="gramEnd"/>
      <w:r w:rsidRPr="005A7E27">
        <w:rPr>
          <w:rFonts w:hint="eastAsia"/>
        </w:rPr>
        <w:t>说明、计算书等）、相关检测评估报告或检修记录；评价查阅相关竣工图（</w:t>
      </w:r>
      <w:proofErr w:type="gramStart"/>
      <w:r w:rsidRPr="005A7E27">
        <w:rPr>
          <w:rFonts w:hint="eastAsia"/>
        </w:rPr>
        <w:t>含设计</w:t>
      </w:r>
      <w:proofErr w:type="gramEnd"/>
      <w:r w:rsidRPr="005A7E27">
        <w:rPr>
          <w:rFonts w:hint="eastAsia"/>
        </w:rPr>
        <w:t>说明、计算书等）、相关检测评估报告或检修记录。</w:t>
      </w:r>
    </w:p>
    <w:p w14:paraId="5D5368FA" w14:textId="77777777" w:rsidR="00AB143C" w:rsidRPr="005A7E27" w:rsidRDefault="00AB143C" w:rsidP="00E50A29">
      <w:pPr>
        <w:pStyle w:val="a"/>
        <w:numPr>
          <w:ilvl w:val="0"/>
          <w:numId w:val="23"/>
        </w:numPr>
        <w:spacing w:line="360" w:lineRule="auto"/>
      </w:pPr>
      <w:r w:rsidRPr="005A7E27">
        <w:rPr>
          <w:rFonts w:hint="eastAsia"/>
        </w:rPr>
        <w:t>本条适用于各类民用建筑的预评价、评价。</w:t>
      </w:r>
    </w:p>
    <w:p w14:paraId="63EF30B6"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4.1.6</w:t>
      </w:r>
      <w:r w:rsidRPr="005A7E27">
        <w:t>条</w:t>
      </w:r>
      <w:r w:rsidRPr="005A7E27">
        <w:rPr>
          <w:rFonts w:hint="eastAsia"/>
        </w:rPr>
        <w:t>内容，进行了综合修改。</w:t>
      </w:r>
    </w:p>
    <w:p w14:paraId="6A2C938D" w14:textId="77777777" w:rsidR="00AB143C" w:rsidRPr="005A7E27" w:rsidRDefault="00AB143C" w:rsidP="00E50A29">
      <w:pPr>
        <w:pStyle w:val="a9"/>
        <w:spacing w:line="360" w:lineRule="auto"/>
        <w:ind w:firstLine="480"/>
      </w:pPr>
      <w:r w:rsidRPr="005A7E27">
        <w:rPr>
          <w:rFonts w:hint="eastAsia"/>
        </w:rPr>
        <w:t>本条对卫生间、浴室等有水房间的防水进行了规定。为避免水蒸气透过墙体</w:t>
      </w:r>
      <w:r w:rsidRPr="005A7E27">
        <w:rPr>
          <w:rFonts w:hint="eastAsia"/>
        </w:rPr>
        <w:lastRenderedPageBreak/>
        <w:t>或顶棚，使隔壁房间或住户受潮气影响，导致室内墙体发霉、装修破坏（壁纸脱落、发霉，涂料层起鼓、粉化，地板变形等）等情况发生，要求所有卫生间、浴室墙、地面做防水层，墙面、顶棚均应做防潮处理。防水层和防潮层设计应符合</w:t>
      </w:r>
      <w:proofErr w:type="gramStart"/>
      <w:r w:rsidRPr="005A7E27">
        <w:rPr>
          <w:rFonts w:hint="eastAsia"/>
        </w:rPr>
        <w:t>现行行业</w:t>
      </w:r>
      <w:proofErr w:type="gramEnd"/>
      <w:r w:rsidRPr="005A7E27">
        <w:rPr>
          <w:rFonts w:hint="eastAsia"/>
        </w:rPr>
        <w:t>标准《住宅室内防水工程技术规范》</w:t>
      </w:r>
      <w:r w:rsidRPr="005A7E27">
        <w:rPr>
          <w:rFonts w:hint="eastAsia"/>
        </w:rPr>
        <w:t>JGJ 298</w:t>
      </w:r>
      <w:r w:rsidRPr="005A7E27">
        <w:rPr>
          <w:rFonts w:hint="eastAsia"/>
        </w:rPr>
        <w:t>的有关规定。</w:t>
      </w:r>
    </w:p>
    <w:p w14:paraId="4B257578"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查阅相关设计文件、防水和防潮措施说明；评价查阅相关竣工图、防水和防潮措施说明。</w:t>
      </w:r>
    </w:p>
    <w:p w14:paraId="77184FFC" w14:textId="77777777" w:rsidR="00AB143C" w:rsidRPr="005A7E27" w:rsidRDefault="00AB143C" w:rsidP="00E50A29">
      <w:pPr>
        <w:pStyle w:val="a"/>
        <w:numPr>
          <w:ilvl w:val="0"/>
          <w:numId w:val="23"/>
        </w:numPr>
        <w:spacing w:line="360" w:lineRule="auto"/>
      </w:pPr>
      <w:r w:rsidRPr="005A7E27">
        <w:rPr>
          <w:rFonts w:hint="eastAsia"/>
        </w:rPr>
        <w:t>本条适用于各类民用建筑的预评价、评价。</w:t>
      </w:r>
    </w:p>
    <w:p w14:paraId="7AC17D1D" w14:textId="77777777" w:rsidR="00AB143C" w:rsidRPr="005A7E27" w:rsidRDefault="00AB143C" w:rsidP="00E50A29">
      <w:pPr>
        <w:pStyle w:val="a9"/>
        <w:spacing w:line="360" w:lineRule="auto"/>
        <w:ind w:firstLine="480"/>
      </w:pPr>
      <w:r w:rsidRPr="005A7E27">
        <w:rPr>
          <w:rFonts w:hint="eastAsia"/>
        </w:rPr>
        <w:t>本条在结合国家标准《绿色建筑评价标准》</w:t>
      </w:r>
      <w:r w:rsidRPr="005A7E27">
        <w:t>GB/T 50378-2019</w:t>
      </w:r>
      <w:r w:rsidRPr="005A7E27">
        <w:t>第</w:t>
      </w:r>
      <w:r w:rsidRPr="005A7E27">
        <w:t>4.1.6</w:t>
      </w:r>
      <w:r w:rsidRPr="005A7E27">
        <w:t>条</w:t>
      </w:r>
      <w:r w:rsidRPr="005A7E27">
        <w:rPr>
          <w:rFonts w:hint="eastAsia"/>
        </w:rPr>
        <w:t>内容，进行了综合修改。</w:t>
      </w:r>
    </w:p>
    <w:p w14:paraId="6BE9CA6D" w14:textId="77777777" w:rsidR="00AB143C" w:rsidRPr="005A7E27" w:rsidRDefault="00AB143C" w:rsidP="00E50A29">
      <w:pPr>
        <w:pStyle w:val="a9"/>
        <w:spacing w:line="360" w:lineRule="auto"/>
        <w:ind w:firstLine="480"/>
      </w:pPr>
      <w:r w:rsidRPr="005A7E27">
        <w:rPr>
          <w:rFonts w:hint="eastAsia"/>
        </w:rPr>
        <w:t>根据现行国家标准《安全标志及其使用导则》</w:t>
      </w:r>
      <w:r w:rsidRPr="005A7E27">
        <w:rPr>
          <w:rFonts w:hint="eastAsia"/>
        </w:rPr>
        <w:t>GB 2894</w:t>
      </w:r>
      <w:r w:rsidRPr="005A7E27">
        <w:rPr>
          <w:rFonts w:hint="eastAsia"/>
        </w:rPr>
        <w:t>的规定，安全标志分可为禁止标志、警告标志、指令标志和提示标志四类。本条要求的是具有警示和引导功能的安全标志，应在建筑内部与室外场地的显著位置上设置。</w:t>
      </w:r>
    </w:p>
    <w:p w14:paraId="0307B269" w14:textId="77777777" w:rsidR="00AB143C" w:rsidRPr="005A7E27" w:rsidRDefault="00AB143C" w:rsidP="00E50A29">
      <w:pPr>
        <w:pStyle w:val="a9"/>
        <w:spacing w:line="360" w:lineRule="auto"/>
        <w:ind w:firstLine="480"/>
      </w:pPr>
      <w:r w:rsidRPr="005A7E27">
        <w:rPr>
          <w:rFonts w:hint="eastAsia"/>
        </w:rPr>
        <w:t>设置显著、醒目的安全警示标志，能够提醒人们注意安全，防止意外发生。警示标志一般设置于人员流动大的场所，青少年和儿童经常活动的场所，容易碰撞、夹伤、湿滑及危险的部位和场所等。比如禁止攀爬、禁止倚靠、禁止伸出窗外、禁止抛物、注意安全、当心碰头、当心夹手、当心车辆、当心坠落、当心滑倒、当心落水等。</w:t>
      </w:r>
    </w:p>
    <w:p w14:paraId="59540E88" w14:textId="77777777" w:rsidR="00AB143C" w:rsidRPr="005A7E27" w:rsidRDefault="00AB143C" w:rsidP="00E50A29">
      <w:pPr>
        <w:pStyle w:val="a9"/>
        <w:spacing w:line="360" w:lineRule="auto"/>
        <w:ind w:firstLine="480"/>
      </w:pPr>
      <w:r w:rsidRPr="005A7E27">
        <w:rPr>
          <w:rFonts w:hint="eastAsia"/>
        </w:rPr>
        <w:t>设置安全引导指示标志，能够向人们提供建筑安全使用信息，包括紧急出口标志、避险处标志、应急避难场所标志、急救点标志、报警点标志等。指示标志一般设置于安全疏散、避难、急救点等位置处，指示目标的位置时应增加方向辅助标志，比如紧急出口标志，一般设置在便于安全疏散的紧急出口处，结合方向箭头设置于通向紧急出口的通道、楼梯口等处。</w:t>
      </w:r>
    </w:p>
    <w:p w14:paraId="08BE4D94"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查阅标识系统设计与设置说明文件；评价查阅标识系统设计与设置说明文件、相关影像材料等。</w:t>
      </w:r>
    </w:p>
    <w:p w14:paraId="07B2ECE7" w14:textId="77777777" w:rsidR="00AB143C" w:rsidRPr="005A7E27" w:rsidRDefault="00AB143C" w:rsidP="00E50A29">
      <w:pPr>
        <w:pStyle w:val="a"/>
        <w:numPr>
          <w:ilvl w:val="0"/>
          <w:numId w:val="23"/>
        </w:numPr>
        <w:spacing w:line="360" w:lineRule="auto"/>
      </w:pPr>
      <w:r w:rsidRPr="005A7E27">
        <w:rPr>
          <w:rFonts w:hint="eastAsia"/>
        </w:rPr>
        <w:t>本条适用于各类民用建筑的预评价、评价。</w:t>
      </w:r>
    </w:p>
    <w:p w14:paraId="76370DFD" w14:textId="77777777" w:rsidR="00AB143C" w:rsidRPr="005A7E27" w:rsidRDefault="00AB143C" w:rsidP="00E50A29">
      <w:pPr>
        <w:pStyle w:val="a9"/>
        <w:spacing w:line="360" w:lineRule="auto"/>
        <w:ind w:firstLine="480"/>
      </w:pPr>
      <w:r w:rsidRPr="005A7E27">
        <w:rPr>
          <w:rFonts w:hint="eastAsia"/>
        </w:rPr>
        <w:t>本条为新增条文。</w:t>
      </w:r>
    </w:p>
    <w:p w14:paraId="3920AC54" w14:textId="77777777" w:rsidR="00AB143C" w:rsidRPr="005A7E27" w:rsidRDefault="00AB143C" w:rsidP="00E50A29">
      <w:pPr>
        <w:pStyle w:val="a9"/>
        <w:spacing w:line="360" w:lineRule="auto"/>
        <w:ind w:firstLine="480"/>
      </w:pPr>
      <w:r w:rsidRPr="005A7E27">
        <w:rPr>
          <w:rFonts w:hint="eastAsia"/>
        </w:rPr>
        <w:t>改造后建筑防雷措施和防雷装置应满足现行国家标准《建筑物防雷设计规范》</w:t>
      </w:r>
      <w:r w:rsidRPr="005A7E27">
        <w:rPr>
          <w:rFonts w:hint="eastAsia"/>
        </w:rPr>
        <w:t>GB 50057</w:t>
      </w:r>
      <w:r w:rsidRPr="005A7E27">
        <w:rPr>
          <w:rFonts w:hint="eastAsia"/>
        </w:rPr>
        <w:t>的有关要求。建筑耐火等级、防火分区、平面布置、疏散、建筑构造、灭火救援设施、消防设施、暖通电气等应满足现行国家标准《建筑设计防火</w:t>
      </w:r>
      <w:r w:rsidRPr="005A7E27">
        <w:rPr>
          <w:rFonts w:hint="eastAsia"/>
        </w:rPr>
        <w:lastRenderedPageBreak/>
        <w:t>规范》</w:t>
      </w:r>
      <w:r w:rsidRPr="005A7E27">
        <w:rPr>
          <w:rFonts w:hint="eastAsia"/>
        </w:rPr>
        <w:t>GB 50016</w:t>
      </w:r>
      <w:r w:rsidRPr="005A7E27">
        <w:rPr>
          <w:rFonts w:hint="eastAsia"/>
        </w:rPr>
        <w:t>的有关要求。</w:t>
      </w:r>
    </w:p>
    <w:p w14:paraId="357FF173" w14:textId="77777777" w:rsidR="00AB143C" w:rsidRPr="005A7E27" w:rsidRDefault="00AB143C" w:rsidP="00E50A29">
      <w:pPr>
        <w:pStyle w:val="a9"/>
        <w:spacing w:line="360" w:lineRule="auto"/>
        <w:ind w:firstLine="480"/>
        <w:rPr>
          <w:szCs w:val="24"/>
        </w:rPr>
      </w:pPr>
      <w:r w:rsidRPr="005A7E27">
        <w:rPr>
          <w:rFonts w:hint="eastAsia"/>
          <w:szCs w:val="24"/>
        </w:rPr>
        <w:t>本条的评价方法为：</w:t>
      </w:r>
      <w:proofErr w:type="gramStart"/>
      <w:r w:rsidRPr="005A7E27">
        <w:rPr>
          <w:rFonts w:hint="eastAsia"/>
        </w:rPr>
        <w:t>预评价</w:t>
      </w:r>
      <w:proofErr w:type="gramEnd"/>
      <w:r w:rsidRPr="005A7E27">
        <w:rPr>
          <w:rFonts w:hint="eastAsia"/>
        </w:rPr>
        <w:t>查阅相关建筑和结构施工图、鉴定报告、相关结构分析报告、方案优化论证报告（包括方案合理性及性能提升效果论证）；评价查阅相关竣工图、鉴定报告、相关结构分析报告、方案优化论证报告，并现场核实。</w:t>
      </w:r>
    </w:p>
    <w:p w14:paraId="085EA7F1" w14:textId="77777777" w:rsidR="00AB143C" w:rsidRPr="005A7E27" w:rsidRDefault="00AB143C" w:rsidP="00AB143C">
      <w:pPr>
        <w:pStyle w:val="3"/>
        <w:spacing w:line="360" w:lineRule="auto"/>
      </w:pPr>
      <w:bookmarkStart w:id="389" w:name="_Toc56498809"/>
      <w:r w:rsidRPr="005A7E27">
        <w:t>4.2</w:t>
      </w:r>
      <w:r w:rsidRPr="005A7E27">
        <w:rPr>
          <w:rFonts w:hint="eastAsia"/>
        </w:rPr>
        <w:t xml:space="preserve">　评分项</w:t>
      </w:r>
      <w:bookmarkEnd w:id="389"/>
    </w:p>
    <w:p w14:paraId="325D6FE4" w14:textId="77777777" w:rsidR="00AB143C" w:rsidRPr="005A7E27" w:rsidRDefault="00AB143C" w:rsidP="00E50A29">
      <w:pPr>
        <w:pStyle w:val="4"/>
        <w:spacing w:line="360" w:lineRule="auto"/>
      </w:pPr>
      <w:bookmarkStart w:id="390" w:name="_Toc56498810"/>
      <w:r w:rsidRPr="005A7E27">
        <w:rPr>
          <w:rFonts w:hint="eastAsia"/>
        </w:rPr>
        <w:t>Ⅰ　安全</w:t>
      </w:r>
      <w:bookmarkEnd w:id="390"/>
    </w:p>
    <w:p w14:paraId="459A3F2A" w14:textId="77777777" w:rsidR="00AB143C" w:rsidRPr="005A7E27" w:rsidRDefault="00AB143C" w:rsidP="00E50A29">
      <w:pPr>
        <w:pStyle w:val="a"/>
        <w:numPr>
          <w:ilvl w:val="0"/>
          <w:numId w:val="18"/>
        </w:numPr>
        <w:spacing w:line="360" w:lineRule="auto"/>
        <w:ind w:left="0" w:firstLine="0"/>
      </w:pPr>
      <w:r w:rsidRPr="005A7E27">
        <w:rPr>
          <w:rFonts w:hint="eastAsia"/>
        </w:rPr>
        <w:t>本条适用于各类民用建筑的预评价、评价。当既有建筑结构经鉴定满足相应鉴定标准要求，且不进行结构改造时，在满足本标准控制项第</w:t>
      </w:r>
      <w:r w:rsidRPr="005A7E27">
        <w:rPr>
          <w:rFonts w:hint="eastAsia"/>
        </w:rPr>
        <w:t>4.1.6</w:t>
      </w:r>
      <w:r w:rsidRPr="005A7E27">
        <w:rPr>
          <w:rFonts w:hint="eastAsia"/>
        </w:rPr>
        <w:t>条基础上，本条直接得分。</w:t>
      </w:r>
    </w:p>
    <w:p w14:paraId="49761715" w14:textId="77777777" w:rsidR="00AB143C" w:rsidRPr="005A7E27" w:rsidRDefault="00AB143C" w:rsidP="00E50A29">
      <w:pPr>
        <w:pStyle w:val="a9"/>
        <w:spacing w:line="360" w:lineRule="auto"/>
        <w:ind w:firstLine="480"/>
      </w:pPr>
      <w:r w:rsidRPr="005A7E27">
        <w:rPr>
          <w:rFonts w:hint="eastAsia"/>
        </w:rPr>
        <w:t>本条在</w:t>
      </w:r>
      <w:r w:rsidRPr="005A7E27">
        <w:rPr>
          <w:rFonts w:hint="eastAsia"/>
          <w:bCs/>
        </w:rPr>
        <w:t>本标准</w:t>
      </w:r>
      <w:r w:rsidRPr="005A7E27">
        <w:rPr>
          <w:rFonts w:hint="eastAsia"/>
          <w:bCs/>
        </w:rPr>
        <w:t>2</w:t>
      </w:r>
      <w:r w:rsidRPr="005A7E27">
        <w:rPr>
          <w:bCs/>
        </w:rPr>
        <w:t>015</w:t>
      </w:r>
      <w:r w:rsidRPr="005A7E27">
        <w:rPr>
          <w:bCs/>
        </w:rPr>
        <w:t>版</w:t>
      </w:r>
      <w:r w:rsidRPr="005A7E27">
        <w:rPr>
          <w:rFonts w:hint="eastAsia"/>
        </w:rPr>
        <w:t>第</w:t>
      </w:r>
      <w:r w:rsidRPr="005A7E27">
        <w:t>5.2.1</w:t>
      </w:r>
      <w:r w:rsidRPr="005A7E27">
        <w:rPr>
          <w:rFonts w:hint="eastAsia"/>
        </w:rPr>
        <w:t>条基础上发展而来。</w:t>
      </w:r>
    </w:p>
    <w:p w14:paraId="52605EE3" w14:textId="77777777" w:rsidR="00AB143C" w:rsidRPr="005A7E27" w:rsidRDefault="00AB143C" w:rsidP="00E50A29">
      <w:pPr>
        <w:pStyle w:val="a9"/>
        <w:spacing w:line="360" w:lineRule="auto"/>
        <w:ind w:firstLine="480"/>
      </w:pPr>
      <w:r w:rsidRPr="005A7E27">
        <w:rPr>
          <w:rFonts w:hint="eastAsia"/>
        </w:rPr>
        <w:t>当既有建筑改造涉及到结构改造时，既有结构的改造应着重提高结构的整体性能。改造前应根据鉴定结果对原结构进行分析，选择多方案比较，优化设计方案，尽可能减少对原结构的扰动和影响，减少新增构件数量，并对改造后结构的整体性能进行计算分析。</w:t>
      </w:r>
    </w:p>
    <w:p w14:paraId="562517A2" w14:textId="77777777" w:rsidR="00AB143C" w:rsidRPr="005A7E27" w:rsidRDefault="00AB143C" w:rsidP="00E50A29">
      <w:pPr>
        <w:pStyle w:val="a9"/>
        <w:spacing w:line="360" w:lineRule="auto"/>
        <w:ind w:firstLine="480"/>
      </w:pPr>
      <w:r w:rsidRPr="005A7E27">
        <w:t>在本条评价过程中</w:t>
      </w:r>
      <w:r w:rsidRPr="005A7E27">
        <w:rPr>
          <w:rFonts w:hint="eastAsia"/>
        </w:rPr>
        <w:t>，</w:t>
      </w:r>
      <w:r w:rsidRPr="005A7E27">
        <w:t>可重点对下列内容进行评价</w:t>
      </w:r>
      <w:r w:rsidRPr="005A7E27">
        <w:rPr>
          <w:rFonts w:hint="eastAsia"/>
        </w:rPr>
        <w:t>：</w:t>
      </w:r>
    </w:p>
    <w:p w14:paraId="680894A4" w14:textId="77777777" w:rsidR="00AB143C" w:rsidRPr="005A7E27" w:rsidRDefault="00AB143C" w:rsidP="00E50A29">
      <w:pPr>
        <w:pStyle w:val="a9"/>
        <w:spacing w:line="360" w:lineRule="auto"/>
        <w:ind w:firstLine="480"/>
      </w:pPr>
      <w:r w:rsidRPr="005A7E27">
        <w:rPr>
          <w:rFonts w:hint="eastAsia"/>
        </w:rPr>
        <w:t>第</w:t>
      </w:r>
      <w:r w:rsidRPr="005A7E27">
        <w:t>1</w:t>
      </w:r>
      <w:r w:rsidRPr="005A7E27">
        <w:rPr>
          <w:rFonts w:hint="eastAsia"/>
        </w:rPr>
        <w:t>款，结构改造过程中，宜尽量保留原结构构件，避免对原结构大拆大改。因建筑功能改变、结构加层或抗震设防标准提高，导致原结构整体刚度或结构构件承载力不满足相关规范的要求而需进行加固的改造工程，应优先采用结构体系加固的方案，如增设钢支撑将框架结构改造成框架</w:t>
      </w:r>
      <w:r w:rsidRPr="005A7E27">
        <w:t>-</w:t>
      </w:r>
      <w:r w:rsidRPr="005A7E27">
        <w:rPr>
          <w:rFonts w:hint="eastAsia"/>
        </w:rPr>
        <w:t>钢支撑结构、适当增设剪力墙、采用隔震或消能减震技术等，可大幅度减少构件加固量，减少材料消耗及其对环境的影响；当既有建筑原结构存在平面布置不规则和竖向不规则时，改造后的结构质量和刚度分布尽量均匀、对称，减少结构的扭转效应；对抗震薄弱部位、易损部位采取加强措施；新旧构件之间的连接构造应加强设计，保证结构的整体抗震性能。</w:t>
      </w:r>
    </w:p>
    <w:p w14:paraId="2C3B3BE9"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款，为体现既有建筑绿色改造内涵，结构改造宜进行优化设计，通过方案比选、材料必选、截面优化等多方面论证，选择满足结构要求小、工程量小、资源利用率高、节约材料的改造方案。</w:t>
      </w:r>
    </w:p>
    <w:p w14:paraId="7776156F" w14:textId="77777777" w:rsidR="00AB143C" w:rsidRPr="005A7E27" w:rsidRDefault="00AB143C" w:rsidP="00E50A29">
      <w:pPr>
        <w:pStyle w:val="a9"/>
        <w:spacing w:line="360" w:lineRule="auto"/>
        <w:ind w:firstLine="480"/>
      </w:pPr>
      <w:r w:rsidRPr="005A7E27">
        <w:rPr>
          <w:rFonts w:hint="eastAsia"/>
        </w:rPr>
        <w:lastRenderedPageBreak/>
        <w:t>第</w:t>
      </w:r>
      <w:r w:rsidRPr="005A7E27">
        <w:rPr>
          <w:rFonts w:hint="eastAsia"/>
        </w:rPr>
        <w:t>3</w:t>
      </w:r>
      <w:r w:rsidRPr="005A7E27">
        <w:rPr>
          <w:rFonts w:hint="eastAsia"/>
        </w:rPr>
        <w:t>款，各类需要辅以现场加工的材料，其加工工作尽量安排在工厂进行，不仅可提高构建尺寸精度、减少现场加工占地及能耗、节约现场加工时间、减少材料浪费，还可减小噪声污染，达到绿色、环保、高效施工。</w:t>
      </w:r>
    </w:p>
    <w:p w14:paraId="08214195"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查阅相关建筑和结构施工图、鉴定报告、相关结构分析报告、方案优化论证报告（包括方案合理性及性能提升效果论证）；评价查阅相关竣工图、鉴定报告、相关结构分析报告、方案优化论证报告，并现场核实。</w:t>
      </w:r>
    </w:p>
    <w:p w14:paraId="7EDDA726" w14:textId="77777777" w:rsidR="00AB143C" w:rsidRPr="005A7E27" w:rsidRDefault="00AB143C" w:rsidP="00E50A29">
      <w:pPr>
        <w:pStyle w:val="a"/>
        <w:numPr>
          <w:ilvl w:val="0"/>
          <w:numId w:val="18"/>
        </w:numPr>
        <w:spacing w:line="360" w:lineRule="auto"/>
        <w:ind w:left="0" w:firstLine="0"/>
      </w:pPr>
      <w:r w:rsidRPr="005A7E27">
        <w:rPr>
          <w:rFonts w:hint="eastAsia"/>
        </w:rPr>
        <w:t>本条适用于各类民用建筑的预评价、评价。当既有建筑结构经鉴定满足相应鉴定标准要求，且不进行结构改造时，在满足本标准控制项第</w:t>
      </w:r>
      <w:r w:rsidRPr="005A7E27">
        <w:rPr>
          <w:rFonts w:hint="eastAsia"/>
        </w:rPr>
        <w:t>4.1.6</w:t>
      </w:r>
      <w:r w:rsidRPr="005A7E27">
        <w:rPr>
          <w:rFonts w:hint="eastAsia"/>
        </w:rPr>
        <w:t>条基础上，本条直接得分。</w:t>
      </w:r>
    </w:p>
    <w:p w14:paraId="18625B96"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rPr>
          <w:rFonts w:hint="eastAsia"/>
        </w:rPr>
        <w:t>5.2.11</w:t>
      </w:r>
      <w:r w:rsidRPr="005A7E27">
        <w:rPr>
          <w:rFonts w:hint="eastAsia"/>
        </w:rPr>
        <w:t>条基础上发展而来。</w:t>
      </w:r>
    </w:p>
    <w:p w14:paraId="106049DC" w14:textId="77777777" w:rsidR="00AB143C" w:rsidRPr="005A7E27" w:rsidRDefault="00AB143C" w:rsidP="00E50A29">
      <w:pPr>
        <w:pStyle w:val="a9"/>
        <w:spacing w:line="360" w:lineRule="auto"/>
        <w:ind w:firstLine="480"/>
      </w:pPr>
      <w:r w:rsidRPr="005A7E27">
        <w:rPr>
          <w:rFonts w:hint="eastAsia"/>
        </w:rPr>
        <w:t>1989</w:t>
      </w:r>
      <w:r w:rsidRPr="005A7E27">
        <w:rPr>
          <w:rFonts w:hint="eastAsia"/>
        </w:rPr>
        <w:t>年，我国首次发布了《建筑抗震设计规范》</w:t>
      </w:r>
      <w:r w:rsidRPr="005A7E27">
        <w:rPr>
          <w:rFonts w:hint="eastAsia"/>
        </w:rPr>
        <w:t>GBJ 11-89</w:t>
      </w:r>
      <w:r w:rsidRPr="005A7E27">
        <w:rPr>
          <w:rFonts w:hint="eastAsia"/>
        </w:rPr>
        <w:t>。因此，自</w:t>
      </w:r>
      <w:r w:rsidRPr="005A7E27">
        <w:rPr>
          <w:rFonts w:hint="eastAsia"/>
        </w:rPr>
        <w:t>20</w:t>
      </w:r>
      <w:r w:rsidRPr="005A7E27">
        <w:rPr>
          <w:rFonts w:hint="eastAsia"/>
        </w:rPr>
        <w:t>世纪</w:t>
      </w:r>
      <w:r w:rsidRPr="005A7E27">
        <w:rPr>
          <w:rFonts w:hint="eastAsia"/>
        </w:rPr>
        <w:t>90</w:t>
      </w:r>
      <w:r w:rsidRPr="005A7E27">
        <w:rPr>
          <w:rFonts w:hint="eastAsia"/>
        </w:rPr>
        <w:t>年代起，新建建筑均是按当时施行的抗震设计规范系列设计和建造的。对于原来未进行抗震设计、设防烈度低或按</w:t>
      </w:r>
      <w:proofErr w:type="gramStart"/>
      <w:r w:rsidRPr="005A7E27">
        <w:rPr>
          <w:rFonts w:hint="eastAsia"/>
        </w:rPr>
        <w:t>旧规范</w:t>
      </w:r>
      <w:proofErr w:type="gramEnd"/>
      <w:r w:rsidRPr="005A7E27">
        <w:rPr>
          <w:rFonts w:hint="eastAsia"/>
        </w:rPr>
        <w:t>进行抗震设计的既有建筑结构，多数在改造加固设计时难以达到现行设计规范的要求。因此，改造时应根据实际情况和需要进行设计，使其达到现行国家标准《建筑抗震鉴定标准》</w:t>
      </w:r>
      <w:r w:rsidRPr="005A7E27">
        <w:rPr>
          <w:rFonts w:hint="eastAsia"/>
        </w:rPr>
        <w:t>GB 50023</w:t>
      </w:r>
      <w:r w:rsidRPr="005A7E27">
        <w:rPr>
          <w:rFonts w:hint="eastAsia"/>
        </w:rPr>
        <w:t>的基本要求。当有条件时，可选用较高的后续使用年限进行改造设计和施工，且改造的施工质量满足相应验收规范的要求，改造后结构抗震性能满足设计要求，此时，可认为结构抗震性能提升，改造效果明显。</w:t>
      </w:r>
    </w:p>
    <w:p w14:paraId="58FE3185"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查阅相关设计文件、抗震鉴定报告、抗震性能提升专项报告；评价查阅相关竣工图、抗震鉴定报告、抗震性能提升专项报告，并现场核实。</w:t>
      </w:r>
    </w:p>
    <w:p w14:paraId="2ABEA8CA" w14:textId="77777777" w:rsidR="00AB143C" w:rsidRPr="005A7E27" w:rsidRDefault="00AB143C" w:rsidP="00E50A29">
      <w:pPr>
        <w:pStyle w:val="a"/>
        <w:numPr>
          <w:ilvl w:val="0"/>
          <w:numId w:val="18"/>
        </w:numPr>
        <w:spacing w:line="360" w:lineRule="auto"/>
      </w:pPr>
      <w:r w:rsidRPr="005A7E27">
        <w:rPr>
          <w:rFonts w:hint="eastAsia"/>
        </w:rPr>
        <w:t>本条适用于各类民用建筑的预评价、评价。</w:t>
      </w:r>
    </w:p>
    <w:p w14:paraId="6F5E0F51"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4.2.2</w:t>
      </w:r>
      <w:r w:rsidRPr="005A7E27">
        <w:t>条</w:t>
      </w:r>
      <w:r w:rsidRPr="005A7E27">
        <w:rPr>
          <w:rFonts w:hint="eastAsia"/>
        </w:rPr>
        <w:t>内容，进行了综合修改。</w:t>
      </w:r>
    </w:p>
    <w:p w14:paraId="067E90A3"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阳台外窗采用高窗设计、限制窗扇开启角度、窗台与绿化种植整合设计、适度减少防护栏杆垂直杆件水平净距、安装隐形防盗网等措施，能够有效防止物品坠落伤人。此外，外窗的安全防护可与纱窗等相结合，既可以防坠物伤人，还可以防</w:t>
      </w:r>
      <w:proofErr w:type="gramStart"/>
      <w:r w:rsidRPr="005A7E27">
        <w:rPr>
          <w:rFonts w:hint="eastAsia"/>
        </w:rPr>
        <w:t>蚊</w:t>
      </w:r>
      <w:proofErr w:type="gramEnd"/>
      <w:r w:rsidRPr="005A7E27">
        <w:rPr>
          <w:rFonts w:hint="eastAsia"/>
        </w:rPr>
        <w:t>防盗。</w:t>
      </w:r>
    </w:p>
    <w:p w14:paraId="407F7A95" w14:textId="77777777" w:rsidR="00AB143C" w:rsidRPr="005A7E27" w:rsidRDefault="00AB143C" w:rsidP="00E50A29">
      <w:pPr>
        <w:pStyle w:val="a9"/>
        <w:spacing w:line="360" w:lineRule="auto"/>
        <w:ind w:firstLine="480"/>
      </w:pPr>
      <w:r w:rsidRPr="005A7E27">
        <w:rPr>
          <w:rFonts w:hint="eastAsia"/>
        </w:rPr>
        <w:lastRenderedPageBreak/>
        <w:t>第</w:t>
      </w:r>
      <w:r w:rsidRPr="005A7E27">
        <w:rPr>
          <w:rFonts w:hint="eastAsia"/>
        </w:rPr>
        <w:t>2</w:t>
      </w:r>
      <w:r w:rsidRPr="005A7E27">
        <w:rPr>
          <w:rFonts w:hint="eastAsia"/>
        </w:rPr>
        <w:t>、</w:t>
      </w:r>
      <w:r w:rsidRPr="005A7E27">
        <w:rPr>
          <w:rFonts w:hint="eastAsia"/>
        </w:rPr>
        <w:t>3</w:t>
      </w:r>
      <w:r w:rsidRPr="005A7E27">
        <w:rPr>
          <w:rFonts w:hint="eastAsia"/>
        </w:rPr>
        <w:t>款，外墙饰面、粉刷及保温层等掉落伤人的现象在国内各个城市都有发生，甚至尚未住人的新建小区也出现瓷砖大面积掉落现象。在建筑间距和通路设计时，除了考虑消防、采光、通风、日照间距等，还需考虑采取避免坠物伤人的措施。由于建筑物外墙钢筋混凝土、填充墙体、水泥砂浆、外贴保温、外墙饰面层及门窗等的热胀冷缩系数不同，建筑设计时虽然采取设墙面变形缝的措施，但受环境温度、湿度及施工质量的影响，各种材料会发生不同程度的变形，材料连接界面破坏，出现外墙空鼓，最后导致坠落影响人民生命与财产安全。因此，要求建筑物出入口均设外墙饰面、门窗玻璃意外脱落的防护措施，并与人员通行区域的遮阳、遮风或挡雨措施结合，同时采取建立护栏、缓冲区、隔离带等安全措施，消除安全隐患。</w:t>
      </w:r>
    </w:p>
    <w:p w14:paraId="758E76E6"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4</w:t>
      </w:r>
      <w:r w:rsidRPr="005A7E27">
        <w:rPr>
          <w:rFonts w:hint="eastAsia"/>
        </w:rPr>
        <w:t>款，外部设施需要定期检修和维护，因此在建筑设计时应考虑后期检修和维护条件，如设计检修通道、马道和吊篮</w:t>
      </w:r>
      <w:proofErr w:type="gramStart"/>
      <w:r w:rsidRPr="005A7E27">
        <w:rPr>
          <w:rFonts w:hint="eastAsia"/>
        </w:rPr>
        <w:t>固定端</w:t>
      </w:r>
      <w:proofErr w:type="gramEnd"/>
      <w:r w:rsidRPr="005A7E27">
        <w:rPr>
          <w:rFonts w:hint="eastAsia"/>
        </w:rPr>
        <w:t>等。当与主体结构不同时施工时，应设预埋件，并在设计文件中明确预埋件的检测验证参数及要求，确保其安全性与耐久性。比如，每年频发的空调外机坠落伤人或安装人员作业时跌落伤亡事故，已成为建筑的重大危险源，故在既有建筑绿色改造时预留与主体结构连接牢固的空调外机安装位置，并与拟定的机型大小匹配，同时预留操作空间，保障安装、检修、维护人员安全。</w:t>
      </w:r>
    </w:p>
    <w:p w14:paraId="75744E69"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查阅相关设计文件等；评价查阅相关竣工图、检修或维护条件。</w:t>
      </w:r>
    </w:p>
    <w:p w14:paraId="09F111E7" w14:textId="77777777" w:rsidR="00AB143C" w:rsidRPr="005A7E27" w:rsidRDefault="00AB143C" w:rsidP="00E50A29">
      <w:pPr>
        <w:pStyle w:val="a"/>
        <w:numPr>
          <w:ilvl w:val="0"/>
          <w:numId w:val="18"/>
        </w:numPr>
        <w:spacing w:line="360" w:lineRule="auto"/>
      </w:pPr>
      <w:r w:rsidRPr="005A7E27">
        <w:rPr>
          <w:rFonts w:hint="eastAsia"/>
        </w:rPr>
        <w:t>本条适用于各类民用建筑的预评价、评价。</w:t>
      </w:r>
    </w:p>
    <w:p w14:paraId="004872DC"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4.2.3</w:t>
      </w:r>
      <w:r w:rsidRPr="005A7E27">
        <w:t>条</w:t>
      </w:r>
      <w:r w:rsidRPr="005A7E27">
        <w:rPr>
          <w:rFonts w:hint="eastAsia"/>
        </w:rPr>
        <w:t>内容，进行了综合修改。</w:t>
      </w:r>
    </w:p>
    <w:p w14:paraId="766B0E47"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款，参考现行国家标准《建筑用安全玻璃》</w:t>
      </w:r>
      <w:r w:rsidRPr="005A7E27">
        <w:rPr>
          <w:rFonts w:hint="eastAsia"/>
        </w:rPr>
        <w:t>GB 15763</w:t>
      </w:r>
      <w:r w:rsidRPr="005A7E27">
        <w:rPr>
          <w:rFonts w:hint="eastAsia"/>
        </w:rPr>
        <w:t>、《建筑玻璃应用技术规程》</w:t>
      </w:r>
      <w:r w:rsidRPr="005A7E27">
        <w:rPr>
          <w:rFonts w:hint="eastAsia"/>
        </w:rPr>
        <w:t>JGJ 113</w:t>
      </w:r>
      <w:r w:rsidRPr="005A7E27">
        <w:rPr>
          <w:rFonts w:hint="eastAsia"/>
        </w:rPr>
        <w:t>的有关规定以及《建筑安全玻璃管理规定》（</w:t>
      </w:r>
      <w:proofErr w:type="gramStart"/>
      <w:r w:rsidRPr="005A7E27">
        <w:rPr>
          <w:rFonts w:hint="eastAsia"/>
        </w:rPr>
        <w:t>发改运行</w:t>
      </w:r>
      <w:proofErr w:type="gramEnd"/>
      <w:r w:rsidRPr="005A7E27">
        <w:rPr>
          <w:rFonts w:hint="eastAsia"/>
        </w:rPr>
        <w:t>[2003] 2116</w:t>
      </w:r>
      <w:r w:rsidRPr="005A7E27">
        <w:rPr>
          <w:rFonts w:hint="eastAsia"/>
        </w:rPr>
        <w:t>号）对建筑用安全玻璃使用的建议，人体撞击建筑中的玻璃制品并受到伤害的主要原因是缺少足够的安全防护。为了尽量减少建筑用玻璃制品在受到冲击时对人体造成划伤、割伤等，在建筑中使用玻璃制品时需尽可能地采取下列措施：</w:t>
      </w:r>
    </w:p>
    <w:p w14:paraId="040FA805" w14:textId="77777777" w:rsidR="00AB143C" w:rsidRPr="005A7E27" w:rsidRDefault="00AB143C" w:rsidP="00E50A29">
      <w:pPr>
        <w:pStyle w:val="a9"/>
        <w:spacing w:line="360" w:lineRule="auto"/>
        <w:ind w:firstLine="480"/>
      </w:pPr>
      <w:r w:rsidRPr="005A7E27">
        <w:rPr>
          <w:rFonts w:hint="eastAsia"/>
        </w:rPr>
        <w:t>1</w:t>
      </w:r>
      <w:r w:rsidRPr="005A7E27">
        <w:rPr>
          <w:rFonts w:hint="eastAsia"/>
        </w:rPr>
        <w:t>）选择安全玻璃制品时，充分考虑玻璃的种类、结构、厚度、尺寸，尤其是合理选择安全玻璃制品散弹袋冲击试验的冲击历程和冲击高度级别等；</w:t>
      </w:r>
    </w:p>
    <w:p w14:paraId="67AD6ACE" w14:textId="77777777" w:rsidR="00AB143C" w:rsidRPr="005A7E27" w:rsidRDefault="00AB143C" w:rsidP="00E50A29">
      <w:pPr>
        <w:pStyle w:val="a9"/>
        <w:spacing w:line="360" w:lineRule="auto"/>
        <w:ind w:firstLine="480"/>
      </w:pPr>
      <w:r w:rsidRPr="005A7E27">
        <w:rPr>
          <w:rFonts w:hint="eastAsia"/>
        </w:rPr>
        <w:lastRenderedPageBreak/>
        <w:t>2</w:t>
      </w:r>
      <w:r w:rsidRPr="005A7E27">
        <w:rPr>
          <w:rFonts w:hint="eastAsia"/>
        </w:rPr>
        <w:t>）对关键场所的安全玻璃制品采取必要的其他防护；</w:t>
      </w:r>
    </w:p>
    <w:p w14:paraId="02E75A60" w14:textId="77777777" w:rsidR="00AB143C" w:rsidRPr="005A7E27" w:rsidRDefault="00AB143C" w:rsidP="00E50A29">
      <w:pPr>
        <w:pStyle w:val="a9"/>
        <w:spacing w:line="360" w:lineRule="auto"/>
        <w:ind w:firstLine="480"/>
      </w:pPr>
      <w:r w:rsidRPr="005A7E27">
        <w:rPr>
          <w:rFonts w:hint="eastAsia"/>
        </w:rPr>
        <w:t>3</w:t>
      </w:r>
      <w:r w:rsidRPr="005A7E27">
        <w:rPr>
          <w:rFonts w:hint="eastAsia"/>
        </w:rPr>
        <w:t>）关键场所的安全玻璃制品设置容易识别的标识。</w:t>
      </w:r>
    </w:p>
    <w:p w14:paraId="0082B9D2" w14:textId="77777777" w:rsidR="00AB143C" w:rsidRPr="005A7E27" w:rsidRDefault="00AB143C" w:rsidP="00E50A29">
      <w:pPr>
        <w:pStyle w:val="a9"/>
        <w:spacing w:line="360" w:lineRule="auto"/>
        <w:ind w:firstLine="480"/>
      </w:pPr>
      <w:r w:rsidRPr="005A7E27">
        <w:rPr>
          <w:rFonts w:hint="eastAsia"/>
        </w:rPr>
        <w:t>本款所述包括分隔建筑室内外的玻璃门窗、幕墙、防护栏杆等采用安全玻璃，室内玻璃隔断、玻璃护栏等采用夹胶钢化玻璃以防止自爆伤人。</w:t>
      </w:r>
    </w:p>
    <w:p w14:paraId="321F4F76"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生活中常见的自动门窗、推拉门、旋转门等夹人事故频频发生，尤其是对于缺乏自我保护能力的孩子来说更为危险。因此，对于人流量大、门窗开合频繁的位置，可采用可调力度的闭门器或具有缓冲功能的延时闭门器等措施，防止夹人伤人事故的发生。</w:t>
      </w:r>
    </w:p>
    <w:p w14:paraId="763825BE"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查阅相关设计文件等；评价查阅相关竣工图、安全玻璃及门窗检测检验报告。</w:t>
      </w:r>
    </w:p>
    <w:p w14:paraId="630CECCF" w14:textId="77777777" w:rsidR="00AB143C" w:rsidRPr="005A7E27" w:rsidRDefault="00AB143C" w:rsidP="00E50A29">
      <w:pPr>
        <w:pStyle w:val="a"/>
        <w:numPr>
          <w:ilvl w:val="0"/>
          <w:numId w:val="18"/>
        </w:numPr>
        <w:spacing w:line="360" w:lineRule="auto"/>
      </w:pPr>
      <w:r w:rsidRPr="005A7E27">
        <w:rPr>
          <w:rFonts w:hint="eastAsia"/>
        </w:rPr>
        <w:t>本条适用于各类民用建筑的预评价、评价。</w:t>
      </w:r>
    </w:p>
    <w:p w14:paraId="01E5B052"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4.2.4</w:t>
      </w:r>
      <w:r w:rsidRPr="005A7E27">
        <w:t>条</w:t>
      </w:r>
      <w:r w:rsidRPr="005A7E27">
        <w:rPr>
          <w:rFonts w:hint="eastAsia"/>
        </w:rPr>
        <w:t>内容，进行了综合修改。</w:t>
      </w:r>
    </w:p>
    <w:p w14:paraId="63A9FB93" w14:textId="77777777" w:rsidR="00AB143C" w:rsidRPr="005A7E27" w:rsidRDefault="00AB143C" w:rsidP="00E50A29">
      <w:pPr>
        <w:pStyle w:val="a9"/>
        <w:spacing w:line="360" w:lineRule="auto"/>
        <w:ind w:firstLine="480"/>
      </w:pPr>
      <w:r w:rsidRPr="005A7E27">
        <w:rPr>
          <w:rFonts w:hint="eastAsia"/>
        </w:rPr>
        <w:t>建筑防滑地面工程对于保证人身安全至关重要。光亮、光滑的室内地面，浴室、厕所等湿滑地面，以及因雨雪天气造成的室外湿滑地面极易导致伤害事故。按</w:t>
      </w:r>
      <w:proofErr w:type="gramStart"/>
      <w:r w:rsidRPr="005A7E27">
        <w:rPr>
          <w:rFonts w:hint="eastAsia"/>
        </w:rPr>
        <w:t>现行行业</w:t>
      </w:r>
      <w:proofErr w:type="gramEnd"/>
      <w:r w:rsidRPr="005A7E27">
        <w:rPr>
          <w:rFonts w:hint="eastAsia"/>
        </w:rPr>
        <w:t>标准《建筑地面工程防滑技术规程》</w:t>
      </w:r>
      <w:r w:rsidRPr="005A7E27">
        <w:rPr>
          <w:rFonts w:hint="eastAsia"/>
        </w:rPr>
        <w:t>JGJ/T 331</w:t>
      </w:r>
      <w:r w:rsidRPr="005A7E27">
        <w:rPr>
          <w:rFonts w:hint="eastAsia"/>
        </w:rPr>
        <w:t>的规定，</w:t>
      </w:r>
      <w:r w:rsidRPr="005A7E27">
        <w:rPr>
          <w:rFonts w:hint="eastAsia"/>
          <w:i/>
        </w:rPr>
        <w:t>A</w:t>
      </w:r>
      <w:r w:rsidRPr="005A7E27">
        <w:rPr>
          <w:rFonts w:hint="eastAsia"/>
          <w:vertAlign w:val="subscript"/>
        </w:rPr>
        <w:t>w</w:t>
      </w:r>
      <w:r w:rsidRPr="005A7E27">
        <w:rPr>
          <w:rFonts w:hint="eastAsia"/>
        </w:rPr>
        <w:t>、</w:t>
      </w:r>
      <w:r w:rsidRPr="005A7E27">
        <w:rPr>
          <w:rFonts w:hint="eastAsia"/>
          <w:i/>
        </w:rPr>
        <w:t>B</w:t>
      </w:r>
      <w:r w:rsidRPr="005A7E27">
        <w:rPr>
          <w:rFonts w:hint="eastAsia"/>
          <w:vertAlign w:val="subscript"/>
        </w:rPr>
        <w:t>w</w:t>
      </w:r>
      <w:r w:rsidRPr="005A7E27">
        <w:rPr>
          <w:rFonts w:hint="eastAsia"/>
        </w:rPr>
        <w:t>、</w:t>
      </w:r>
      <w:r w:rsidRPr="005A7E27">
        <w:rPr>
          <w:rFonts w:hint="eastAsia"/>
          <w:i/>
        </w:rPr>
        <w:t>C</w:t>
      </w:r>
      <w:r w:rsidRPr="005A7E27">
        <w:rPr>
          <w:rFonts w:hint="eastAsia"/>
          <w:vertAlign w:val="subscript"/>
        </w:rPr>
        <w:t>w</w:t>
      </w:r>
      <w:r w:rsidRPr="005A7E27">
        <w:rPr>
          <w:rFonts w:hint="eastAsia"/>
        </w:rPr>
        <w:t>、</w:t>
      </w:r>
      <w:r w:rsidRPr="005A7E27">
        <w:rPr>
          <w:rFonts w:hint="eastAsia"/>
          <w:i/>
        </w:rPr>
        <w:t>D</w:t>
      </w:r>
      <w:r w:rsidRPr="005A7E27">
        <w:rPr>
          <w:rFonts w:hint="eastAsia"/>
          <w:vertAlign w:val="subscript"/>
        </w:rPr>
        <w:t>w</w:t>
      </w:r>
      <w:r w:rsidRPr="005A7E27">
        <w:rPr>
          <w:rFonts w:hint="eastAsia"/>
        </w:rPr>
        <w:t>分别表示潮湿地面防滑安全程度为高级、中高级、中级、低级，</w:t>
      </w:r>
      <w:r w:rsidRPr="005A7E27">
        <w:rPr>
          <w:rFonts w:hint="eastAsia"/>
          <w:i/>
        </w:rPr>
        <w:t>A</w:t>
      </w:r>
      <w:r w:rsidRPr="005A7E27">
        <w:rPr>
          <w:rFonts w:hint="eastAsia"/>
          <w:vertAlign w:val="subscript"/>
        </w:rPr>
        <w:t>d</w:t>
      </w:r>
      <w:r w:rsidRPr="005A7E27">
        <w:rPr>
          <w:rFonts w:hint="eastAsia"/>
        </w:rPr>
        <w:t>、</w:t>
      </w:r>
      <w:r w:rsidRPr="005A7E27">
        <w:rPr>
          <w:rFonts w:hint="eastAsia"/>
          <w:i/>
        </w:rPr>
        <w:t>B</w:t>
      </w:r>
      <w:r w:rsidRPr="005A7E27">
        <w:rPr>
          <w:rFonts w:hint="eastAsia"/>
          <w:vertAlign w:val="subscript"/>
        </w:rPr>
        <w:t>d</w:t>
      </w:r>
      <w:r w:rsidRPr="005A7E27">
        <w:rPr>
          <w:rFonts w:hint="eastAsia"/>
        </w:rPr>
        <w:t>、</w:t>
      </w:r>
      <w:r w:rsidRPr="005A7E27">
        <w:rPr>
          <w:rFonts w:hint="eastAsia"/>
          <w:i/>
        </w:rPr>
        <w:t>C</w:t>
      </w:r>
      <w:r w:rsidRPr="005A7E27">
        <w:rPr>
          <w:rFonts w:hint="eastAsia"/>
          <w:vertAlign w:val="subscript"/>
        </w:rPr>
        <w:t>d</w:t>
      </w:r>
      <w:r w:rsidRPr="005A7E27">
        <w:rPr>
          <w:rFonts w:hint="eastAsia"/>
        </w:rPr>
        <w:t>、</w:t>
      </w:r>
      <w:r w:rsidRPr="005A7E27">
        <w:rPr>
          <w:rFonts w:hint="eastAsia"/>
          <w:i/>
        </w:rPr>
        <w:t>D</w:t>
      </w:r>
      <w:r w:rsidRPr="005A7E27">
        <w:rPr>
          <w:rFonts w:hint="eastAsia"/>
          <w:vertAlign w:val="subscript"/>
        </w:rPr>
        <w:t>d</w:t>
      </w:r>
      <w:proofErr w:type="gramStart"/>
      <w:r w:rsidRPr="005A7E27">
        <w:rPr>
          <w:rFonts w:hint="eastAsia"/>
        </w:rPr>
        <w:t>别表示</w:t>
      </w:r>
      <w:proofErr w:type="gramEnd"/>
      <w:r w:rsidRPr="005A7E27">
        <w:rPr>
          <w:rFonts w:hint="eastAsia"/>
        </w:rPr>
        <w:t>干态地面防滑安全程度为高级、中高级、中级、低级。在既有建筑绿色改造时，鼓励根据</w:t>
      </w:r>
      <w:proofErr w:type="gramStart"/>
      <w:r w:rsidRPr="005A7E27">
        <w:rPr>
          <w:rFonts w:hint="eastAsia"/>
        </w:rPr>
        <w:t>现行行业</w:t>
      </w:r>
      <w:proofErr w:type="gramEnd"/>
      <w:r w:rsidRPr="005A7E27">
        <w:rPr>
          <w:rFonts w:hint="eastAsia"/>
        </w:rPr>
        <w:t>标准《建筑地面工程防滑技术规程》</w:t>
      </w:r>
      <w:r w:rsidRPr="005A7E27">
        <w:rPr>
          <w:rFonts w:hint="eastAsia"/>
        </w:rPr>
        <w:t>JGJ/T 331</w:t>
      </w:r>
      <w:r w:rsidRPr="005A7E27">
        <w:rPr>
          <w:rFonts w:hint="eastAsia"/>
        </w:rPr>
        <w:t>的有关规定，对建筑室内地面设置防滑措施，使干态地面、潮湿地面防滑安全程度达到中高级或高级。</w:t>
      </w:r>
    </w:p>
    <w:p w14:paraId="0B2522AE"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查阅相关设计文件；评价查阅相关竣工图、防滑材料有关测试报告。</w:t>
      </w:r>
    </w:p>
    <w:p w14:paraId="2AB02363" w14:textId="77777777" w:rsidR="00AB143C" w:rsidRPr="005A7E27" w:rsidRDefault="00AB143C" w:rsidP="00E50A29">
      <w:pPr>
        <w:pStyle w:val="a"/>
        <w:numPr>
          <w:ilvl w:val="0"/>
          <w:numId w:val="18"/>
        </w:numPr>
        <w:spacing w:line="360" w:lineRule="auto"/>
      </w:pPr>
      <w:r w:rsidRPr="005A7E27">
        <w:rPr>
          <w:rFonts w:hint="eastAsia"/>
        </w:rPr>
        <w:t>本条适用于各类民用建筑的预评价、评价。</w:t>
      </w:r>
    </w:p>
    <w:p w14:paraId="424A4CF4" w14:textId="77777777" w:rsidR="00AB143C" w:rsidRPr="005A7E27" w:rsidRDefault="00AB143C" w:rsidP="00E50A29">
      <w:pPr>
        <w:pStyle w:val="a9"/>
        <w:spacing w:line="360" w:lineRule="auto"/>
        <w:ind w:firstLine="480"/>
      </w:pPr>
      <w:r w:rsidRPr="005A7E27">
        <w:t>本条为新增条文</w:t>
      </w:r>
      <w:r w:rsidRPr="005A7E27">
        <w:rPr>
          <w:rFonts w:hint="eastAsia"/>
        </w:rPr>
        <w:t>。</w:t>
      </w:r>
    </w:p>
    <w:p w14:paraId="37770B20"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款，无障碍环境的建设，为行为障碍者以及所有需要使用无障碍设施的人们提供了必要的基本保障。无障碍设施的设置需符合现行国家标准《无障碍设计规范》</w:t>
      </w:r>
      <w:r w:rsidRPr="005A7E27">
        <w:rPr>
          <w:rFonts w:hint="eastAsia"/>
        </w:rPr>
        <w:t>GB 50763</w:t>
      </w:r>
      <w:r w:rsidRPr="005A7E27">
        <w:rPr>
          <w:rFonts w:hint="eastAsia"/>
        </w:rPr>
        <w:t>中对升降平台、扶手、标识等设施的要求。</w:t>
      </w:r>
    </w:p>
    <w:p w14:paraId="6CF2A656"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款，在既有建筑绿色改造时，应结合建筑改造后的功能，合理</w:t>
      </w:r>
      <w:proofErr w:type="gramStart"/>
      <w:r w:rsidRPr="005A7E27">
        <w:rPr>
          <w:rFonts w:hint="eastAsia"/>
        </w:rPr>
        <w:t>设置适老</w:t>
      </w:r>
      <w:r w:rsidRPr="005A7E27">
        <w:rPr>
          <w:rFonts w:hint="eastAsia"/>
        </w:rPr>
        <w:lastRenderedPageBreak/>
        <w:t>和适幼</w:t>
      </w:r>
      <w:proofErr w:type="gramEnd"/>
      <w:r w:rsidRPr="005A7E27">
        <w:rPr>
          <w:rFonts w:hint="eastAsia"/>
        </w:rPr>
        <w:t>相关的</w:t>
      </w:r>
      <w:proofErr w:type="gramStart"/>
      <w:r w:rsidRPr="005A7E27">
        <w:rPr>
          <w:rFonts w:hint="eastAsia"/>
        </w:rPr>
        <w:t>的</w:t>
      </w:r>
      <w:proofErr w:type="gramEnd"/>
      <w:r w:rsidRPr="005A7E27">
        <w:rPr>
          <w:rFonts w:hint="eastAsia"/>
        </w:rPr>
        <w:t>公共安全系统，提高对老年人和幼儿的人身安全保护力度。扶手及呼叫装置等公共安全系统的设置应符合</w:t>
      </w:r>
      <w:proofErr w:type="gramStart"/>
      <w:r w:rsidRPr="005A7E27">
        <w:rPr>
          <w:rFonts w:hint="eastAsia"/>
        </w:rPr>
        <w:t>现行行业</w:t>
      </w:r>
      <w:proofErr w:type="gramEnd"/>
      <w:r w:rsidRPr="005A7E27">
        <w:rPr>
          <w:rFonts w:hint="eastAsia"/>
        </w:rPr>
        <w:t>标准《老年人照料设施建筑设计标准》</w:t>
      </w:r>
      <w:r w:rsidRPr="005A7E27">
        <w:t>JGJ</w:t>
      </w:r>
      <w:r w:rsidRPr="005A7E27">
        <w:rPr>
          <w:rFonts w:hint="eastAsia"/>
        </w:rPr>
        <w:t xml:space="preserve"> </w:t>
      </w:r>
      <w:r w:rsidRPr="005A7E27">
        <w:t>450</w:t>
      </w:r>
      <w:r w:rsidRPr="005A7E27">
        <w:rPr>
          <w:rFonts w:hint="eastAsia"/>
        </w:rPr>
        <w:t>的</w:t>
      </w:r>
      <w:r w:rsidRPr="005A7E27">
        <w:t>有关规定</w:t>
      </w:r>
      <w:r w:rsidRPr="005A7E27">
        <w:rPr>
          <w:rFonts w:hint="eastAsia"/>
        </w:rPr>
        <w:t>。</w:t>
      </w:r>
    </w:p>
    <w:p w14:paraId="33E417AC"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3</w:t>
      </w:r>
      <w:r w:rsidRPr="005A7E27">
        <w:rPr>
          <w:rFonts w:hint="eastAsia"/>
        </w:rPr>
        <w:t>款，老人与幼儿动作协调性差，易发生碰撞，在室内空间及设施、设备等棱角</w:t>
      </w:r>
      <w:proofErr w:type="gramStart"/>
      <w:r w:rsidRPr="005A7E27">
        <w:rPr>
          <w:rFonts w:hint="eastAsia"/>
        </w:rPr>
        <w:t>处鼓励</w:t>
      </w:r>
      <w:proofErr w:type="gramEnd"/>
      <w:r w:rsidRPr="005A7E27">
        <w:rPr>
          <w:rFonts w:hint="eastAsia"/>
        </w:rPr>
        <w:t>设置柔性覆盖物等措施，降低老人和幼儿因碰撞受伤的概率。</w:t>
      </w:r>
      <w:proofErr w:type="gramStart"/>
      <w:r w:rsidRPr="005A7E27">
        <w:rPr>
          <w:rFonts w:hint="eastAsia"/>
        </w:rPr>
        <w:t>安全化处理应</w:t>
      </w:r>
      <w:proofErr w:type="gramEnd"/>
      <w:r w:rsidRPr="005A7E27">
        <w:rPr>
          <w:rFonts w:hint="eastAsia"/>
        </w:rPr>
        <w:t>符合</w:t>
      </w:r>
      <w:proofErr w:type="gramStart"/>
      <w:r w:rsidRPr="005A7E27">
        <w:rPr>
          <w:rFonts w:hint="eastAsia"/>
        </w:rPr>
        <w:t>现行行业</w:t>
      </w:r>
      <w:proofErr w:type="gramEnd"/>
      <w:r w:rsidRPr="005A7E27">
        <w:rPr>
          <w:rFonts w:hint="eastAsia"/>
        </w:rPr>
        <w:t>标准《托儿所幼儿园建筑设计规范》</w:t>
      </w:r>
      <w:r w:rsidRPr="005A7E27">
        <w:rPr>
          <w:rFonts w:hint="eastAsia"/>
        </w:rPr>
        <w:t>JGJ 39</w:t>
      </w:r>
      <w:r w:rsidRPr="005A7E27">
        <w:rPr>
          <w:rFonts w:hint="eastAsia"/>
        </w:rPr>
        <w:t>的</w:t>
      </w:r>
      <w:r w:rsidRPr="005A7E27">
        <w:t>有关规定</w:t>
      </w:r>
      <w:r w:rsidRPr="005A7E27">
        <w:rPr>
          <w:rFonts w:hint="eastAsia"/>
        </w:rPr>
        <w:t>。</w:t>
      </w:r>
    </w:p>
    <w:p w14:paraId="506CE0A6" w14:textId="77777777" w:rsidR="00AB143C" w:rsidRPr="005A7E27" w:rsidRDefault="00AB143C" w:rsidP="00E50A29">
      <w:pPr>
        <w:pStyle w:val="a9"/>
        <w:spacing w:line="360" w:lineRule="auto"/>
        <w:ind w:firstLine="480"/>
        <w:rPr>
          <w:rFonts w:cs="Times New Roman"/>
          <w:szCs w:val="28"/>
        </w:rPr>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查阅相关设计文件；评价查阅相关设计文件、相关影像材料等，并现场核实。</w:t>
      </w:r>
    </w:p>
    <w:p w14:paraId="7BF31EDC" w14:textId="77777777" w:rsidR="00AB143C" w:rsidRPr="005A7E27" w:rsidRDefault="00AB143C" w:rsidP="00E50A29">
      <w:pPr>
        <w:pStyle w:val="a"/>
        <w:numPr>
          <w:ilvl w:val="0"/>
          <w:numId w:val="18"/>
        </w:numPr>
        <w:spacing w:line="360" w:lineRule="auto"/>
        <w:rPr>
          <w:szCs w:val="24"/>
        </w:rPr>
      </w:pPr>
      <w:r w:rsidRPr="005A7E27">
        <w:rPr>
          <w:rFonts w:hint="eastAsia"/>
        </w:rPr>
        <w:t>本条适用于各类民用建筑的预评价、评价。</w:t>
      </w:r>
    </w:p>
    <w:p w14:paraId="38F3E6F7" w14:textId="77777777" w:rsidR="00AB143C" w:rsidRPr="005A7E27" w:rsidRDefault="00AB143C" w:rsidP="00E50A29">
      <w:pPr>
        <w:pStyle w:val="a9"/>
        <w:spacing w:line="360" w:lineRule="auto"/>
        <w:ind w:firstLine="480"/>
      </w:pPr>
      <w:r w:rsidRPr="005A7E27">
        <w:t>本条为新增条文</w:t>
      </w:r>
      <w:r w:rsidRPr="005A7E27">
        <w:rPr>
          <w:rFonts w:hint="eastAsia"/>
        </w:rPr>
        <w:t>。</w:t>
      </w:r>
    </w:p>
    <w:p w14:paraId="7FF0741C" w14:textId="77777777" w:rsidR="00AB143C" w:rsidRPr="005A7E27" w:rsidRDefault="00AB143C" w:rsidP="00E50A29">
      <w:pPr>
        <w:pStyle w:val="a9"/>
        <w:spacing w:line="360" w:lineRule="auto"/>
        <w:ind w:firstLine="480"/>
      </w:pPr>
      <w:r w:rsidRPr="005A7E27">
        <w:rPr>
          <w:rFonts w:hint="eastAsia"/>
        </w:rPr>
        <w:t>由于材料、设计、施工、耐久性退化等因素，一些建筑外墙的饰面砖、外保温系统存在空鼓甚至脱落等问题以及防火安全隐患，一些玻璃幕墙存在玻璃破碎、支撑失效、防火性能差等隐患，这些都对公共安全造成影响。</w:t>
      </w:r>
    </w:p>
    <w:p w14:paraId="46A342F8" w14:textId="77777777" w:rsidR="00AB143C" w:rsidRPr="005A7E27" w:rsidRDefault="00AB143C" w:rsidP="00E50A29">
      <w:pPr>
        <w:pStyle w:val="a9"/>
        <w:spacing w:line="360" w:lineRule="auto"/>
        <w:ind w:firstLine="480"/>
      </w:pPr>
      <w:r w:rsidRPr="005A7E27">
        <w:rPr>
          <w:rFonts w:hint="eastAsia"/>
        </w:rPr>
        <w:t>既有建筑改造时，应综合考虑围护结构的安全、防火等性能，改造措施应符合国家现行标准《建筑外墙外保温系统修缮标准》</w:t>
      </w:r>
      <w:r w:rsidRPr="005A7E27">
        <w:rPr>
          <w:rFonts w:hint="eastAsia"/>
        </w:rPr>
        <w:t>JGJ 376</w:t>
      </w:r>
      <w:r w:rsidRPr="005A7E27">
        <w:rPr>
          <w:rFonts w:hint="eastAsia"/>
        </w:rPr>
        <w:t>、《外墙饰面砖工程施工及验收规程》</w:t>
      </w:r>
      <w:r w:rsidRPr="005A7E27">
        <w:t>JGJ</w:t>
      </w:r>
      <w:r w:rsidRPr="005A7E27">
        <w:rPr>
          <w:rFonts w:hint="eastAsia"/>
        </w:rPr>
        <w:t xml:space="preserve"> </w:t>
      </w:r>
      <w:r w:rsidRPr="005A7E27">
        <w:t>126</w:t>
      </w:r>
      <w:r w:rsidRPr="005A7E27">
        <w:rPr>
          <w:rFonts w:hint="eastAsia"/>
        </w:rPr>
        <w:t>、《建筑幕墙》</w:t>
      </w:r>
      <w:r w:rsidRPr="005A7E27">
        <w:rPr>
          <w:rFonts w:hint="eastAsia"/>
        </w:rPr>
        <w:t>GB/T 21086</w:t>
      </w:r>
      <w:r w:rsidRPr="005A7E27">
        <w:rPr>
          <w:rFonts w:hint="eastAsia"/>
        </w:rPr>
        <w:t>、《玻璃幕墙工程技术规范》</w:t>
      </w:r>
      <w:r w:rsidRPr="005A7E27">
        <w:rPr>
          <w:rFonts w:hint="eastAsia"/>
        </w:rPr>
        <w:t>JGJ 102</w:t>
      </w:r>
      <w:r w:rsidRPr="005A7E27">
        <w:rPr>
          <w:rFonts w:hint="eastAsia"/>
        </w:rPr>
        <w:t>、《建筑外门窗气密、水密、抗风压性能分级及检测方法》</w:t>
      </w:r>
      <w:r w:rsidRPr="005A7E27">
        <w:rPr>
          <w:rFonts w:hint="eastAsia"/>
        </w:rPr>
        <w:t>GB/T 7106</w:t>
      </w:r>
      <w:r w:rsidRPr="005A7E27">
        <w:rPr>
          <w:rFonts w:hint="eastAsia"/>
        </w:rPr>
        <w:t>等的有关规定。</w:t>
      </w:r>
    </w:p>
    <w:p w14:paraId="004CF40C"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查阅相关设计文件、专项检测报告；评价查阅相关竣工图、专项检测报告。</w:t>
      </w:r>
    </w:p>
    <w:p w14:paraId="233B1C92" w14:textId="77777777" w:rsidR="00AB143C" w:rsidRPr="005A7E27" w:rsidRDefault="00AB143C" w:rsidP="00E50A29">
      <w:pPr>
        <w:pStyle w:val="4"/>
        <w:spacing w:line="360" w:lineRule="auto"/>
      </w:pPr>
      <w:bookmarkStart w:id="391" w:name="_Toc56498811"/>
      <w:r w:rsidRPr="005A7E27">
        <w:rPr>
          <w:rFonts w:hint="eastAsia"/>
        </w:rPr>
        <w:t>Ⅱ　耐久</w:t>
      </w:r>
      <w:bookmarkEnd w:id="391"/>
    </w:p>
    <w:p w14:paraId="2DC3C6F6" w14:textId="77777777" w:rsidR="00AB143C" w:rsidRPr="005A7E27" w:rsidRDefault="00AB143C" w:rsidP="00E50A29">
      <w:pPr>
        <w:pStyle w:val="a"/>
        <w:numPr>
          <w:ilvl w:val="0"/>
          <w:numId w:val="18"/>
        </w:numPr>
        <w:spacing w:line="360" w:lineRule="auto"/>
        <w:ind w:left="0" w:firstLine="0"/>
      </w:pPr>
      <w:r w:rsidRPr="005A7E27">
        <w:rPr>
          <w:rFonts w:hint="eastAsia"/>
        </w:rPr>
        <w:t>本条适用于各类民用建筑的预评价、评价。当既有建筑结构经鉴定满足相应鉴定标准要求，且不进行结构改造时，在满足本标准控制项第</w:t>
      </w:r>
      <w:r w:rsidRPr="005A7E27">
        <w:rPr>
          <w:rFonts w:hint="eastAsia"/>
        </w:rPr>
        <w:t>3.1.3</w:t>
      </w:r>
      <w:r w:rsidRPr="005A7E27">
        <w:rPr>
          <w:rFonts w:hint="eastAsia"/>
        </w:rPr>
        <w:t>条第</w:t>
      </w:r>
      <w:r w:rsidRPr="005A7E27">
        <w:rPr>
          <w:rFonts w:hint="eastAsia"/>
        </w:rPr>
        <w:t>2</w:t>
      </w:r>
      <w:r w:rsidRPr="005A7E27">
        <w:rPr>
          <w:rFonts w:hint="eastAsia"/>
        </w:rPr>
        <w:t>款基础上，本条直接得分。</w:t>
      </w:r>
    </w:p>
    <w:p w14:paraId="4AB49CE4"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w:t>
      </w:r>
      <w:r w:rsidRPr="005A7E27">
        <w:rPr>
          <w:rFonts w:hint="eastAsia"/>
        </w:rPr>
        <w:t>5.2.8</w:t>
      </w:r>
      <w:r w:rsidRPr="005A7E27">
        <w:rPr>
          <w:rFonts w:hint="eastAsia"/>
        </w:rPr>
        <w:t>条基础上发展而来。</w:t>
      </w:r>
    </w:p>
    <w:p w14:paraId="0DF3A249" w14:textId="77777777" w:rsidR="00AB143C" w:rsidRPr="005A7E27" w:rsidRDefault="00AB143C" w:rsidP="00E50A29">
      <w:pPr>
        <w:pStyle w:val="a9"/>
        <w:spacing w:line="360" w:lineRule="auto"/>
        <w:ind w:firstLine="480"/>
      </w:pPr>
      <w:r w:rsidRPr="005A7E27">
        <w:rPr>
          <w:rFonts w:hint="eastAsia"/>
        </w:rPr>
        <w:t>结构防护材料的耐久性对保证改造效果、延长使用寿命具有重要作用。结构防护材料的种类较多，其耐久性均应符合</w:t>
      </w:r>
      <w:proofErr w:type="gramStart"/>
      <w:r w:rsidRPr="005A7E27">
        <w:rPr>
          <w:rFonts w:hint="eastAsia"/>
        </w:rPr>
        <w:t>现行行业</w:t>
      </w:r>
      <w:proofErr w:type="gramEnd"/>
      <w:r w:rsidRPr="005A7E27">
        <w:rPr>
          <w:rFonts w:hint="eastAsia"/>
        </w:rPr>
        <w:t>标准《建筑用钢结构防腐涂料》</w:t>
      </w:r>
      <w:r w:rsidRPr="005A7E27">
        <w:rPr>
          <w:rFonts w:hint="eastAsia"/>
        </w:rPr>
        <w:t>JG/T 224</w:t>
      </w:r>
      <w:r w:rsidRPr="005A7E27">
        <w:rPr>
          <w:rFonts w:hint="eastAsia"/>
        </w:rPr>
        <w:t>、《混凝土结构防护用成膜型涂料》</w:t>
      </w:r>
      <w:r w:rsidRPr="005A7E27">
        <w:rPr>
          <w:rFonts w:hint="eastAsia"/>
        </w:rPr>
        <w:t>JG/T 335</w:t>
      </w:r>
      <w:r w:rsidRPr="005A7E27">
        <w:rPr>
          <w:rFonts w:hint="eastAsia"/>
        </w:rPr>
        <w:t>、《混凝土结构防护用渗透性涂料》</w:t>
      </w:r>
      <w:r w:rsidRPr="005A7E27">
        <w:rPr>
          <w:rFonts w:hint="eastAsia"/>
        </w:rPr>
        <w:t>JG/T 337</w:t>
      </w:r>
      <w:r w:rsidRPr="005A7E27">
        <w:rPr>
          <w:rFonts w:hint="eastAsia"/>
        </w:rPr>
        <w:t>等的有关规定。</w:t>
      </w:r>
    </w:p>
    <w:p w14:paraId="56A57A9F" w14:textId="77777777" w:rsidR="00AB143C" w:rsidRPr="005A7E27" w:rsidRDefault="00AB143C" w:rsidP="00E50A29">
      <w:pPr>
        <w:pStyle w:val="a9"/>
        <w:spacing w:line="360" w:lineRule="auto"/>
        <w:ind w:firstLine="480"/>
        <w:rPr>
          <w:szCs w:val="24"/>
        </w:rPr>
      </w:pPr>
      <w:r w:rsidRPr="005A7E27">
        <w:rPr>
          <w:rFonts w:hint="eastAsia"/>
        </w:rPr>
        <w:lastRenderedPageBreak/>
        <w:t>本条的评价方法为：设计评价查阅相关设计文件；运行评价查阅相关竣工图，结构加固材料和防护材料的产品说明书、材料检测报告。</w:t>
      </w:r>
    </w:p>
    <w:p w14:paraId="255E1721" w14:textId="77777777" w:rsidR="00AB143C" w:rsidRPr="005A7E27" w:rsidRDefault="00AB143C" w:rsidP="00E50A29">
      <w:pPr>
        <w:pStyle w:val="a"/>
        <w:numPr>
          <w:ilvl w:val="0"/>
          <w:numId w:val="18"/>
        </w:numPr>
        <w:spacing w:line="360" w:lineRule="auto"/>
      </w:pPr>
      <w:r w:rsidRPr="005A7E27">
        <w:rPr>
          <w:rFonts w:hint="eastAsia"/>
        </w:rPr>
        <w:t>本条适用于各类民用建筑的预评价、评价。</w:t>
      </w:r>
    </w:p>
    <w:p w14:paraId="25AA2003"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4.2.7</w:t>
      </w:r>
      <w:r w:rsidRPr="005A7E27">
        <w:t>条</w:t>
      </w:r>
      <w:r w:rsidRPr="005A7E27">
        <w:rPr>
          <w:rFonts w:hint="eastAsia"/>
        </w:rPr>
        <w:t>内容，进行了综合修改。</w:t>
      </w:r>
    </w:p>
    <w:p w14:paraId="0A9AD076" w14:textId="77777777" w:rsidR="00AB143C" w:rsidRPr="005A7E27" w:rsidRDefault="00AB143C" w:rsidP="00E50A29">
      <w:pPr>
        <w:pStyle w:val="a9"/>
        <w:spacing w:line="360" w:lineRule="auto"/>
        <w:ind w:firstLine="480"/>
      </w:pPr>
      <w:r w:rsidRPr="005A7E27">
        <w:rPr>
          <w:rFonts w:hint="eastAsia"/>
        </w:rPr>
        <w:t>活动配件指建筑的各种五金配件、管道阀门、开关龙头等，考虑选用长寿命的优质产品，且构造上易于更换。同时还应考虑为维护、更换操作提供方便条件。部分常见的耐腐蚀、抗老化、耐久性能好的部品部件见表</w:t>
      </w:r>
      <w:r w:rsidRPr="005A7E27">
        <w:rPr>
          <w:rFonts w:hint="eastAsia"/>
        </w:rPr>
        <w:t>1</w:t>
      </w:r>
      <w:r w:rsidRPr="005A7E27">
        <w:rPr>
          <w:rFonts w:hint="eastAsia"/>
        </w:rPr>
        <w:t>。</w:t>
      </w:r>
    </w:p>
    <w:p w14:paraId="703BE946" w14:textId="77777777" w:rsidR="00AB143C" w:rsidRPr="00E50A29" w:rsidRDefault="00AB143C" w:rsidP="00AB143C">
      <w:pPr>
        <w:pStyle w:val="a9"/>
        <w:ind w:firstLineChars="0" w:firstLine="0"/>
        <w:jc w:val="center"/>
        <w:rPr>
          <w:sz w:val="21"/>
          <w:szCs w:val="21"/>
        </w:rPr>
      </w:pPr>
      <w:r w:rsidRPr="00E50A29">
        <w:rPr>
          <w:rFonts w:hint="eastAsia"/>
          <w:sz w:val="21"/>
          <w:szCs w:val="21"/>
        </w:rPr>
        <w:t>表</w:t>
      </w:r>
      <w:r w:rsidRPr="00E50A29">
        <w:rPr>
          <w:rFonts w:hint="eastAsia"/>
          <w:sz w:val="21"/>
          <w:szCs w:val="21"/>
        </w:rPr>
        <w:t xml:space="preserve">1 </w:t>
      </w:r>
      <w:r w:rsidRPr="00E50A29">
        <w:rPr>
          <w:rFonts w:hint="eastAsia"/>
          <w:sz w:val="21"/>
          <w:szCs w:val="21"/>
        </w:rPr>
        <w:t>部分常见的耐腐蚀、抗老化、耐久性能好的部品部件及要求</w:t>
      </w:r>
    </w:p>
    <w:tbl>
      <w:tblPr>
        <w:tblStyle w:val="aa"/>
        <w:tblW w:w="0" w:type="auto"/>
        <w:tblLook w:val="04A0" w:firstRow="1" w:lastRow="0" w:firstColumn="1" w:lastColumn="0" w:noHBand="0" w:noVBand="1"/>
      </w:tblPr>
      <w:tblGrid>
        <w:gridCol w:w="2871"/>
        <w:gridCol w:w="5425"/>
      </w:tblGrid>
      <w:tr w:rsidR="00AB143C" w:rsidRPr="00E50A29" w14:paraId="2C26AEA8" w14:textId="77777777" w:rsidTr="00A003A1">
        <w:tc>
          <w:tcPr>
            <w:tcW w:w="2943" w:type="dxa"/>
            <w:vAlign w:val="center"/>
          </w:tcPr>
          <w:p w14:paraId="45711B4A" w14:textId="77777777" w:rsidR="00AB143C" w:rsidRPr="00E50A29" w:rsidRDefault="00AB143C" w:rsidP="00E50A29">
            <w:pPr>
              <w:pStyle w:val="a9"/>
              <w:ind w:firstLineChars="0" w:firstLine="0"/>
              <w:jc w:val="center"/>
              <w:rPr>
                <w:sz w:val="21"/>
                <w:szCs w:val="21"/>
              </w:rPr>
            </w:pPr>
            <w:r w:rsidRPr="00E50A29">
              <w:rPr>
                <w:sz w:val="21"/>
                <w:szCs w:val="21"/>
              </w:rPr>
              <w:t>常见类型</w:t>
            </w:r>
          </w:p>
        </w:tc>
        <w:tc>
          <w:tcPr>
            <w:tcW w:w="5579" w:type="dxa"/>
            <w:vAlign w:val="center"/>
          </w:tcPr>
          <w:p w14:paraId="1F30BF46" w14:textId="77777777" w:rsidR="00AB143C" w:rsidRPr="00E50A29" w:rsidRDefault="00AB143C" w:rsidP="00E50A29">
            <w:pPr>
              <w:pStyle w:val="a9"/>
              <w:ind w:firstLineChars="0" w:firstLine="0"/>
              <w:jc w:val="center"/>
              <w:rPr>
                <w:sz w:val="21"/>
                <w:szCs w:val="21"/>
              </w:rPr>
            </w:pPr>
            <w:r w:rsidRPr="00E50A29">
              <w:rPr>
                <w:sz w:val="21"/>
                <w:szCs w:val="21"/>
              </w:rPr>
              <w:t>要求</w:t>
            </w:r>
          </w:p>
        </w:tc>
      </w:tr>
      <w:tr w:rsidR="00AB143C" w:rsidRPr="00E50A29" w14:paraId="381F3785" w14:textId="77777777" w:rsidTr="00A003A1">
        <w:tc>
          <w:tcPr>
            <w:tcW w:w="2943" w:type="dxa"/>
            <w:vMerge w:val="restart"/>
            <w:vAlign w:val="center"/>
          </w:tcPr>
          <w:p w14:paraId="63072EC8" w14:textId="77777777" w:rsidR="00AB143C" w:rsidRPr="00E50A29" w:rsidRDefault="00AB143C" w:rsidP="00A003A1">
            <w:pPr>
              <w:pStyle w:val="a9"/>
              <w:ind w:firstLineChars="0" w:firstLine="0"/>
              <w:rPr>
                <w:sz w:val="21"/>
                <w:szCs w:val="21"/>
              </w:rPr>
            </w:pPr>
            <w:r w:rsidRPr="00E50A29">
              <w:rPr>
                <w:sz w:val="21"/>
                <w:szCs w:val="21"/>
              </w:rPr>
              <w:t>管材</w:t>
            </w:r>
            <w:r w:rsidRPr="00E50A29">
              <w:rPr>
                <w:rFonts w:hint="eastAsia"/>
                <w:sz w:val="21"/>
                <w:szCs w:val="21"/>
              </w:rPr>
              <w:t>、</w:t>
            </w:r>
            <w:r w:rsidRPr="00E50A29">
              <w:rPr>
                <w:sz w:val="21"/>
                <w:szCs w:val="21"/>
              </w:rPr>
              <w:t>管线</w:t>
            </w:r>
            <w:r w:rsidRPr="00E50A29">
              <w:rPr>
                <w:rFonts w:hint="eastAsia"/>
                <w:sz w:val="21"/>
                <w:szCs w:val="21"/>
              </w:rPr>
              <w:t>、</w:t>
            </w:r>
            <w:r w:rsidRPr="00E50A29">
              <w:rPr>
                <w:sz w:val="21"/>
                <w:szCs w:val="21"/>
              </w:rPr>
              <w:t>管件</w:t>
            </w:r>
          </w:p>
        </w:tc>
        <w:tc>
          <w:tcPr>
            <w:tcW w:w="5579" w:type="dxa"/>
            <w:vAlign w:val="center"/>
          </w:tcPr>
          <w:p w14:paraId="259AA100" w14:textId="77777777" w:rsidR="00AB143C" w:rsidRPr="00E50A29" w:rsidRDefault="00AB143C" w:rsidP="00A003A1">
            <w:pPr>
              <w:pStyle w:val="a9"/>
              <w:ind w:firstLineChars="0" w:firstLine="0"/>
              <w:rPr>
                <w:sz w:val="21"/>
                <w:szCs w:val="21"/>
              </w:rPr>
            </w:pPr>
            <w:r w:rsidRPr="00E50A29">
              <w:rPr>
                <w:sz w:val="21"/>
                <w:szCs w:val="21"/>
              </w:rPr>
              <w:t>室内给水系统采用铜管或不锈钢管</w:t>
            </w:r>
          </w:p>
        </w:tc>
      </w:tr>
      <w:tr w:rsidR="00AB143C" w:rsidRPr="00E50A29" w14:paraId="2F3BF10B" w14:textId="77777777" w:rsidTr="00A003A1">
        <w:tc>
          <w:tcPr>
            <w:tcW w:w="2943" w:type="dxa"/>
            <w:vMerge/>
            <w:vAlign w:val="center"/>
          </w:tcPr>
          <w:p w14:paraId="20A1BDD6" w14:textId="77777777" w:rsidR="00AB143C" w:rsidRPr="00E50A29" w:rsidRDefault="00AB143C" w:rsidP="00A003A1">
            <w:pPr>
              <w:pStyle w:val="a9"/>
              <w:ind w:firstLineChars="0" w:firstLine="0"/>
              <w:rPr>
                <w:sz w:val="21"/>
                <w:szCs w:val="21"/>
              </w:rPr>
            </w:pPr>
          </w:p>
        </w:tc>
        <w:tc>
          <w:tcPr>
            <w:tcW w:w="5579" w:type="dxa"/>
            <w:vAlign w:val="center"/>
          </w:tcPr>
          <w:p w14:paraId="77FC9062" w14:textId="77777777" w:rsidR="00AB143C" w:rsidRPr="00E50A29" w:rsidRDefault="00AB143C" w:rsidP="00A003A1">
            <w:pPr>
              <w:pStyle w:val="a9"/>
              <w:ind w:firstLineChars="0" w:firstLine="0"/>
              <w:rPr>
                <w:sz w:val="21"/>
                <w:szCs w:val="21"/>
              </w:rPr>
            </w:pPr>
            <w:r w:rsidRPr="00E50A29">
              <w:rPr>
                <w:sz w:val="21"/>
                <w:szCs w:val="21"/>
              </w:rPr>
              <w:t>电气系统</w:t>
            </w:r>
            <w:proofErr w:type="gramStart"/>
            <w:r w:rsidRPr="00E50A29">
              <w:rPr>
                <w:sz w:val="21"/>
                <w:szCs w:val="21"/>
              </w:rPr>
              <w:t>采用低烟低毒</w:t>
            </w:r>
            <w:proofErr w:type="gramEnd"/>
            <w:r w:rsidRPr="00E50A29">
              <w:rPr>
                <w:sz w:val="21"/>
                <w:szCs w:val="21"/>
              </w:rPr>
              <w:t>阻燃型线缆</w:t>
            </w:r>
            <w:r w:rsidRPr="00E50A29">
              <w:rPr>
                <w:rFonts w:hint="eastAsia"/>
                <w:sz w:val="21"/>
                <w:szCs w:val="21"/>
              </w:rPr>
              <w:t>、</w:t>
            </w:r>
            <w:r w:rsidRPr="00E50A29">
              <w:rPr>
                <w:sz w:val="21"/>
                <w:szCs w:val="21"/>
              </w:rPr>
              <w:t>矿物绝缘类不燃性电缆</w:t>
            </w:r>
            <w:r w:rsidRPr="00E50A29">
              <w:rPr>
                <w:rFonts w:hint="eastAsia"/>
                <w:sz w:val="21"/>
                <w:szCs w:val="21"/>
              </w:rPr>
              <w:t>、</w:t>
            </w:r>
            <w:r w:rsidRPr="00E50A29">
              <w:rPr>
                <w:sz w:val="21"/>
                <w:szCs w:val="21"/>
              </w:rPr>
              <w:t>耐火电缆等</w:t>
            </w:r>
            <w:r w:rsidRPr="00E50A29">
              <w:rPr>
                <w:rFonts w:hint="eastAsia"/>
                <w:sz w:val="21"/>
                <w:szCs w:val="21"/>
              </w:rPr>
              <w:t>，</w:t>
            </w:r>
            <w:r w:rsidRPr="00E50A29">
              <w:rPr>
                <w:sz w:val="21"/>
                <w:szCs w:val="21"/>
              </w:rPr>
              <w:t>且导体材料采用铜芯</w:t>
            </w:r>
          </w:p>
        </w:tc>
      </w:tr>
      <w:tr w:rsidR="00AB143C" w:rsidRPr="00E50A29" w14:paraId="73CF4675" w14:textId="77777777" w:rsidTr="00A003A1">
        <w:tc>
          <w:tcPr>
            <w:tcW w:w="2943" w:type="dxa"/>
            <w:vMerge w:val="restart"/>
            <w:vAlign w:val="center"/>
          </w:tcPr>
          <w:p w14:paraId="299B0D23" w14:textId="77777777" w:rsidR="00AB143C" w:rsidRPr="00E50A29" w:rsidRDefault="00AB143C" w:rsidP="00A003A1">
            <w:pPr>
              <w:pStyle w:val="a9"/>
              <w:ind w:firstLineChars="0" w:firstLine="0"/>
              <w:rPr>
                <w:sz w:val="21"/>
                <w:szCs w:val="21"/>
              </w:rPr>
            </w:pPr>
            <w:r w:rsidRPr="00E50A29">
              <w:rPr>
                <w:sz w:val="21"/>
                <w:szCs w:val="21"/>
              </w:rPr>
              <w:t>活动配件</w:t>
            </w:r>
          </w:p>
        </w:tc>
        <w:tc>
          <w:tcPr>
            <w:tcW w:w="5579" w:type="dxa"/>
            <w:vAlign w:val="center"/>
          </w:tcPr>
          <w:p w14:paraId="3C53BEE6" w14:textId="77777777" w:rsidR="00AB143C" w:rsidRPr="00E50A29" w:rsidRDefault="00AB143C" w:rsidP="00A003A1">
            <w:pPr>
              <w:pStyle w:val="a9"/>
              <w:ind w:firstLineChars="0" w:firstLine="0"/>
              <w:rPr>
                <w:sz w:val="21"/>
                <w:szCs w:val="21"/>
              </w:rPr>
            </w:pPr>
            <w:r w:rsidRPr="00E50A29">
              <w:rPr>
                <w:sz w:val="21"/>
                <w:szCs w:val="21"/>
              </w:rPr>
              <w:t>门窗反复启闭性能达到相应产品标准要求的</w:t>
            </w:r>
            <w:r w:rsidRPr="00E50A29">
              <w:rPr>
                <w:rFonts w:hint="eastAsia"/>
                <w:sz w:val="21"/>
                <w:szCs w:val="21"/>
              </w:rPr>
              <w:t>2</w:t>
            </w:r>
            <w:r w:rsidRPr="00E50A29">
              <w:rPr>
                <w:rFonts w:hint="eastAsia"/>
                <w:sz w:val="21"/>
                <w:szCs w:val="21"/>
              </w:rPr>
              <w:t>倍</w:t>
            </w:r>
          </w:p>
        </w:tc>
      </w:tr>
      <w:tr w:rsidR="00AB143C" w:rsidRPr="00E50A29" w14:paraId="70610AD2" w14:textId="77777777" w:rsidTr="00A003A1">
        <w:tc>
          <w:tcPr>
            <w:tcW w:w="2943" w:type="dxa"/>
            <w:vMerge/>
          </w:tcPr>
          <w:p w14:paraId="71CEEC97" w14:textId="77777777" w:rsidR="00AB143C" w:rsidRPr="00E50A29" w:rsidRDefault="00AB143C" w:rsidP="00A003A1">
            <w:pPr>
              <w:pStyle w:val="a9"/>
              <w:ind w:firstLineChars="0" w:firstLine="0"/>
              <w:rPr>
                <w:sz w:val="21"/>
                <w:szCs w:val="21"/>
              </w:rPr>
            </w:pPr>
          </w:p>
        </w:tc>
        <w:tc>
          <w:tcPr>
            <w:tcW w:w="5579" w:type="dxa"/>
            <w:vAlign w:val="center"/>
          </w:tcPr>
          <w:p w14:paraId="2A5740E3" w14:textId="77777777" w:rsidR="00AB143C" w:rsidRPr="00E50A29" w:rsidRDefault="00AB143C" w:rsidP="00A003A1">
            <w:pPr>
              <w:pStyle w:val="a9"/>
              <w:ind w:firstLineChars="0" w:firstLine="0"/>
              <w:rPr>
                <w:sz w:val="21"/>
                <w:szCs w:val="21"/>
              </w:rPr>
            </w:pPr>
            <w:r w:rsidRPr="00E50A29">
              <w:rPr>
                <w:sz w:val="21"/>
                <w:szCs w:val="21"/>
              </w:rPr>
              <w:t>遮阳产品机械耐久性达到</w:t>
            </w:r>
            <w:r w:rsidRPr="00E50A29">
              <w:rPr>
                <w:rFonts w:hint="eastAsia"/>
                <w:sz w:val="21"/>
                <w:szCs w:val="21"/>
              </w:rPr>
              <w:t>相应产品标准</w:t>
            </w:r>
            <w:r w:rsidRPr="00E50A29">
              <w:rPr>
                <w:sz w:val="21"/>
                <w:szCs w:val="21"/>
              </w:rPr>
              <w:t>要求的最高级</w:t>
            </w:r>
          </w:p>
        </w:tc>
      </w:tr>
      <w:tr w:rsidR="00AB143C" w:rsidRPr="00E50A29" w14:paraId="308E0E26" w14:textId="77777777" w:rsidTr="00A003A1">
        <w:tc>
          <w:tcPr>
            <w:tcW w:w="2943" w:type="dxa"/>
            <w:vMerge/>
          </w:tcPr>
          <w:p w14:paraId="55E909A2" w14:textId="77777777" w:rsidR="00AB143C" w:rsidRPr="00E50A29" w:rsidRDefault="00AB143C" w:rsidP="00A003A1">
            <w:pPr>
              <w:pStyle w:val="a9"/>
              <w:ind w:firstLineChars="0" w:firstLine="0"/>
              <w:rPr>
                <w:sz w:val="21"/>
                <w:szCs w:val="21"/>
              </w:rPr>
            </w:pPr>
          </w:p>
        </w:tc>
        <w:tc>
          <w:tcPr>
            <w:tcW w:w="5579" w:type="dxa"/>
            <w:vAlign w:val="center"/>
          </w:tcPr>
          <w:p w14:paraId="682362B1" w14:textId="77777777" w:rsidR="00AB143C" w:rsidRPr="00E50A29" w:rsidRDefault="00AB143C" w:rsidP="00A003A1">
            <w:pPr>
              <w:pStyle w:val="a9"/>
              <w:ind w:firstLineChars="0" w:firstLine="0"/>
              <w:rPr>
                <w:sz w:val="21"/>
                <w:szCs w:val="21"/>
              </w:rPr>
            </w:pPr>
            <w:r w:rsidRPr="00E50A29">
              <w:rPr>
                <w:sz w:val="21"/>
                <w:szCs w:val="21"/>
              </w:rPr>
              <w:t>水嘴寿命达到</w:t>
            </w:r>
            <w:r w:rsidRPr="00E50A29">
              <w:rPr>
                <w:rFonts w:hint="eastAsia"/>
                <w:sz w:val="21"/>
                <w:szCs w:val="21"/>
              </w:rPr>
              <w:t>相应产品标准</w:t>
            </w:r>
            <w:r w:rsidRPr="00E50A29">
              <w:rPr>
                <w:sz w:val="21"/>
                <w:szCs w:val="21"/>
              </w:rPr>
              <w:t>要求的</w:t>
            </w:r>
            <w:r w:rsidRPr="00E50A29">
              <w:rPr>
                <w:rFonts w:hint="eastAsia"/>
                <w:sz w:val="21"/>
                <w:szCs w:val="21"/>
              </w:rPr>
              <w:t>1.2</w:t>
            </w:r>
            <w:r w:rsidRPr="00E50A29">
              <w:rPr>
                <w:rFonts w:hint="eastAsia"/>
                <w:sz w:val="21"/>
                <w:szCs w:val="21"/>
              </w:rPr>
              <w:t>倍</w:t>
            </w:r>
          </w:p>
        </w:tc>
      </w:tr>
      <w:tr w:rsidR="00AB143C" w:rsidRPr="00E50A29" w14:paraId="00A2E472" w14:textId="77777777" w:rsidTr="00A003A1">
        <w:tc>
          <w:tcPr>
            <w:tcW w:w="2943" w:type="dxa"/>
            <w:vMerge/>
          </w:tcPr>
          <w:p w14:paraId="54C18638" w14:textId="77777777" w:rsidR="00AB143C" w:rsidRPr="00E50A29" w:rsidRDefault="00AB143C" w:rsidP="00A003A1">
            <w:pPr>
              <w:pStyle w:val="a9"/>
              <w:ind w:firstLineChars="0" w:firstLine="0"/>
              <w:rPr>
                <w:sz w:val="21"/>
                <w:szCs w:val="21"/>
              </w:rPr>
            </w:pPr>
          </w:p>
        </w:tc>
        <w:tc>
          <w:tcPr>
            <w:tcW w:w="5579" w:type="dxa"/>
            <w:vAlign w:val="center"/>
          </w:tcPr>
          <w:p w14:paraId="1F46F7F3" w14:textId="77777777" w:rsidR="00AB143C" w:rsidRPr="00E50A29" w:rsidRDefault="00AB143C" w:rsidP="00A003A1">
            <w:pPr>
              <w:pStyle w:val="a9"/>
              <w:ind w:firstLineChars="0" w:firstLine="0"/>
              <w:rPr>
                <w:sz w:val="21"/>
                <w:szCs w:val="21"/>
              </w:rPr>
            </w:pPr>
            <w:r w:rsidRPr="00E50A29">
              <w:rPr>
                <w:sz w:val="21"/>
                <w:szCs w:val="21"/>
              </w:rPr>
              <w:t>阀门寿命达到</w:t>
            </w:r>
            <w:r w:rsidRPr="00E50A29">
              <w:rPr>
                <w:rFonts w:hint="eastAsia"/>
                <w:sz w:val="21"/>
                <w:szCs w:val="21"/>
              </w:rPr>
              <w:t>相应产品标准</w:t>
            </w:r>
            <w:r w:rsidRPr="00E50A29">
              <w:rPr>
                <w:sz w:val="21"/>
                <w:szCs w:val="21"/>
              </w:rPr>
              <w:t>要求的</w:t>
            </w:r>
            <w:r w:rsidRPr="00E50A29">
              <w:rPr>
                <w:rFonts w:hint="eastAsia"/>
                <w:sz w:val="21"/>
                <w:szCs w:val="21"/>
              </w:rPr>
              <w:t>1.5</w:t>
            </w:r>
            <w:r w:rsidRPr="00E50A29">
              <w:rPr>
                <w:rFonts w:hint="eastAsia"/>
                <w:sz w:val="21"/>
                <w:szCs w:val="21"/>
              </w:rPr>
              <w:t>倍</w:t>
            </w:r>
          </w:p>
        </w:tc>
      </w:tr>
    </w:tbl>
    <w:p w14:paraId="0422A19D"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查阅相关设计文件、产品设计要求；评价查阅相关竣工图、产品说明书或检测报告。</w:t>
      </w:r>
    </w:p>
    <w:p w14:paraId="3F9EC05B" w14:textId="77777777" w:rsidR="00AB143C" w:rsidRPr="005A7E27" w:rsidRDefault="00AB143C" w:rsidP="00E50A29">
      <w:pPr>
        <w:pStyle w:val="a"/>
        <w:numPr>
          <w:ilvl w:val="0"/>
          <w:numId w:val="18"/>
        </w:numPr>
        <w:spacing w:line="360" w:lineRule="auto"/>
      </w:pPr>
      <w:r w:rsidRPr="005A7E27">
        <w:rPr>
          <w:rFonts w:hint="eastAsia"/>
        </w:rPr>
        <w:t>本条适用于各类民用建筑的预评价、评价。</w:t>
      </w:r>
    </w:p>
    <w:p w14:paraId="48462A7F"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5.2.7</w:t>
      </w:r>
      <w:r w:rsidRPr="005A7E27">
        <w:rPr>
          <w:rFonts w:hint="eastAsia"/>
        </w:rPr>
        <w:t>条基础上，结合国家标准《绿色建筑评价标准》</w:t>
      </w:r>
      <w:r w:rsidRPr="005A7E27">
        <w:t>GB/T 50378-2019</w:t>
      </w:r>
      <w:r w:rsidRPr="005A7E27">
        <w:t>第</w:t>
      </w:r>
      <w:r w:rsidRPr="005A7E27">
        <w:t>4.2.9</w:t>
      </w:r>
      <w:r w:rsidRPr="005A7E27">
        <w:t>条</w:t>
      </w:r>
      <w:r w:rsidRPr="005A7E27">
        <w:rPr>
          <w:rFonts w:hint="eastAsia"/>
        </w:rPr>
        <w:t>内容，进行了综合修改。</w:t>
      </w:r>
    </w:p>
    <w:p w14:paraId="46D93702" w14:textId="77777777" w:rsidR="00AB143C" w:rsidRPr="005A7E27" w:rsidRDefault="00AB143C" w:rsidP="00E50A29">
      <w:pPr>
        <w:pStyle w:val="a9"/>
        <w:spacing w:line="360" w:lineRule="auto"/>
        <w:ind w:firstLine="480"/>
      </w:pPr>
      <w:r w:rsidRPr="005A7E27">
        <w:rPr>
          <w:rFonts w:hint="eastAsia"/>
        </w:rPr>
        <w:t>为了保持建筑物的风格、视觉效果和人居环境，装饰装修材料在一定使用年限后会进行更新替换。如果使用易</w:t>
      </w:r>
      <w:proofErr w:type="gramStart"/>
      <w:r w:rsidRPr="005A7E27">
        <w:rPr>
          <w:rFonts w:hint="eastAsia"/>
        </w:rPr>
        <w:t>沾污</w:t>
      </w:r>
      <w:proofErr w:type="gramEnd"/>
      <w:r w:rsidRPr="005A7E27">
        <w:rPr>
          <w:rFonts w:hint="eastAsia"/>
        </w:rPr>
        <w:t>、难维护及耐久性差的装饰装修材料或做法，则会在一定程度上增加建筑物的维护成本，且施工也会带来有毒有害物质的排放、粉尘及噪声等问题。对采用耐久性好的装饰装修材料评价内容举例如表</w:t>
      </w:r>
      <w:r w:rsidRPr="005A7E27">
        <w:rPr>
          <w:rFonts w:hint="eastAsia"/>
        </w:rPr>
        <w:t>2</w:t>
      </w:r>
      <w:r w:rsidRPr="005A7E27">
        <w:rPr>
          <w:rFonts w:hint="eastAsia"/>
        </w:rPr>
        <w:t>。</w:t>
      </w:r>
    </w:p>
    <w:p w14:paraId="16201EA5" w14:textId="77777777" w:rsidR="00AB143C" w:rsidRPr="00E50A29" w:rsidRDefault="00AB143C" w:rsidP="00AB143C">
      <w:pPr>
        <w:pStyle w:val="a9"/>
        <w:ind w:firstLineChars="0" w:firstLine="0"/>
        <w:jc w:val="center"/>
        <w:rPr>
          <w:sz w:val="21"/>
          <w:szCs w:val="21"/>
        </w:rPr>
      </w:pPr>
      <w:r w:rsidRPr="00E50A29">
        <w:rPr>
          <w:sz w:val="21"/>
          <w:szCs w:val="21"/>
        </w:rPr>
        <w:t>表</w:t>
      </w:r>
      <w:r w:rsidRPr="00E50A29">
        <w:rPr>
          <w:rFonts w:hint="eastAsia"/>
          <w:sz w:val="21"/>
          <w:szCs w:val="21"/>
        </w:rPr>
        <w:t xml:space="preserve">2 </w:t>
      </w:r>
      <w:r w:rsidRPr="00E50A29">
        <w:rPr>
          <w:rFonts w:hint="eastAsia"/>
          <w:sz w:val="21"/>
          <w:szCs w:val="21"/>
        </w:rPr>
        <w:t>采用耐久性好的装饰装修材料评价要求</w:t>
      </w:r>
    </w:p>
    <w:tbl>
      <w:tblPr>
        <w:tblStyle w:val="aa"/>
        <w:tblW w:w="0" w:type="auto"/>
        <w:tblLook w:val="04A0" w:firstRow="1" w:lastRow="0" w:firstColumn="1" w:lastColumn="0" w:noHBand="0" w:noVBand="1"/>
      </w:tblPr>
      <w:tblGrid>
        <w:gridCol w:w="2727"/>
        <w:gridCol w:w="5569"/>
      </w:tblGrid>
      <w:tr w:rsidR="00AB143C" w:rsidRPr="00E50A29" w14:paraId="54E9F386" w14:textId="77777777" w:rsidTr="00A003A1">
        <w:tc>
          <w:tcPr>
            <w:tcW w:w="2802" w:type="dxa"/>
            <w:vAlign w:val="center"/>
          </w:tcPr>
          <w:p w14:paraId="69446E64" w14:textId="77777777" w:rsidR="00AB143C" w:rsidRPr="00E50A29" w:rsidRDefault="00AB143C" w:rsidP="00E50A29">
            <w:pPr>
              <w:pStyle w:val="a9"/>
              <w:ind w:firstLineChars="0" w:firstLine="0"/>
              <w:jc w:val="center"/>
              <w:rPr>
                <w:sz w:val="21"/>
                <w:szCs w:val="21"/>
              </w:rPr>
            </w:pPr>
            <w:r w:rsidRPr="00E50A29">
              <w:rPr>
                <w:sz w:val="21"/>
                <w:szCs w:val="21"/>
              </w:rPr>
              <w:t>分类</w:t>
            </w:r>
          </w:p>
        </w:tc>
        <w:tc>
          <w:tcPr>
            <w:tcW w:w="5720" w:type="dxa"/>
            <w:vAlign w:val="center"/>
          </w:tcPr>
          <w:p w14:paraId="014BD2FD" w14:textId="77777777" w:rsidR="00AB143C" w:rsidRPr="00E50A29" w:rsidRDefault="00AB143C" w:rsidP="00E50A29">
            <w:pPr>
              <w:pStyle w:val="a9"/>
              <w:ind w:firstLineChars="0" w:firstLine="0"/>
              <w:jc w:val="center"/>
              <w:rPr>
                <w:sz w:val="21"/>
                <w:szCs w:val="21"/>
              </w:rPr>
            </w:pPr>
            <w:r w:rsidRPr="00E50A29">
              <w:rPr>
                <w:rFonts w:hint="eastAsia"/>
                <w:sz w:val="21"/>
                <w:szCs w:val="21"/>
              </w:rPr>
              <w:t>要求</w:t>
            </w:r>
          </w:p>
        </w:tc>
      </w:tr>
      <w:tr w:rsidR="00AB143C" w:rsidRPr="00E50A29" w14:paraId="2E1FA599" w14:textId="77777777" w:rsidTr="00A003A1">
        <w:tc>
          <w:tcPr>
            <w:tcW w:w="2802" w:type="dxa"/>
            <w:vMerge w:val="restart"/>
            <w:vAlign w:val="center"/>
          </w:tcPr>
          <w:p w14:paraId="2E303DB0" w14:textId="77777777" w:rsidR="00AB143C" w:rsidRPr="00E50A29" w:rsidRDefault="00AB143C" w:rsidP="00A003A1">
            <w:pPr>
              <w:pStyle w:val="a9"/>
              <w:ind w:firstLineChars="0" w:firstLine="0"/>
              <w:rPr>
                <w:sz w:val="21"/>
                <w:szCs w:val="21"/>
              </w:rPr>
            </w:pPr>
            <w:r w:rsidRPr="00E50A29">
              <w:rPr>
                <w:sz w:val="21"/>
                <w:szCs w:val="21"/>
              </w:rPr>
              <w:t>外饰面材料</w:t>
            </w:r>
          </w:p>
        </w:tc>
        <w:tc>
          <w:tcPr>
            <w:tcW w:w="5720" w:type="dxa"/>
            <w:vAlign w:val="center"/>
          </w:tcPr>
          <w:p w14:paraId="0BBB5E5C" w14:textId="77777777" w:rsidR="00AB143C" w:rsidRPr="00E50A29" w:rsidRDefault="00AB143C" w:rsidP="00A003A1">
            <w:pPr>
              <w:pStyle w:val="a9"/>
              <w:ind w:firstLineChars="0" w:firstLine="0"/>
              <w:rPr>
                <w:sz w:val="21"/>
                <w:szCs w:val="21"/>
              </w:rPr>
            </w:pPr>
            <w:r w:rsidRPr="00E50A29">
              <w:rPr>
                <w:sz w:val="21"/>
                <w:szCs w:val="21"/>
              </w:rPr>
              <w:t>采用水性氟涂料或耐候性相当的涂料</w:t>
            </w:r>
          </w:p>
        </w:tc>
      </w:tr>
      <w:tr w:rsidR="00AB143C" w:rsidRPr="00E50A29" w14:paraId="765C6164" w14:textId="77777777" w:rsidTr="00A003A1">
        <w:tc>
          <w:tcPr>
            <w:tcW w:w="2802" w:type="dxa"/>
            <w:vMerge/>
            <w:vAlign w:val="center"/>
          </w:tcPr>
          <w:p w14:paraId="0F209E93" w14:textId="77777777" w:rsidR="00AB143C" w:rsidRPr="00E50A29" w:rsidRDefault="00AB143C" w:rsidP="00A003A1">
            <w:pPr>
              <w:pStyle w:val="a9"/>
              <w:ind w:firstLineChars="0" w:firstLine="0"/>
              <w:rPr>
                <w:sz w:val="21"/>
                <w:szCs w:val="21"/>
              </w:rPr>
            </w:pPr>
          </w:p>
        </w:tc>
        <w:tc>
          <w:tcPr>
            <w:tcW w:w="5720" w:type="dxa"/>
            <w:vAlign w:val="center"/>
          </w:tcPr>
          <w:p w14:paraId="71702585" w14:textId="77777777" w:rsidR="00AB143C" w:rsidRPr="00E50A29" w:rsidRDefault="00AB143C" w:rsidP="00A003A1">
            <w:pPr>
              <w:pStyle w:val="a9"/>
              <w:ind w:firstLineChars="0" w:firstLine="0"/>
              <w:rPr>
                <w:sz w:val="21"/>
                <w:szCs w:val="21"/>
              </w:rPr>
            </w:pPr>
            <w:r w:rsidRPr="00E50A29">
              <w:rPr>
                <w:sz w:val="21"/>
                <w:szCs w:val="21"/>
              </w:rPr>
              <w:t>选用耐久性与建筑幕墙设计年限相匹配的饰面材料</w:t>
            </w:r>
          </w:p>
        </w:tc>
      </w:tr>
      <w:tr w:rsidR="00AB143C" w:rsidRPr="00E50A29" w14:paraId="19B0B624" w14:textId="77777777" w:rsidTr="00A003A1">
        <w:tc>
          <w:tcPr>
            <w:tcW w:w="2802" w:type="dxa"/>
            <w:vMerge/>
            <w:vAlign w:val="center"/>
          </w:tcPr>
          <w:p w14:paraId="51111FC1" w14:textId="77777777" w:rsidR="00AB143C" w:rsidRPr="00E50A29" w:rsidRDefault="00AB143C" w:rsidP="00A003A1">
            <w:pPr>
              <w:pStyle w:val="a9"/>
              <w:ind w:firstLineChars="0" w:firstLine="0"/>
              <w:rPr>
                <w:sz w:val="21"/>
                <w:szCs w:val="21"/>
              </w:rPr>
            </w:pPr>
          </w:p>
        </w:tc>
        <w:tc>
          <w:tcPr>
            <w:tcW w:w="5720" w:type="dxa"/>
            <w:vAlign w:val="center"/>
          </w:tcPr>
          <w:p w14:paraId="18FC14A5" w14:textId="77777777" w:rsidR="00AB143C" w:rsidRPr="00E50A29" w:rsidRDefault="00AB143C" w:rsidP="00A003A1">
            <w:pPr>
              <w:pStyle w:val="a9"/>
              <w:ind w:firstLineChars="0" w:firstLine="0"/>
              <w:rPr>
                <w:sz w:val="21"/>
                <w:szCs w:val="21"/>
              </w:rPr>
            </w:pPr>
            <w:r w:rsidRPr="00E50A29">
              <w:rPr>
                <w:sz w:val="21"/>
                <w:szCs w:val="21"/>
              </w:rPr>
              <w:t>合理采用清水混凝土</w:t>
            </w:r>
          </w:p>
        </w:tc>
      </w:tr>
      <w:tr w:rsidR="00AB143C" w:rsidRPr="00E50A29" w14:paraId="70350776" w14:textId="77777777" w:rsidTr="00A003A1">
        <w:tc>
          <w:tcPr>
            <w:tcW w:w="2802" w:type="dxa"/>
            <w:vAlign w:val="center"/>
          </w:tcPr>
          <w:p w14:paraId="2B483F66" w14:textId="77777777" w:rsidR="00AB143C" w:rsidRPr="00E50A29" w:rsidRDefault="00AB143C" w:rsidP="00A003A1">
            <w:pPr>
              <w:pStyle w:val="a9"/>
              <w:ind w:firstLineChars="0" w:firstLine="0"/>
              <w:rPr>
                <w:sz w:val="21"/>
                <w:szCs w:val="21"/>
              </w:rPr>
            </w:pPr>
            <w:r w:rsidRPr="00E50A29">
              <w:rPr>
                <w:sz w:val="21"/>
                <w:szCs w:val="21"/>
              </w:rPr>
              <w:lastRenderedPageBreak/>
              <w:t>防水和密封</w:t>
            </w:r>
          </w:p>
        </w:tc>
        <w:tc>
          <w:tcPr>
            <w:tcW w:w="5720" w:type="dxa"/>
            <w:vAlign w:val="center"/>
          </w:tcPr>
          <w:p w14:paraId="0DB4E800" w14:textId="77777777" w:rsidR="00AB143C" w:rsidRPr="00E50A29" w:rsidRDefault="00AB143C" w:rsidP="00A003A1">
            <w:pPr>
              <w:pStyle w:val="a9"/>
              <w:ind w:firstLineChars="0" w:firstLine="0"/>
              <w:rPr>
                <w:sz w:val="21"/>
                <w:szCs w:val="21"/>
              </w:rPr>
            </w:pPr>
            <w:r w:rsidRPr="00E50A29">
              <w:rPr>
                <w:sz w:val="21"/>
                <w:szCs w:val="21"/>
              </w:rPr>
              <w:t>选用耐久性符合现行国家标准</w:t>
            </w:r>
            <w:r w:rsidRPr="00E50A29">
              <w:rPr>
                <w:rFonts w:hint="eastAsia"/>
                <w:sz w:val="21"/>
                <w:szCs w:val="21"/>
              </w:rPr>
              <w:t>《绿色产品评价</w:t>
            </w:r>
            <w:r w:rsidRPr="00E50A29">
              <w:rPr>
                <w:rFonts w:hint="eastAsia"/>
                <w:sz w:val="21"/>
                <w:szCs w:val="21"/>
              </w:rPr>
              <w:t xml:space="preserve"> </w:t>
            </w:r>
            <w:r w:rsidRPr="00E50A29">
              <w:rPr>
                <w:rFonts w:hint="eastAsia"/>
                <w:sz w:val="21"/>
                <w:szCs w:val="21"/>
              </w:rPr>
              <w:t>防水与密封材料》</w:t>
            </w:r>
            <w:r w:rsidRPr="00E50A29">
              <w:rPr>
                <w:rFonts w:hint="eastAsia"/>
                <w:sz w:val="21"/>
                <w:szCs w:val="21"/>
              </w:rPr>
              <w:t>GB/T 35609</w:t>
            </w:r>
            <w:r w:rsidRPr="00E50A29">
              <w:rPr>
                <w:rFonts w:hint="eastAsia"/>
                <w:sz w:val="21"/>
                <w:szCs w:val="21"/>
              </w:rPr>
              <w:t>规定的材料</w:t>
            </w:r>
          </w:p>
        </w:tc>
      </w:tr>
      <w:tr w:rsidR="00AB143C" w:rsidRPr="00E50A29" w14:paraId="78F3552A" w14:textId="77777777" w:rsidTr="00A003A1">
        <w:tc>
          <w:tcPr>
            <w:tcW w:w="2802" w:type="dxa"/>
            <w:vMerge w:val="restart"/>
            <w:vAlign w:val="center"/>
          </w:tcPr>
          <w:p w14:paraId="3D6C344D" w14:textId="77777777" w:rsidR="00AB143C" w:rsidRPr="00E50A29" w:rsidRDefault="00AB143C" w:rsidP="00A003A1">
            <w:pPr>
              <w:pStyle w:val="a9"/>
              <w:ind w:firstLineChars="0" w:firstLine="0"/>
              <w:rPr>
                <w:sz w:val="21"/>
                <w:szCs w:val="21"/>
              </w:rPr>
            </w:pPr>
            <w:r w:rsidRPr="00E50A29">
              <w:rPr>
                <w:sz w:val="21"/>
                <w:szCs w:val="21"/>
              </w:rPr>
              <w:t>室内装饰装修材料</w:t>
            </w:r>
          </w:p>
        </w:tc>
        <w:tc>
          <w:tcPr>
            <w:tcW w:w="5720" w:type="dxa"/>
            <w:vAlign w:val="center"/>
          </w:tcPr>
          <w:p w14:paraId="7B1F4051" w14:textId="77777777" w:rsidR="00AB143C" w:rsidRPr="00E50A29" w:rsidRDefault="00AB143C" w:rsidP="00A003A1">
            <w:pPr>
              <w:pStyle w:val="a9"/>
              <w:ind w:firstLineChars="0" w:firstLine="0"/>
              <w:rPr>
                <w:sz w:val="21"/>
                <w:szCs w:val="21"/>
              </w:rPr>
            </w:pPr>
            <w:r w:rsidRPr="00E50A29">
              <w:rPr>
                <w:sz w:val="21"/>
                <w:szCs w:val="21"/>
              </w:rPr>
              <w:t>选用耐洗刷性</w:t>
            </w:r>
            <w:r w:rsidRPr="00E50A29">
              <w:rPr>
                <w:sz w:val="21"/>
                <w:szCs w:val="21"/>
              </w:rPr>
              <w:t>≥</w:t>
            </w:r>
            <w:r w:rsidRPr="00E50A29">
              <w:rPr>
                <w:rFonts w:hint="eastAsia"/>
                <w:sz w:val="21"/>
                <w:szCs w:val="21"/>
              </w:rPr>
              <w:t>5000</w:t>
            </w:r>
            <w:r w:rsidRPr="00E50A29">
              <w:rPr>
                <w:rFonts w:hint="eastAsia"/>
                <w:sz w:val="21"/>
                <w:szCs w:val="21"/>
              </w:rPr>
              <w:t>次的内墙涂料</w:t>
            </w:r>
          </w:p>
        </w:tc>
      </w:tr>
      <w:tr w:rsidR="00AB143C" w:rsidRPr="00E50A29" w14:paraId="627E3243" w14:textId="77777777" w:rsidTr="00A003A1">
        <w:tc>
          <w:tcPr>
            <w:tcW w:w="2802" w:type="dxa"/>
            <w:vMerge/>
            <w:vAlign w:val="center"/>
          </w:tcPr>
          <w:p w14:paraId="2A172246" w14:textId="77777777" w:rsidR="00AB143C" w:rsidRPr="00E50A29" w:rsidRDefault="00AB143C" w:rsidP="00A003A1">
            <w:pPr>
              <w:pStyle w:val="a9"/>
              <w:ind w:firstLineChars="0" w:firstLine="0"/>
              <w:rPr>
                <w:sz w:val="21"/>
                <w:szCs w:val="21"/>
              </w:rPr>
            </w:pPr>
          </w:p>
        </w:tc>
        <w:tc>
          <w:tcPr>
            <w:tcW w:w="5720" w:type="dxa"/>
            <w:vAlign w:val="center"/>
          </w:tcPr>
          <w:p w14:paraId="548A8E34" w14:textId="77777777" w:rsidR="00AB143C" w:rsidRPr="00E50A29" w:rsidRDefault="00AB143C" w:rsidP="00A003A1">
            <w:pPr>
              <w:pStyle w:val="a9"/>
              <w:ind w:firstLineChars="0" w:firstLine="0"/>
              <w:rPr>
                <w:sz w:val="21"/>
                <w:szCs w:val="21"/>
              </w:rPr>
            </w:pPr>
            <w:r w:rsidRPr="00E50A29">
              <w:rPr>
                <w:sz w:val="21"/>
                <w:szCs w:val="21"/>
              </w:rPr>
              <w:t>选用耐磨性好的陶瓷地砖</w:t>
            </w:r>
            <w:r w:rsidRPr="00E50A29">
              <w:rPr>
                <w:rFonts w:hint="eastAsia"/>
                <w:sz w:val="21"/>
                <w:szCs w:val="21"/>
              </w:rPr>
              <w:t>，有釉砖耐磨性不低于</w:t>
            </w:r>
            <w:r w:rsidRPr="00E50A29">
              <w:rPr>
                <w:rFonts w:hint="eastAsia"/>
                <w:sz w:val="21"/>
                <w:szCs w:val="21"/>
              </w:rPr>
              <w:t>4</w:t>
            </w:r>
            <w:r w:rsidRPr="00E50A29">
              <w:rPr>
                <w:rFonts w:hint="eastAsia"/>
                <w:sz w:val="21"/>
                <w:szCs w:val="21"/>
              </w:rPr>
              <w:t>级，</w:t>
            </w:r>
            <w:proofErr w:type="gramStart"/>
            <w:r w:rsidRPr="00E50A29">
              <w:rPr>
                <w:rFonts w:hint="eastAsia"/>
                <w:sz w:val="21"/>
                <w:szCs w:val="21"/>
              </w:rPr>
              <w:t>无釉砖磨坑体积</w:t>
            </w:r>
            <w:proofErr w:type="gramEnd"/>
            <w:r w:rsidRPr="00E50A29">
              <w:rPr>
                <w:rFonts w:hint="eastAsia"/>
                <w:sz w:val="21"/>
                <w:szCs w:val="21"/>
              </w:rPr>
              <w:t>不大于</w:t>
            </w:r>
            <w:r w:rsidRPr="00E50A29">
              <w:rPr>
                <w:rFonts w:hint="eastAsia"/>
                <w:sz w:val="21"/>
                <w:szCs w:val="21"/>
              </w:rPr>
              <w:t>127mm</w:t>
            </w:r>
            <w:r w:rsidRPr="00E50A29">
              <w:rPr>
                <w:rFonts w:hint="eastAsia"/>
                <w:sz w:val="21"/>
                <w:szCs w:val="21"/>
                <w:vertAlign w:val="superscript"/>
              </w:rPr>
              <w:t>3</w:t>
            </w:r>
          </w:p>
        </w:tc>
      </w:tr>
      <w:tr w:rsidR="00AB143C" w:rsidRPr="00E50A29" w14:paraId="17F81258" w14:textId="77777777" w:rsidTr="00A003A1">
        <w:tc>
          <w:tcPr>
            <w:tcW w:w="2802" w:type="dxa"/>
            <w:vMerge/>
            <w:vAlign w:val="center"/>
          </w:tcPr>
          <w:p w14:paraId="1E5B1839" w14:textId="77777777" w:rsidR="00AB143C" w:rsidRPr="00E50A29" w:rsidRDefault="00AB143C" w:rsidP="00A003A1">
            <w:pPr>
              <w:pStyle w:val="a9"/>
              <w:ind w:firstLineChars="0" w:firstLine="0"/>
              <w:rPr>
                <w:sz w:val="21"/>
                <w:szCs w:val="21"/>
              </w:rPr>
            </w:pPr>
          </w:p>
        </w:tc>
        <w:tc>
          <w:tcPr>
            <w:tcW w:w="5720" w:type="dxa"/>
            <w:vAlign w:val="center"/>
          </w:tcPr>
          <w:p w14:paraId="27BCFB0E" w14:textId="77777777" w:rsidR="00AB143C" w:rsidRPr="00E50A29" w:rsidRDefault="00AB143C" w:rsidP="00A003A1">
            <w:pPr>
              <w:pStyle w:val="a9"/>
              <w:ind w:firstLineChars="0" w:firstLine="0"/>
              <w:rPr>
                <w:sz w:val="21"/>
                <w:szCs w:val="21"/>
              </w:rPr>
            </w:pPr>
            <w:r w:rsidRPr="00E50A29">
              <w:rPr>
                <w:sz w:val="21"/>
                <w:szCs w:val="21"/>
              </w:rPr>
              <w:t>采用</w:t>
            </w:r>
            <w:r w:rsidRPr="00E50A29">
              <w:rPr>
                <w:rFonts w:hint="eastAsia"/>
                <w:sz w:val="21"/>
                <w:szCs w:val="21"/>
              </w:rPr>
              <w:t>装配式装修</w:t>
            </w:r>
          </w:p>
        </w:tc>
      </w:tr>
    </w:tbl>
    <w:p w14:paraId="22E46DAC"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查阅相关设计文件；评价查阅装饰装修竣工图、材料决算清单、材料检测报告及有关耐久性证明材料。</w:t>
      </w:r>
    </w:p>
    <w:p w14:paraId="30501FB3" w14:textId="77777777" w:rsidR="00AB143C" w:rsidRPr="005A7E27" w:rsidRDefault="00AB143C" w:rsidP="00AB143C">
      <w:pPr>
        <w:pStyle w:val="a9"/>
        <w:ind w:firstLine="480"/>
      </w:pPr>
    </w:p>
    <w:p w14:paraId="0CDCE30F" w14:textId="77777777" w:rsidR="00AB143C" w:rsidRPr="005A7E27" w:rsidRDefault="00AB143C" w:rsidP="00AB143C">
      <w:pPr>
        <w:spacing w:line="360" w:lineRule="auto"/>
        <w:sectPr w:rsidR="00AB143C" w:rsidRPr="005A7E27">
          <w:pgSz w:w="11906" w:h="16838"/>
          <w:pgMar w:top="1440" w:right="1800" w:bottom="1440" w:left="1800" w:header="851" w:footer="992" w:gutter="0"/>
          <w:cols w:space="425"/>
          <w:docGrid w:type="lines" w:linePitch="312"/>
        </w:sectPr>
      </w:pPr>
    </w:p>
    <w:p w14:paraId="10FF5F70" w14:textId="77777777" w:rsidR="00AB143C" w:rsidRPr="005A7E27" w:rsidRDefault="00AB143C" w:rsidP="00AB143C">
      <w:pPr>
        <w:pStyle w:val="2"/>
        <w:spacing w:line="360" w:lineRule="auto"/>
      </w:pPr>
      <w:bookmarkStart w:id="392" w:name="_Toc56498812"/>
      <w:r w:rsidRPr="005A7E27">
        <w:lastRenderedPageBreak/>
        <w:t>5</w:t>
      </w:r>
      <w:r w:rsidRPr="005A7E27">
        <w:t xml:space="preserve">　健康舒适</w:t>
      </w:r>
      <w:bookmarkEnd w:id="392"/>
    </w:p>
    <w:p w14:paraId="2FFD0CE0" w14:textId="77777777" w:rsidR="00AB143C" w:rsidRPr="005A7E27" w:rsidRDefault="00AB143C" w:rsidP="00AB143C">
      <w:pPr>
        <w:pStyle w:val="3"/>
        <w:spacing w:line="360" w:lineRule="auto"/>
      </w:pPr>
      <w:bookmarkStart w:id="393" w:name="_Toc56498813"/>
      <w:r w:rsidRPr="005A7E27">
        <w:t>5.1</w:t>
      </w:r>
      <w:r w:rsidRPr="005A7E27">
        <w:t xml:space="preserve">　控制项</w:t>
      </w:r>
      <w:bookmarkEnd w:id="393"/>
    </w:p>
    <w:p w14:paraId="19E3C844" w14:textId="77777777" w:rsidR="00AB143C" w:rsidRPr="005A7E27" w:rsidRDefault="00AB143C" w:rsidP="00E50A29">
      <w:pPr>
        <w:pStyle w:val="a"/>
        <w:numPr>
          <w:ilvl w:val="0"/>
          <w:numId w:val="24"/>
        </w:numPr>
        <w:spacing w:line="360" w:lineRule="auto"/>
      </w:pPr>
      <w:bookmarkStart w:id="394" w:name="_Hlk44426917"/>
      <w:r w:rsidRPr="005A7E27">
        <w:rPr>
          <w:rFonts w:hint="eastAsia"/>
        </w:rPr>
        <w:t>本条适用于各类民用建筑的预评价、评价。</w:t>
      </w:r>
    </w:p>
    <w:p w14:paraId="528698D7"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5.1.1</w:t>
      </w:r>
      <w:r w:rsidRPr="005A7E27">
        <w:t>条</w:t>
      </w:r>
      <w:r w:rsidRPr="005A7E27">
        <w:rPr>
          <w:rFonts w:hint="eastAsia"/>
        </w:rPr>
        <w:t>内容，进行了综合修改。</w:t>
      </w:r>
    </w:p>
    <w:p w14:paraId="10A25C88" w14:textId="77777777" w:rsidR="00AB143C" w:rsidRPr="005A7E27" w:rsidRDefault="00AB143C" w:rsidP="00E50A29">
      <w:pPr>
        <w:pStyle w:val="a9"/>
        <w:spacing w:line="360" w:lineRule="auto"/>
        <w:ind w:firstLine="480"/>
      </w:pPr>
      <w:r w:rsidRPr="005A7E27">
        <w:rPr>
          <w:rFonts w:hint="eastAsia"/>
        </w:rPr>
        <w:t>建筑室内空气中的氨、甲醛、苯、总挥发性有机物、氡等污染物以及吸烟（包括二手烟）对人体的危害已得到普遍认识。通过建筑内污染物浓度控制及禁烟控制，是实现绿色建筑的基本要求。本条所述的建筑室内，主要指的是公共建筑室内和住宅建筑内的公共区域。</w:t>
      </w:r>
    </w:p>
    <w:p w14:paraId="3FC47A83" w14:textId="77777777" w:rsidR="00AB143C" w:rsidRPr="005A7E27" w:rsidRDefault="00AB143C" w:rsidP="00E50A29">
      <w:pPr>
        <w:pStyle w:val="a9"/>
        <w:spacing w:line="360" w:lineRule="auto"/>
        <w:ind w:firstLine="480"/>
      </w:pPr>
      <w:r w:rsidRPr="005A7E27">
        <w:rPr>
          <w:rFonts w:hint="eastAsia"/>
        </w:rPr>
        <w:t>在既有建筑绿色改造过程中，即使采用的装修材料、家具制品均满足各自污染物限量控制标准，但装修后多种类或大量材料制品的叠加使用，仍可能造成室内空气污染物浓度超标，控制空气中各类污染物的浓度指标是保障建筑使用者健康的基本前提。在既有建筑绿色改造设计时即应采取措施，对改造后室内空气污染物浓度进行预评估，为改造过程中建筑材料的选用提供技术参考。</w:t>
      </w:r>
    </w:p>
    <w:p w14:paraId="6F9CDAC3" w14:textId="77777777" w:rsidR="00AB143C" w:rsidRPr="005A7E27" w:rsidRDefault="00AB143C" w:rsidP="00E50A29">
      <w:pPr>
        <w:pStyle w:val="a9"/>
        <w:spacing w:line="360" w:lineRule="auto"/>
        <w:ind w:firstLine="480"/>
      </w:pPr>
      <w:r w:rsidRPr="005A7E27">
        <w:rPr>
          <w:rFonts w:hint="eastAsia"/>
        </w:rPr>
        <w:t>吸烟及二手烟对人健康同样会造成较大的危害，目前国内一些城市已经发布了控制吸烟条例，如《北京市控制吸烟条例》、《上海市公共场所控制吸烟条例》、《广州市控制吸烟条例》、《天津市控制吸烟条例》、《杭州市公共场所控制吸烟条例》、《青岛市控制吸烟条例》等。因此，本条要求在既有建筑绿色改造时，建筑室内和建筑主出入口处应禁止吸烟，并设置禁烟标志。</w:t>
      </w:r>
    </w:p>
    <w:p w14:paraId="6F816F9C" w14:textId="77777777" w:rsidR="00AB143C" w:rsidRPr="005A7E27" w:rsidRDefault="00AB143C" w:rsidP="00E50A29">
      <w:pPr>
        <w:pStyle w:val="a9"/>
        <w:spacing w:line="360" w:lineRule="auto"/>
        <w:ind w:firstLine="480"/>
      </w:pPr>
      <w:proofErr w:type="gramStart"/>
      <w:r w:rsidRPr="005A7E27">
        <w:rPr>
          <w:rFonts w:hint="eastAsia"/>
        </w:rPr>
        <w:t>预评价</w:t>
      </w:r>
      <w:proofErr w:type="gramEnd"/>
      <w:r w:rsidRPr="005A7E27">
        <w:rPr>
          <w:rFonts w:hint="eastAsia"/>
        </w:rPr>
        <w:t>时，应综合考虑建筑情况、室内装修设计方案、装修材料的种类和使用量、室内新风量、环境温度等诸多影响因素，以各种装修材料、家具制品主要污染物的释放特征（如释放速率）为基础，以“总量控制”为原则。依据装修设计方案，选择典型功能房间（卧室、客厅、办公室等）使用的主要建材（</w:t>
      </w:r>
      <w:r w:rsidRPr="005A7E27">
        <w:rPr>
          <w:rFonts w:hint="eastAsia"/>
        </w:rPr>
        <w:t>3</w:t>
      </w:r>
      <w:r w:rsidRPr="005A7E27">
        <w:rPr>
          <w:rFonts w:hint="eastAsia"/>
        </w:rPr>
        <w:t>种</w:t>
      </w:r>
      <w:r w:rsidRPr="005A7E27">
        <w:rPr>
          <w:rFonts w:hint="eastAsia"/>
        </w:rPr>
        <w:t>~5</w:t>
      </w:r>
      <w:r w:rsidRPr="005A7E27">
        <w:rPr>
          <w:rFonts w:hint="eastAsia"/>
        </w:rPr>
        <w:t>种）及固定家具制品，对室内空气中甲醛、苯、总挥发性有机物的浓度水平进行预评估。其中建材污染物释放特性参数及评估计算方法可参考</w:t>
      </w:r>
      <w:proofErr w:type="gramStart"/>
      <w:r w:rsidRPr="005A7E27">
        <w:rPr>
          <w:rFonts w:hint="eastAsia"/>
        </w:rPr>
        <w:t>现行行业</w:t>
      </w:r>
      <w:proofErr w:type="gramEnd"/>
      <w:r w:rsidRPr="005A7E27">
        <w:rPr>
          <w:rFonts w:hint="eastAsia"/>
        </w:rPr>
        <w:t>标准《住宅建筑室内装修污染控制技术标准》</w:t>
      </w:r>
      <w:r w:rsidRPr="005A7E27">
        <w:rPr>
          <w:rFonts w:hint="eastAsia"/>
        </w:rPr>
        <w:t>JGJ/T 436</w:t>
      </w:r>
      <w:r w:rsidRPr="005A7E27">
        <w:rPr>
          <w:rFonts w:hint="eastAsia"/>
        </w:rPr>
        <w:t>和《公共建筑室内空气质量控制设计标准》</w:t>
      </w:r>
      <w:r w:rsidRPr="005A7E27">
        <w:rPr>
          <w:rFonts w:hint="eastAsia"/>
        </w:rPr>
        <w:t>JGJ/T 461</w:t>
      </w:r>
      <w:r w:rsidRPr="005A7E27">
        <w:rPr>
          <w:rFonts w:hint="eastAsia"/>
        </w:rPr>
        <w:t>的相关规定。</w:t>
      </w:r>
    </w:p>
    <w:p w14:paraId="53A3AEC7" w14:textId="77777777" w:rsidR="00AB143C" w:rsidRPr="005A7E27" w:rsidRDefault="00AB143C" w:rsidP="00E50A29">
      <w:pPr>
        <w:pStyle w:val="a9"/>
        <w:spacing w:line="360" w:lineRule="auto"/>
        <w:ind w:firstLine="480"/>
      </w:pPr>
      <w:r w:rsidRPr="005A7E27">
        <w:rPr>
          <w:rFonts w:hint="eastAsia"/>
        </w:rPr>
        <w:lastRenderedPageBreak/>
        <w:t>评价时，应选取每栋单体建筑中具有代表性的典型房间进行采样检测，采样和检验方法应符合现行国家标准《室内空气质量标准》</w:t>
      </w:r>
      <w:r w:rsidRPr="005A7E27">
        <w:rPr>
          <w:rFonts w:hint="eastAsia"/>
        </w:rPr>
        <w:t>GB/T 18883</w:t>
      </w:r>
      <w:r w:rsidRPr="005A7E27">
        <w:rPr>
          <w:rFonts w:hint="eastAsia"/>
        </w:rPr>
        <w:t>的有关规定；采样的房间数量不应少于房间总数的</w:t>
      </w:r>
      <w:r w:rsidRPr="005A7E27">
        <w:rPr>
          <w:rFonts w:hint="eastAsia"/>
        </w:rPr>
        <w:t>5%</w:t>
      </w:r>
      <w:r w:rsidRPr="005A7E27">
        <w:rPr>
          <w:rFonts w:hint="eastAsia"/>
        </w:rPr>
        <w:t>，且每个单体建筑不应少于</w:t>
      </w:r>
      <w:r w:rsidRPr="005A7E27">
        <w:rPr>
          <w:rFonts w:hint="eastAsia"/>
        </w:rPr>
        <w:t>3</w:t>
      </w:r>
      <w:r w:rsidRPr="005A7E27">
        <w:rPr>
          <w:rFonts w:hint="eastAsia"/>
        </w:rPr>
        <w:t>间。</w:t>
      </w:r>
    </w:p>
    <w:p w14:paraId="4974F2EA"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相关说明文件（装修材料种类、用量，禁止吸烟措施）、预评估分析报告；评价查阅相关竣工图、相关说明文件（装修材料种类、用量，禁止吸烟措施）、预评估分析报告，投入使用的项目尚应查阅室内空气质量检测报告、禁烟标志。</w:t>
      </w:r>
      <w:bookmarkEnd w:id="394"/>
    </w:p>
    <w:p w14:paraId="2697E70E" w14:textId="77777777" w:rsidR="00AB143C" w:rsidRPr="005A7E27" w:rsidRDefault="00AB143C" w:rsidP="00E50A29">
      <w:pPr>
        <w:pStyle w:val="a"/>
        <w:numPr>
          <w:ilvl w:val="0"/>
          <w:numId w:val="24"/>
        </w:numPr>
        <w:spacing w:line="360" w:lineRule="auto"/>
      </w:pPr>
      <w:r w:rsidRPr="005A7E27">
        <w:rPr>
          <w:rFonts w:hint="eastAsia"/>
        </w:rPr>
        <w:t>本条适用于各类民用建筑的预评价、评价。如果生活饮用水水质符合现行国家标准《生活饮用水卫生标准》</w:t>
      </w:r>
      <w:r w:rsidRPr="005A7E27">
        <w:rPr>
          <w:rFonts w:hint="eastAsia"/>
        </w:rPr>
        <w:t>GB 5749</w:t>
      </w:r>
      <w:r w:rsidRPr="005A7E27">
        <w:rPr>
          <w:rFonts w:hint="eastAsia"/>
        </w:rPr>
        <w:t>的有关规</w:t>
      </w:r>
      <w:r>
        <w:rPr>
          <w:rFonts w:hint="eastAsia"/>
        </w:rPr>
        <w:t>定，</w:t>
      </w:r>
      <w:r w:rsidRPr="005A7E27">
        <w:rPr>
          <w:rFonts w:hint="eastAsia"/>
        </w:rPr>
        <w:t>建筑未设置储水设施</w:t>
      </w:r>
      <w:r>
        <w:rPr>
          <w:rFonts w:hint="eastAsia"/>
        </w:rPr>
        <w:t>时</w:t>
      </w:r>
      <w:r w:rsidRPr="005A7E27">
        <w:rPr>
          <w:rFonts w:hint="eastAsia"/>
        </w:rPr>
        <w:t>，本条第</w:t>
      </w:r>
      <w:r w:rsidRPr="005A7E27">
        <w:t>2</w:t>
      </w:r>
      <w:r w:rsidRPr="005A7E27">
        <w:rPr>
          <w:rFonts w:hint="eastAsia"/>
        </w:rPr>
        <w:t>款直接满足要求。</w:t>
      </w:r>
    </w:p>
    <w:p w14:paraId="2C87DB14"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5.1.3</w:t>
      </w:r>
      <w:r w:rsidRPr="005A7E27">
        <w:t>条</w:t>
      </w:r>
      <w:r w:rsidRPr="005A7E27">
        <w:rPr>
          <w:rFonts w:hint="eastAsia"/>
        </w:rPr>
        <w:t>内容，进行了综合修改。</w:t>
      </w:r>
    </w:p>
    <w:p w14:paraId="72EC63AE"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款，能够提供符合卫生要求的生活饮用水是绿色建筑的基本前提之一。建筑生活饮用水用水点的常规指标应符合现行国家标准《生活饮用水卫生标准》</w:t>
      </w:r>
      <w:r w:rsidRPr="005A7E27">
        <w:rPr>
          <w:rFonts w:hint="eastAsia"/>
        </w:rPr>
        <w:t>GB 5749</w:t>
      </w:r>
      <w:r w:rsidRPr="005A7E27">
        <w:rPr>
          <w:rFonts w:hint="eastAsia"/>
        </w:rPr>
        <w:t>的有关规定。</w:t>
      </w:r>
    </w:p>
    <w:p w14:paraId="71B90D1C"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生活饮用水储水设施包括生活饮用水供水系统储水设施、集中生活热水储水设施、储有生活用水的消防储水设施、冷却用水储水设施、游泳池及水景平衡水箱（池）等。储水设施清洁后应进行水质检测，水质合格后方可恢复供水。</w:t>
      </w:r>
    </w:p>
    <w:p w14:paraId="6338D199" w14:textId="5CB76579" w:rsidR="00AB143C" w:rsidRPr="005A7E27" w:rsidRDefault="00AB143C" w:rsidP="00E50A29">
      <w:pPr>
        <w:pStyle w:val="a9"/>
        <w:spacing w:line="360" w:lineRule="auto"/>
        <w:ind w:firstLine="480"/>
      </w:pPr>
      <w:r w:rsidRPr="005A7E27">
        <w:rPr>
          <w:rFonts w:hint="eastAsia"/>
        </w:rPr>
        <w:t>第</w:t>
      </w:r>
      <w:r w:rsidRPr="005A7E27">
        <w:rPr>
          <w:rFonts w:hint="eastAsia"/>
        </w:rPr>
        <w:t>3</w:t>
      </w:r>
      <w:r w:rsidRPr="005A7E27">
        <w:rPr>
          <w:rFonts w:hint="eastAsia"/>
        </w:rPr>
        <w:t>款，</w:t>
      </w:r>
      <w:r w:rsidRPr="005A7E27">
        <w:t>水封是建筑</w:t>
      </w:r>
      <w:r w:rsidRPr="005A7E27">
        <w:rPr>
          <w:rFonts w:hint="eastAsia"/>
        </w:rPr>
        <w:t>给排水</w:t>
      </w:r>
      <w:r w:rsidRPr="005A7E27">
        <w:t>管道系统中用以实现水封功能的装置。《</w:t>
      </w:r>
      <w:r w:rsidRPr="005A7E27">
        <w:rPr>
          <w:rFonts w:hint="eastAsia"/>
        </w:rPr>
        <w:t>绿色建筑</w:t>
      </w:r>
      <w:r w:rsidRPr="005A7E27">
        <w:t>评价标准》</w:t>
      </w:r>
      <w:r w:rsidRPr="005A7E27">
        <w:rPr>
          <w:rFonts w:hint="eastAsia"/>
        </w:rPr>
        <w:t>GB/T 50378-2019</w:t>
      </w:r>
      <w:r w:rsidRPr="005A7E27">
        <w:rPr>
          <w:rFonts w:hint="eastAsia"/>
        </w:rPr>
        <w:t>第</w:t>
      </w:r>
      <w:r w:rsidRPr="005A7E27">
        <w:t>5.1.3</w:t>
      </w:r>
      <w:r w:rsidRPr="005A7E27">
        <w:rPr>
          <w:rFonts w:hint="eastAsia"/>
        </w:rPr>
        <w:t>条将</w:t>
      </w:r>
      <w:r w:rsidRPr="005A7E27">
        <w:t>“</w:t>
      </w:r>
      <w:r w:rsidRPr="005A7E27">
        <w:rPr>
          <w:rFonts w:hint="eastAsia"/>
        </w:rPr>
        <w:t>应使用构造</w:t>
      </w:r>
      <w:r w:rsidRPr="005A7E27">
        <w:t>内</w:t>
      </w:r>
      <w:r w:rsidRPr="005A7E27">
        <w:rPr>
          <w:rFonts w:hint="eastAsia"/>
        </w:rPr>
        <w:t>自带</w:t>
      </w:r>
      <w:r w:rsidRPr="005A7E27">
        <w:t>水封</w:t>
      </w:r>
      <w:r w:rsidRPr="005A7E27">
        <w:rPr>
          <w:rFonts w:hint="eastAsia"/>
        </w:rPr>
        <w:t>的</w:t>
      </w:r>
      <w:r w:rsidRPr="005A7E27">
        <w:t>便器</w:t>
      </w:r>
      <w:r w:rsidRPr="005A7E27">
        <w:t>”</w:t>
      </w:r>
      <w:r w:rsidRPr="005A7E27">
        <w:rPr>
          <w:rFonts w:hint="eastAsia"/>
        </w:rPr>
        <w:t>作为</w:t>
      </w:r>
      <w:r w:rsidRPr="005A7E27">
        <w:t>控制项，</w:t>
      </w:r>
      <w:r w:rsidRPr="005A7E27">
        <w:rPr>
          <w:rFonts w:hint="eastAsia"/>
        </w:rPr>
        <w:t>考虑</w:t>
      </w:r>
      <w:r w:rsidRPr="005A7E27">
        <w:t>既有建筑全面</w:t>
      </w:r>
      <w:r w:rsidRPr="005A7E27">
        <w:rPr>
          <w:rFonts w:hint="eastAsia"/>
        </w:rPr>
        <w:t>更换</w:t>
      </w:r>
      <w:r w:rsidRPr="005A7E27">
        <w:t>便器</w:t>
      </w:r>
      <w:r w:rsidRPr="005A7E27">
        <w:rPr>
          <w:rFonts w:hint="eastAsia"/>
        </w:rPr>
        <w:t>既有</w:t>
      </w:r>
      <w:r w:rsidRPr="005A7E27">
        <w:t>一定难度，也非必要，故本标准在控制项</w:t>
      </w:r>
      <w:r w:rsidRPr="005A7E27">
        <w:rPr>
          <w:rFonts w:hint="eastAsia"/>
        </w:rPr>
        <w:t>中</w:t>
      </w:r>
      <w:r w:rsidRPr="005A7E27">
        <w:t>仅规定</w:t>
      </w:r>
      <w:r w:rsidRPr="005A7E27">
        <w:rPr>
          <w:rFonts w:hint="eastAsia"/>
        </w:rPr>
        <w:t>：所有卫生器具及地漏的</w:t>
      </w:r>
      <w:r w:rsidRPr="005A7E27">
        <w:t>水封设置</w:t>
      </w:r>
      <w:r w:rsidRPr="005A7E27">
        <w:rPr>
          <w:rFonts w:hint="eastAsia"/>
        </w:rPr>
        <w:t>应符合《建筑给水排水设计标准》</w:t>
      </w:r>
      <w:r w:rsidRPr="005A7E27">
        <w:rPr>
          <w:rFonts w:hint="eastAsia"/>
        </w:rPr>
        <w:t>GB 50015-2019</w:t>
      </w:r>
      <w:r w:rsidRPr="005A7E27">
        <w:rPr>
          <w:rFonts w:hint="eastAsia"/>
        </w:rPr>
        <w:t>的有关</w:t>
      </w:r>
      <w:r w:rsidRPr="005A7E27">
        <w:t>规定</w:t>
      </w:r>
      <w:r w:rsidRPr="005A7E27">
        <w:rPr>
          <w:rFonts w:hint="eastAsia"/>
        </w:rPr>
        <w:t>，</w:t>
      </w:r>
      <w:r w:rsidRPr="005A7E27">
        <w:t>如</w:t>
      </w:r>
      <w:r w:rsidRPr="005A7E27">
        <w:rPr>
          <w:rFonts w:hint="eastAsia"/>
        </w:rPr>
        <w:t>构造内无存水弯的卫生器具或无水封的地漏</w:t>
      </w:r>
      <w:proofErr w:type="gramStart"/>
      <w:r w:rsidRPr="005A7E27">
        <w:rPr>
          <w:rFonts w:hint="eastAsia"/>
        </w:rPr>
        <w:t>须设置</w:t>
      </w:r>
      <w:proofErr w:type="gramEnd"/>
      <w:r w:rsidRPr="005A7E27">
        <w:rPr>
          <w:rFonts w:hint="eastAsia"/>
        </w:rPr>
        <w:t>存水弯；“水封装置的水封深度不得小于</w:t>
      </w:r>
      <w:r w:rsidRPr="005A7E27">
        <w:rPr>
          <w:rFonts w:hint="eastAsia"/>
        </w:rPr>
        <w:t>50mm</w:t>
      </w:r>
      <w:r w:rsidRPr="005A7E27">
        <w:rPr>
          <w:rFonts w:hint="eastAsia"/>
        </w:rPr>
        <w:t>，严禁采用活动机械活瓣替代水封，严禁采用钟式结构地漏”。</w:t>
      </w:r>
      <w:proofErr w:type="gramStart"/>
      <w:r w:rsidRPr="005A7E27">
        <w:rPr>
          <w:rFonts w:hint="eastAsia"/>
        </w:rPr>
        <w:t>若</w:t>
      </w:r>
      <w:r w:rsidRPr="005A7E27">
        <w:t>项目</w:t>
      </w:r>
      <w:proofErr w:type="gramEnd"/>
      <w:r w:rsidRPr="005A7E27">
        <w:rPr>
          <w:rFonts w:hint="eastAsia"/>
        </w:rPr>
        <w:t>使用了</w:t>
      </w:r>
      <w:r w:rsidRPr="005A7E27">
        <w:t>构造</w:t>
      </w:r>
      <w:proofErr w:type="gramStart"/>
      <w:r w:rsidRPr="005A7E27">
        <w:t>内未自带</w:t>
      </w:r>
      <w:proofErr w:type="gramEnd"/>
      <w:r w:rsidRPr="005A7E27">
        <w:t>水封的便器，</w:t>
      </w:r>
      <w:r w:rsidRPr="005A7E27">
        <w:rPr>
          <w:rFonts w:hint="eastAsia"/>
        </w:rPr>
        <w:t>只要</w:t>
      </w:r>
      <w:r w:rsidRPr="005A7E27">
        <w:t>便器下按</w:t>
      </w:r>
      <w:r w:rsidRPr="005A7E27">
        <w:rPr>
          <w:rFonts w:hint="eastAsia"/>
        </w:rPr>
        <w:t>规定设置</w:t>
      </w:r>
      <w:r w:rsidRPr="005A7E27">
        <w:t>了水封，本</w:t>
      </w:r>
      <w:r w:rsidRPr="005A7E27">
        <w:rPr>
          <w:rFonts w:hint="eastAsia"/>
        </w:rPr>
        <w:t>款可</w:t>
      </w:r>
      <w:r w:rsidRPr="005A7E27">
        <w:t>达标。</w:t>
      </w:r>
    </w:p>
    <w:p w14:paraId="15CDC01D"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4</w:t>
      </w:r>
      <w:r w:rsidRPr="005A7E27">
        <w:rPr>
          <w:rFonts w:hint="eastAsia"/>
        </w:rPr>
        <w:t>款，要求对非传统水源的管道和设备设置明确、清晰的永久标识，可最大限度地避免在改造施工、日常维护或维修时发生误接、误饮、误用的情况，为</w:t>
      </w:r>
      <w:r w:rsidRPr="005A7E27">
        <w:rPr>
          <w:rFonts w:hint="eastAsia"/>
        </w:rPr>
        <w:lastRenderedPageBreak/>
        <w:t>用户提供健康用水保障。目前建筑行业有关部门仅对管道标记得颜色进行了规定，尚未制定统一的民用建筑管道标识标准，标识设置可参考现行国家标准《工业管道的基本识别色、识别符号和安全标识》</w:t>
      </w:r>
      <w:r w:rsidRPr="005A7E27">
        <w:rPr>
          <w:rFonts w:hint="eastAsia"/>
        </w:rPr>
        <w:t>GB 7231</w:t>
      </w:r>
      <w:r w:rsidRPr="005A7E27">
        <w:rPr>
          <w:rFonts w:hint="eastAsia"/>
        </w:rPr>
        <w:t>、《建筑给水排水及采暖工程施工质量验收规范》</w:t>
      </w:r>
      <w:r w:rsidRPr="005A7E27">
        <w:rPr>
          <w:rFonts w:hint="eastAsia"/>
        </w:rPr>
        <w:t>GB 50242</w:t>
      </w:r>
      <w:r w:rsidRPr="005A7E27">
        <w:rPr>
          <w:rFonts w:hint="eastAsia"/>
        </w:rPr>
        <w:t>中的有关规定。</w:t>
      </w:r>
    </w:p>
    <w:p w14:paraId="114FD0BC"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5</w:t>
      </w:r>
      <w:r w:rsidRPr="005A7E27">
        <w:rPr>
          <w:rFonts w:hint="eastAsia"/>
        </w:rPr>
        <w:t>款</w:t>
      </w:r>
      <w:r w:rsidRPr="005A7E27">
        <w:t>，</w:t>
      </w:r>
      <w:r w:rsidRPr="005A7E27">
        <w:rPr>
          <w:rFonts w:hint="eastAsia"/>
        </w:rPr>
        <w:t>既有建筑实现雨污分流，不让</w:t>
      </w:r>
      <w:proofErr w:type="gramStart"/>
      <w:r w:rsidRPr="005A7E27">
        <w:rPr>
          <w:rFonts w:hint="eastAsia"/>
        </w:rPr>
        <w:t>污水错排雨水管</w:t>
      </w:r>
      <w:proofErr w:type="gramEnd"/>
      <w:r w:rsidRPr="005A7E27">
        <w:rPr>
          <w:rFonts w:hint="eastAsia"/>
        </w:rPr>
        <w:t>，避免污水通过雨水管直排河海是治理水污染的一个重要举措。</w:t>
      </w:r>
    </w:p>
    <w:p w14:paraId="3E07789D"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查阅市政供水的水质检测报告（可用既有建筑改造前一年内的水质检测报告）、相关设计文件（</w:t>
      </w:r>
      <w:proofErr w:type="gramStart"/>
      <w:r w:rsidRPr="005A7E27">
        <w:rPr>
          <w:rFonts w:hint="eastAsia"/>
        </w:rPr>
        <w:t>含卫生</w:t>
      </w:r>
      <w:proofErr w:type="gramEnd"/>
      <w:r w:rsidRPr="005A7E27">
        <w:rPr>
          <w:rFonts w:hint="eastAsia"/>
        </w:rPr>
        <w:t>器具和地漏水封要求的说明、标识设置说明）；评价查阅相关竣工图、产品说明、各用水部门水质检测报告、管理制度、工作记录等，并现场核实。</w:t>
      </w:r>
    </w:p>
    <w:p w14:paraId="3FAB0157" w14:textId="77777777" w:rsidR="00AB143C" w:rsidRPr="005A7E27" w:rsidRDefault="00AB143C" w:rsidP="00E50A29">
      <w:pPr>
        <w:numPr>
          <w:ilvl w:val="0"/>
          <w:numId w:val="24"/>
        </w:numPr>
        <w:spacing w:line="360" w:lineRule="auto"/>
        <w:outlineLvl w:val="4"/>
        <w:rPr>
          <w:szCs w:val="24"/>
        </w:rPr>
      </w:pPr>
      <w:r w:rsidRPr="005A7E27">
        <w:rPr>
          <w:rFonts w:hint="eastAsia"/>
          <w:szCs w:val="24"/>
        </w:rPr>
        <w:t>本条适用于各类民用建筑的预评价、评价。</w:t>
      </w:r>
    </w:p>
    <w:p w14:paraId="1E5F4C6F"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5.1.4</w:t>
      </w:r>
      <w:r w:rsidRPr="005A7E27">
        <w:t>条</w:t>
      </w:r>
      <w:r w:rsidRPr="005A7E27">
        <w:rPr>
          <w:rFonts w:hint="eastAsia"/>
        </w:rPr>
        <w:t>内容，进行了综合修改。</w:t>
      </w:r>
    </w:p>
    <w:p w14:paraId="49041265" w14:textId="77777777" w:rsidR="00AB143C" w:rsidRPr="005A7E27" w:rsidRDefault="00AB143C" w:rsidP="00E50A29">
      <w:pPr>
        <w:pStyle w:val="a9"/>
        <w:spacing w:line="360" w:lineRule="auto"/>
        <w:ind w:firstLine="480"/>
      </w:pPr>
      <w:r w:rsidRPr="005A7E27">
        <w:rPr>
          <w:rFonts w:hint="eastAsia"/>
        </w:rPr>
        <w:t>本条所指的噪声控制对象包括室内自身声源和室外噪声。提高建筑构造的隔声降噪能力对使用者的健康是非常必要的，因此需采取有效措施控制人所处环境的噪声级，提高隔声性能，减少噪声对人体健康的影响。</w:t>
      </w:r>
    </w:p>
    <w:p w14:paraId="3C427EE3"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影响建筑室内噪声级大小的噪声源主要包括两类：一类是室内自身声源，如室内的通风空调设备、日用电器等；另一类是来自室外的噪声源，包括建筑内部其他空间的噪声源（如电梯噪声、空调机组噪声等）和建筑外部的噪声源（如周边交通噪声、社会生活噪声、工业噪声等）。对于建筑外部噪声源的控制，应首先在规划选址阶段就做综合</w:t>
      </w:r>
      <w:proofErr w:type="gramStart"/>
      <w:r w:rsidRPr="005A7E27">
        <w:rPr>
          <w:rFonts w:hint="eastAsia"/>
        </w:rPr>
        <w:t>考量</w:t>
      </w:r>
      <w:proofErr w:type="gramEnd"/>
      <w:r w:rsidRPr="005A7E27">
        <w:rPr>
          <w:rFonts w:hint="eastAsia"/>
        </w:rPr>
        <w:t>，建筑设计时应进行合理的平面布局，避免或降低主要功能房间受到室外交通、活动区域等的干扰。否则，应通过提高围护结构隔声性能等方式改善。对建筑物内部的噪声源，应通过选用低噪声设备、设置有效隔声、隔振、吸声、消声等综合措施来控制。若该标准中没有明确室内噪声级的低限要求，即对应该标准规定的室内噪声级的最低要求。</w:t>
      </w:r>
    </w:p>
    <w:p w14:paraId="5E0AAE45"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外墙、隔墙和门窗的隔声性能指空气声隔声性能；楼板的隔声性能除了空气声隔声性能之外，还包括撞击声隔声性能。本款所指的外墙、隔墙和门窗的隔声性能的低限要求，与现行国家标准《民用建筑隔声设计规范》</w:t>
      </w:r>
      <w:r w:rsidRPr="005A7E27">
        <w:rPr>
          <w:rFonts w:hint="eastAsia"/>
        </w:rPr>
        <w:t>GB50118</w:t>
      </w:r>
      <w:r w:rsidRPr="005A7E27">
        <w:rPr>
          <w:rFonts w:hint="eastAsia"/>
        </w:rPr>
        <w:t>中的低限要求规定对应，若该标准中没有明确围护结构隔声性能的低限要求，即</w:t>
      </w:r>
      <w:r w:rsidRPr="005A7E27">
        <w:rPr>
          <w:rFonts w:hint="eastAsia"/>
        </w:rPr>
        <w:lastRenderedPageBreak/>
        <w:t>对应该标准规定的隔声性能的最低要求。</w:t>
      </w:r>
    </w:p>
    <w:p w14:paraId="5ACC64CE"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查阅相关设计文件、环评报告、噪声分析报告、构件隔声性能的实验室检验报告；评价查阅相关竣工图、噪声分析报告、室内噪声级检测报告、构件隔声性能的实验室检验报告。</w:t>
      </w:r>
    </w:p>
    <w:p w14:paraId="6E442792" w14:textId="77777777" w:rsidR="00AB143C" w:rsidRPr="005A7E27" w:rsidRDefault="00AB143C" w:rsidP="00E50A29">
      <w:pPr>
        <w:pStyle w:val="a"/>
        <w:numPr>
          <w:ilvl w:val="0"/>
          <w:numId w:val="24"/>
        </w:numPr>
        <w:spacing w:line="360" w:lineRule="auto"/>
      </w:pPr>
      <w:r w:rsidRPr="005A7E27">
        <w:rPr>
          <w:rFonts w:hint="eastAsia"/>
        </w:rPr>
        <w:t>本条适用于各类民用建筑的预评价、评价。</w:t>
      </w:r>
    </w:p>
    <w:p w14:paraId="47AF0C17"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8.1.1</w:t>
      </w:r>
      <w:r w:rsidRPr="005A7E27">
        <w:rPr>
          <w:rFonts w:hint="eastAsia"/>
        </w:rPr>
        <w:t>条、第</w:t>
      </w:r>
      <w:r w:rsidRPr="005A7E27">
        <w:rPr>
          <w:rFonts w:hint="eastAsia"/>
        </w:rPr>
        <w:t>8.</w:t>
      </w:r>
      <w:r w:rsidRPr="005A7E27">
        <w:t>1.2</w:t>
      </w:r>
      <w:r w:rsidRPr="005A7E27">
        <w:rPr>
          <w:rFonts w:hint="eastAsia"/>
        </w:rPr>
        <w:t>条基础上，结合国家标准《绿色建筑评价标准》</w:t>
      </w:r>
      <w:r w:rsidRPr="005A7E27">
        <w:t>GB/T 50378-2019</w:t>
      </w:r>
      <w:r w:rsidRPr="005A7E27">
        <w:t>第</w:t>
      </w:r>
      <w:r w:rsidRPr="005A7E27">
        <w:t>5.1.5</w:t>
      </w:r>
      <w:r w:rsidRPr="005A7E27">
        <w:t>条</w:t>
      </w:r>
      <w:r w:rsidRPr="005A7E27">
        <w:rPr>
          <w:rFonts w:hint="eastAsia"/>
        </w:rPr>
        <w:t>内容，进行了综合修改。</w:t>
      </w:r>
    </w:p>
    <w:p w14:paraId="216FB888" w14:textId="02BCADC6" w:rsidR="00AB143C" w:rsidRPr="005A7E27" w:rsidRDefault="00AB143C" w:rsidP="00E50A29">
      <w:pPr>
        <w:pStyle w:val="a9"/>
        <w:spacing w:line="360" w:lineRule="auto"/>
        <w:ind w:firstLine="480"/>
      </w:pPr>
      <w:r w:rsidRPr="005A7E27">
        <w:t>第</w:t>
      </w:r>
      <w:r w:rsidRPr="005A7E27">
        <w:rPr>
          <w:rFonts w:hint="eastAsia"/>
        </w:rPr>
        <w:t>1</w:t>
      </w:r>
      <w:r w:rsidRPr="005A7E27">
        <w:rPr>
          <w:rFonts w:hint="eastAsia"/>
        </w:rPr>
        <w:t>款，既有建筑绿色改造应满足照度、照度均匀度、显色指数、统一眩光值等照明基本要求，本款</w:t>
      </w:r>
      <w:r w:rsidR="00495924">
        <w:rPr>
          <w:rFonts w:hint="eastAsia"/>
        </w:rPr>
        <w:t>按</w:t>
      </w:r>
      <w:r w:rsidRPr="005A7E27">
        <w:rPr>
          <w:rFonts w:hint="eastAsia"/>
        </w:rPr>
        <w:t>现行国家标准《建筑照明设计标准》</w:t>
      </w:r>
      <w:r w:rsidRPr="005A7E27">
        <w:rPr>
          <w:kern w:val="0"/>
        </w:rPr>
        <w:t>GB 50034</w:t>
      </w:r>
      <w:r w:rsidRPr="005A7E27">
        <w:rPr>
          <w:kern w:val="0"/>
        </w:rPr>
        <w:t>规定的</w:t>
      </w:r>
      <w:r w:rsidRPr="005A7E27">
        <w:rPr>
          <w:rFonts w:hint="eastAsia"/>
        </w:rPr>
        <w:t>照明标准值章节进行评价。</w:t>
      </w:r>
    </w:p>
    <w:p w14:paraId="5606FBA4"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款，本款是对照明产品光生物安全性的要求。现行国家标准《灯和灯系统的光生物安全性》</w:t>
      </w:r>
      <w:r w:rsidRPr="005A7E27">
        <w:rPr>
          <w:rFonts w:hint="eastAsia"/>
        </w:rPr>
        <w:t>GB/T 20145</w:t>
      </w:r>
      <w:r w:rsidRPr="005A7E27">
        <w:rPr>
          <w:rFonts w:hint="eastAsia"/>
        </w:rPr>
        <w:t>规定了照明产品不同危险级别的光生物安全指标及相关测试方法。根据该标准对灯具的分类，可将</w:t>
      </w:r>
      <w:proofErr w:type="gramStart"/>
      <w:r w:rsidRPr="005A7E27">
        <w:rPr>
          <w:rFonts w:hint="eastAsia"/>
        </w:rPr>
        <w:t>灯分为</w:t>
      </w:r>
      <w:proofErr w:type="gramEnd"/>
      <w:r w:rsidRPr="005A7E27">
        <w:rPr>
          <w:rFonts w:hint="eastAsia"/>
        </w:rPr>
        <w:t>四类，包括无危险类（</w:t>
      </w:r>
      <w:r w:rsidRPr="005A7E27">
        <w:rPr>
          <w:rFonts w:hint="eastAsia"/>
        </w:rPr>
        <w:t>RG0</w:t>
      </w:r>
      <w:r w:rsidRPr="005A7E27">
        <w:rPr>
          <w:rFonts w:hint="eastAsia"/>
        </w:rPr>
        <w:t>）、</w:t>
      </w:r>
      <w:r w:rsidRPr="005A7E27">
        <w:rPr>
          <w:rFonts w:hint="eastAsia"/>
        </w:rPr>
        <w:t>1</w:t>
      </w:r>
      <w:r w:rsidRPr="005A7E27">
        <w:rPr>
          <w:rFonts w:hint="eastAsia"/>
        </w:rPr>
        <w:t>类危险（</w:t>
      </w:r>
      <w:r w:rsidRPr="005A7E27">
        <w:rPr>
          <w:rFonts w:hint="eastAsia"/>
        </w:rPr>
        <w:t>RG1</w:t>
      </w:r>
      <w:r w:rsidRPr="005A7E27">
        <w:rPr>
          <w:rFonts w:hint="eastAsia"/>
        </w:rPr>
        <w:t>）、</w:t>
      </w:r>
      <w:r w:rsidRPr="005A7E27">
        <w:rPr>
          <w:rFonts w:hint="eastAsia"/>
        </w:rPr>
        <w:t>2</w:t>
      </w:r>
      <w:r w:rsidRPr="005A7E27">
        <w:rPr>
          <w:rFonts w:hint="eastAsia"/>
        </w:rPr>
        <w:t>类危险（</w:t>
      </w:r>
      <w:r w:rsidRPr="005A7E27">
        <w:rPr>
          <w:rFonts w:hint="eastAsia"/>
        </w:rPr>
        <w:t>RG2</w:t>
      </w:r>
      <w:r w:rsidRPr="005A7E27">
        <w:rPr>
          <w:rFonts w:hint="eastAsia"/>
        </w:rPr>
        <w:t>）和</w:t>
      </w:r>
      <w:r w:rsidRPr="005A7E27">
        <w:rPr>
          <w:rFonts w:hint="eastAsia"/>
        </w:rPr>
        <w:t>3</w:t>
      </w:r>
      <w:r w:rsidRPr="005A7E27">
        <w:rPr>
          <w:rFonts w:hint="eastAsia"/>
        </w:rPr>
        <w:t>类危险（</w:t>
      </w:r>
      <w:r w:rsidRPr="005A7E27">
        <w:rPr>
          <w:rFonts w:hint="eastAsia"/>
        </w:rPr>
        <w:t>RG3</w:t>
      </w:r>
      <w:r w:rsidRPr="005A7E27">
        <w:rPr>
          <w:rFonts w:hint="eastAsia"/>
        </w:rPr>
        <w:t>）。在进行照明设计时，应当根据使用功能的需求选择光生物安全性能满足要求的照明产品。对于人员长期停留的场所，采用无危险类或</w:t>
      </w:r>
      <w:r w:rsidRPr="005A7E27">
        <w:rPr>
          <w:rFonts w:hint="eastAsia"/>
        </w:rPr>
        <w:t>1</w:t>
      </w:r>
      <w:r w:rsidRPr="005A7E27">
        <w:rPr>
          <w:rFonts w:hint="eastAsia"/>
        </w:rPr>
        <w:t>类危险的低风险灯具或满足灯具标记的视</w:t>
      </w:r>
      <w:proofErr w:type="gramStart"/>
      <w:r w:rsidRPr="005A7E27">
        <w:rPr>
          <w:rFonts w:hint="eastAsia"/>
        </w:rPr>
        <w:t>看距离</w:t>
      </w:r>
      <w:proofErr w:type="gramEnd"/>
      <w:r w:rsidRPr="005A7E27">
        <w:rPr>
          <w:rFonts w:hint="eastAsia"/>
        </w:rPr>
        <w:t>要求的</w:t>
      </w:r>
      <w:r w:rsidRPr="005A7E27">
        <w:rPr>
          <w:rFonts w:hint="eastAsia"/>
        </w:rPr>
        <w:t>2</w:t>
      </w:r>
      <w:r w:rsidRPr="005A7E27">
        <w:rPr>
          <w:rFonts w:hint="eastAsia"/>
        </w:rPr>
        <w:t>类危险（</w:t>
      </w:r>
      <w:r w:rsidRPr="005A7E27">
        <w:rPr>
          <w:rFonts w:hint="eastAsia"/>
        </w:rPr>
        <w:t>RG2</w:t>
      </w:r>
      <w:r w:rsidRPr="005A7E27">
        <w:rPr>
          <w:rFonts w:hint="eastAsia"/>
        </w:rPr>
        <w:t>）的灯具，特别是对高大空间等视</w:t>
      </w:r>
      <w:proofErr w:type="gramStart"/>
      <w:r w:rsidRPr="005A7E27">
        <w:rPr>
          <w:rFonts w:hint="eastAsia"/>
        </w:rPr>
        <w:t>看距离</w:t>
      </w:r>
      <w:proofErr w:type="gramEnd"/>
      <w:r w:rsidRPr="005A7E27">
        <w:rPr>
          <w:rFonts w:hint="eastAsia"/>
        </w:rPr>
        <w:t>较远的场所。对于</w:t>
      </w:r>
      <w:r w:rsidRPr="005A7E27">
        <w:rPr>
          <w:rFonts w:hint="eastAsia"/>
        </w:rPr>
        <w:t>RG2</w:t>
      </w:r>
      <w:r w:rsidRPr="005A7E27">
        <w:rPr>
          <w:rFonts w:hint="eastAsia"/>
        </w:rPr>
        <w:t>灯具，《灯具</w:t>
      </w:r>
      <w:r w:rsidRPr="005A7E27">
        <w:rPr>
          <w:rFonts w:hint="eastAsia"/>
        </w:rPr>
        <w:t xml:space="preserve">  </w:t>
      </w:r>
      <w:r w:rsidRPr="005A7E27">
        <w:rPr>
          <w:rFonts w:hint="eastAsia"/>
        </w:rPr>
        <w:t>第</w:t>
      </w:r>
      <w:r w:rsidRPr="005A7E27">
        <w:rPr>
          <w:rFonts w:hint="eastAsia"/>
        </w:rPr>
        <w:t>1</w:t>
      </w:r>
      <w:r w:rsidRPr="005A7E27">
        <w:rPr>
          <w:rFonts w:hint="eastAsia"/>
        </w:rPr>
        <w:t>部分：一般要求》</w:t>
      </w:r>
      <w:r w:rsidRPr="005A7E27">
        <w:rPr>
          <w:rFonts w:hint="eastAsia"/>
        </w:rPr>
        <w:t>GB 7000.1-2015</w:t>
      </w:r>
      <w:r w:rsidRPr="005A7E27">
        <w:rPr>
          <w:rFonts w:hint="eastAsia"/>
        </w:rPr>
        <w:t>第</w:t>
      </w:r>
      <w:r w:rsidRPr="005A7E27">
        <w:rPr>
          <w:rFonts w:hint="eastAsia"/>
        </w:rPr>
        <w:t>3.2.23</w:t>
      </w:r>
      <w:r w:rsidRPr="005A7E27">
        <w:rPr>
          <w:rFonts w:hint="eastAsia"/>
        </w:rPr>
        <w:t>条规定：当灯具与观察者眼睛之间的距离不小于</w:t>
      </w:r>
      <w:r w:rsidRPr="005A7E27">
        <w:rPr>
          <w:rFonts w:hint="eastAsia"/>
        </w:rPr>
        <w:t>X m</w:t>
      </w:r>
      <w:r w:rsidRPr="005A7E27">
        <w:rPr>
          <w:rFonts w:hint="eastAsia"/>
        </w:rPr>
        <w:t>（</w:t>
      </w:r>
      <w:r w:rsidRPr="005A7E27">
        <w:rPr>
          <w:rFonts w:hint="eastAsia"/>
        </w:rPr>
        <w:t>X m</w:t>
      </w:r>
      <w:r w:rsidRPr="005A7E27">
        <w:rPr>
          <w:rFonts w:hint="eastAsia"/>
        </w:rPr>
        <w:t>为辐照度</w:t>
      </w:r>
      <w:r w:rsidRPr="005A7E27">
        <w:rPr>
          <w:rFonts w:hint="eastAsia"/>
        </w:rPr>
        <w:t>Ethr</w:t>
      </w:r>
      <w:r w:rsidRPr="005A7E27">
        <w:rPr>
          <w:rFonts w:hint="eastAsia"/>
        </w:rPr>
        <w:t>刚好达到</w:t>
      </w:r>
      <w:r w:rsidRPr="005A7E27">
        <w:rPr>
          <w:rFonts w:hint="eastAsia"/>
        </w:rPr>
        <w:t>RG1</w:t>
      </w:r>
      <w:r w:rsidRPr="005A7E27">
        <w:rPr>
          <w:rFonts w:hint="eastAsia"/>
        </w:rPr>
        <w:t>与</w:t>
      </w:r>
      <w:r w:rsidRPr="005A7E27">
        <w:rPr>
          <w:rFonts w:hint="eastAsia"/>
        </w:rPr>
        <w:t>RG2</w:t>
      </w:r>
      <w:r w:rsidRPr="005A7E27">
        <w:rPr>
          <w:rFonts w:hint="eastAsia"/>
        </w:rPr>
        <w:t>临界点时的距离，通常标示在产品上）时，可以使用。</w:t>
      </w:r>
    </w:p>
    <w:p w14:paraId="64F0B24B"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3</w:t>
      </w:r>
      <w:r w:rsidRPr="005A7E27">
        <w:rPr>
          <w:rFonts w:hint="eastAsia"/>
        </w:rPr>
        <w:t>款，人眼可直接观察到的光的明暗波动可能导致视觉性能的下降，引起视觉疲劳甚至如癫痫、偏头痛等严重的健康问题。国际电工委员会</w:t>
      </w:r>
      <w:r w:rsidRPr="005A7E27">
        <w:rPr>
          <w:rFonts w:hint="eastAsia"/>
        </w:rPr>
        <w:t>(IEC)</w:t>
      </w:r>
      <w:r w:rsidRPr="005A7E27">
        <w:rPr>
          <w:rFonts w:hint="eastAsia"/>
        </w:rPr>
        <w:t>关于光闪烁的评价标准属于电磁兼容骚扰特性评价中的一部分，用来评价照明产品工作时引起的电压波动而导致其他照明产品因电压波动而出现的可视闪烁影响，频率范围在</w:t>
      </w:r>
      <w:r w:rsidRPr="005A7E27">
        <w:rPr>
          <w:rFonts w:hint="eastAsia"/>
        </w:rPr>
        <w:t>80Hz</w:t>
      </w:r>
      <w:r w:rsidRPr="005A7E27">
        <w:rPr>
          <w:rFonts w:hint="eastAsia"/>
        </w:rPr>
        <w:t>以下。</w:t>
      </w:r>
      <w:r w:rsidRPr="005A7E27">
        <w:rPr>
          <w:rFonts w:hint="eastAsia"/>
        </w:rPr>
        <w:t>IEC</w:t>
      </w:r>
      <w:r w:rsidRPr="005A7E27">
        <w:rPr>
          <w:rFonts w:hint="eastAsia"/>
        </w:rPr>
        <w:t>标准《一般照明用设备</w:t>
      </w:r>
      <w:r w:rsidRPr="005A7E27">
        <w:rPr>
          <w:rFonts w:hint="eastAsia"/>
        </w:rPr>
        <w:t xml:space="preserve"> </w:t>
      </w:r>
      <w:r w:rsidRPr="005A7E27">
        <w:rPr>
          <w:rFonts w:hint="eastAsia"/>
        </w:rPr>
        <w:t>电磁兼容抗扰度要求</w:t>
      </w:r>
      <w:r w:rsidRPr="005A7E27">
        <w:rPr>
          <w:rFonts w:hint="eastAsia"/>
        </w:rPr>
        <w:t xml:space="preserve"> </w:t>
      </w:r>
      <w:r w:rsidRPr="005A7E27">
        <w:rPr>
          <w:rFonts w:hint="eastAsia"/>
        </w:rPr>
        <w:t>第</w:t>
      </w:r>
      <w:r w:rsidRPr="005A7E27">
        <w:rPr>
          <w:rFonts w:hint="eastAsia"/>
        </w:rPr>
        <w:t>1</w:t>
      </w:r>
      <w:r w:rsidRPr="005A7E27">
        <w:rPr>
          <w:rFonts w:hint="eastAsia"/>
        </w:rPr>
        <w:t>部分：一种光闪烁计和电压波动抗扰度测试方法（</w:t>
      </w:r>
      <w:r w:rsidRPr="005A7E27">
        <w:rPr>
          <w:rFonts w:hint="eastAsia"/>
        </w:rPr>
        <w:t>Equipment for general lighting purposes - EMC immunity requirements - Part 1</w:t>
      </w:r>
      <w:r w:rsidRPr="005A7E27">
        <w:rPr>
          <w:rFonts w:hint="eastAsia"/>
        </w:rPr>
        <w:t>：</w:t>
      </w:r>
      <w:r w:rsidRPr="005A7E27">
        <w:rPr>
          <w:rFonts w:hint="eastAsia"/>
        </w:rPr>
        <w:t xml:space="preserve"> An objective light flickermeter and voltage fluctuation immunity test method</w:t>
      </w:r>
      <w:r w:rsidRPr="005A7E27">
        <w:rPr>
          <w:rFonts w:hint="eastAsia"/>
        </w:rPr>
        <w:t>）》</w:t>
      </w:r>
      <w:r w:rsidRPr="005A7E27">
        <w:rPr>
          <w:rFonts w:hint="eastAsia"/>
        </w:rPr>
        <w:t>IEC TR 61547-1</w:t>
      </w:r>
      <w:r w:rsidRPr="005A7E27">
        <w:rPr>
          <w:rFonts w:hint="eastAsia"/>
        </w:rPr>
        <w:t>：</w:t>
      </w:r>
      <w:r w:rsidRPr="005A7E27">
        <w:rPr>
          <w:rFonts w:hint="eastAsia"/>
        </w:rPr>
        <w:t>2017</w:t>
      </w:r>
      <w:r w:rsidRPr="005A7E27">
        <w:rPr>
          <w:rFonts w:hint="eastAsia"/>
        </w:rPr>
        <w:t>提出光源和灯具的可见闪烁可采用闪变指数（</w:t>
      </w:r>
      <w:r w:rsidRPr="005A7E27">
        <w:rPr>
          <w:position w:val="-12"/>
        </w:rPr>
        <w:object w:dxaOrig="459" w:dyaOrig="379" w14:anchorId="7935FE05">
          <v:shape id="对象 34" o:spid="_x0000_i1027" type="#_x0000_t75" style="width:22.55pt;height:20.05pt;mso-position-horizontal-relative:page;mso-position-vertical-relative:page" o:ole="">
            <v:imagedata r:id="rId16" o:title=""/>
          </v:shape>
          <o:OLEObject Type="Embed" ProgID="Equation.DSMT4" ShapeID="对象 34" DrawAspect="Content" ObjectID="_1668237985" r:id="rId17"/>
        </w:object>
      </w:r>
      <w:r w:rsidRPr="005A7E27">
        <w:rPr>
          <w:rFonts w:hint="eastAsia"/>
        </w:rPr>
        <w:t>）进行评价，其数值等于</w:t>
      </w:r>
      <w:r w:rsidRPr="005A7E27">
        <w:rPr>
          <w:rFonts w:hint="eastAsia"/>
        </w:rPr>
        <w:t>1</w:t>
      </w:r>
      <w:r w:rsidRPr="005A7E27">
        <w:rPr>
          <w:rFonts w:hint="eastAsia"/>
        </w:rPr>
        <w:t>表示</w:t>
      </w:r>
      <w:r w:rsidRPr="005A7E27">
        <w:rPr>
          <w:rFonts w:hint="eastAsia"/>
        </w:rPr>
        <w:t>50%</w:t>
      </w:r>
      <w:r w:rsidRPr="005A7E27">
        <w:rPr>
          <w:rFonts w:hint="eastAsia"/>
        </w:rPr>
        <w:t>的实验者刚好感</w:t>
      </w:r>
      <w:r w:rsidRPr="005A7E27">
        <w:rPr>
          <w:rFonts w:hint="eastAsia"/>
        </w:rPr>
        <w:lastRenderedPageBreak/>
        <w:t>觉到闪烁。</w:t>
      </w:r>
    </w:p>
    <w:p w14:paraId="00F4E0C9" w14:textId="77777777" w:rsidR="00AB143C" w:rsidRPr="005A7E27" w:rsidRDefault="00AB143C" w:rsidP="00E50A29">
      <w:pPr>
        <w:pStyle w:val="a9"/>
        <w:spacing w:line="360" w:lineRule="auto"/>
        <w:ind w:firstLine="480"/>
      </w:pPr>
      <w:r w:rsidRPr="005A7E27">
        <w:rPr>
          <w:rFonts w:hint="eastAsia"/>
        </w:rPr>
        <w:t>评价方法为：</w:t>
      </w:r>
      <w:proofErr w:type="gramStart"/>
      <w:r w:rsidRPr="005A7E27">
        <w:rPr>
          <w:rFonts w:hint="eastAsia"/>
        </w:rPr>
        <w:t>预评价</w:t>
      </w:r>
      <w:proofErr w:type="gramEnd"/>
      <w:r w:rsidRPr="005A7E27">
        <w:rPr>
          <w:rFonts w:hint="eastAsia"/>
        </w:rPr>
        <w:t>查阅设计文件、照明计算书；评价查阅竣工文件、现场检测报告、产品型式检验报告。</w:t>
      </w:r>
    </w:p>
    <w:p w14:paraId="4D6023F5" w14:textId="77777777" w:rsidR="00AB143C" w:rsidRPr="005A7E27" w:rsidRDefault="00AB143C" w:rsidP="00E50A29">
      <w:pPr>
        <w:pStyle w:val="a"/>
        <w:numPr>
          <w:ilvl w:val="0"/>
          <w:numId w:val="24"/>
        </w:numPr>
        <w:spacing w:line="360" w:lineRule="auto"/>
      </w:pPr>
      <w:r w:rsidRPr="005A7E27">
        <w:rPr>
          <w:rFonts w:hint="eastAsia"/>
        </w:rPr>
        <w:t>本条适用于各类民用建筑的预评价、评价。非集中供暖空调系统的建筑，本条直接通过。</w:t>
      </w:r>
    </w:p>
    <w:p w14:paraId="7C505CE5"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6</w:t>
      </w:r>
      <w:r w:rsidRPr="005A7E27">
        <w:rPr>
          <w:rFonts w:hint="eastAsia"/>
        </w:rPr>
        <w:t>.1.4</w:t>
      </w:r>
      <w:r w:rsidRPr="005A7E27">
        <w:rPr>
          <w:rFonts w:hint="eastAsia"/>
        </w:rPr>
        <w:t>条、第</w:t>
      </w:r>
      <w:r w:rsidRPr="005A7E27">
        <w:t>6</w:t>
      </w:r>
      <w:r w:rsidRPr="005A7E27">
        <w:rPr>
          <w:rFonts w:hint="eastAsia"/>
        </w:rPr>
        <w:t>.2.7</w:t>
      </w:r>
      <w:r w:rsidRPr="005A7E27">
        <w:rPr>
          <w:rFonts w:hint="eastAsia"/>
        </w:rPr>
        <w:t>条基础上，结合国家标准《绿色建筑评价标准》</w:t>
      </w:r>
      <w:r w:rsidRPr="005A7E27">
        <w:rPr>
          <w:rFonts w:hint="eastAsia"/>
        </w:rPr>
        <w:t>GB/T 50378-2019</w:t>
      </w:r>
      <w:r w:rsidRPr="005A7E27">
        <w:rPr>
          <w:rFonts w:hint="eastAsia"/>
        </w:rPr>
        <w:t>第</w:t>
      </w:r>
      <w:r w:rsidRPr="005A7E27">
        <w:t>5.1.6</w:t>
      </w:r>
      <w:r w:rsidRPr="005A7E27">
        <w:rPr>
          <w:rFonts w:hint="eastAsia"/>
        </w:rPr>
        <w:t>条的内容，进行了综合修改。</w:t>
      </w:r>
    </w:p>
    <w:p w14:paraId="3208C244" w14:textId="77777777" w:rsidR="00AB143C" w:rsidRPr="005A7E27" w:rsidRDefault="00AB143C" w:rsidP="00E50A29">
      <w:pPr>
        <w:pStyle w:val="a9"/>
        <w:spacing w:line="360" w:lineRule="auto"/>
        <w:ind w:firstLine="480"/>
      </w:pPr>
      <w:r w:rsidRPr="005A7E27">
        <w:rPr>
          <w:rFonts w:hint="eastAsia"/>
        </w:rPr>
        <w:t>建筑应满足室内热环境舒适度的要求。采用集中供暖空调系统的建筑，其房间的温度、湿度、新风量等是室内热环境的重要指标，应满足现行国家标准《民用建筑供暖通风与空气调节设计规范》</w:t>
      </w:r>
      <w:r w:rsidRPr="005A7E27">
        <w:rPr>
          <w:rFonts w:hint="eastAsia"/>
        </w:rPr>
        <w:t>GB 50736</w:t>
      </w:r>
      <w:r w:rsidRPr="005A7E27">
        <w:rPr>
          <w:rFonts w:hint="eastAsia"/>
        </w:rPr>
        <w:t>中的有关规定。对于非集中供暖空调系统的建筑，应有保障室内热环境的措施或预留条件，如分体空调安装条件等。</w:t>
      </w:r>
    </w:p>
    <w:p w14:paraId="151174F6"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查阅相关设计文件；评价查阅相关竣工图、室内温湿度检测报告。</w:t>
      </w:r>
    </w:p>
    <w:p w14:paraId="59C0B511" w14:textId="77777777" w:rsidR="00AB143C" w:rsidRPr="005A7E27" w:rsidRDefault="00AB143C" w:rsidP="00E50A29">
      <w:pPr>
        <w:pStyle w:val="a"/>
        <w:numPr>
          <w:ilvl w:val="0"/>
          <w:numId w:val="24"/>
        </w:numPr>
        <w:spacing w:line="360" w:lineRule="auto"/>
      </w:pPr>
      <w:r w:rsidRPr="005A7E27">
        <w:rPr>
          <w:rFonts w:hint="eastAsia"/>
        </w:rPr>
        <w:t>本条适用于各类民用建筑的预评价、评价。</w:t>
      </w:r>
    </w:p>
    <w:p w14:paraId="50EF33C0"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4.1.5</w:t>
      </w:r>
      <w:r w:rsidRPr="005A7E27">
        <w:rPr>
          <w:rFonts w:hint="eastAsia"/>
        </w:rPr>
        <w:t>条基础上，结合国家标准《绿色建筑评价标准》</w:t>
      </w:r>
      <w:r w:rsidRPr="005A7E27">
        <w:rPr>
          <w:rFonts w:hint="eastAsia"/>
        </w:rPr>
        <w:t>GB/T 50378-2019</w:t>
      </w:r>
      <w:r w:rsidRPr="005A7E27">
        <w:rPr>
          <w:rFonts w:hint="eastAsia"/>
        </w:rPr>
        <w:t>第</w:t>
      </w:r>
      <w:r w:rsidRPr="005A7E27">
        <w:t>5.1.7</w:t>
      </w:r>
      <w:r w:rsidRPr="005A7E27">
        <w:rPr>
          <w:rFonts w:hint="eastAsia"/>
        </w:rPr>
        <w:t>条的内容，进行了综合修改。</w:t>
      </w:r>
    </w:p>
    <w:p w14:paraId="03A14025" w14:textId="77777777" w:rsidR="00AB143C" w:rsidRPr="005A7E27" w:rsidRDefault="00AB143C" w:rsidP="00E50A29">
      <w:pPr>
        <w:pStyle w:val="a9"/>
        <w:spacing w:line="360" w:lineRule="auto"/>
        <w:ind w:firstLine="480"/>
      </w:pPr>
      <w:r w:rsidRPr="005A7E27">
        <w:rPr>
          <w:rFonts w:hint="eastAsia"/>
        </w:rPr>
        <w:t>民用建筑的热工设计与地区气候相适应，保证室内基本的热环境要求。建筑热工设计主要包括建筑物及其围护结构的保温、防热和防潮设计。</w:t>
      </w:r>
    </w:p>
    <w:p w14:paraId="5C26746D"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款，房间内表面长期或经常结露会引起霉变，污染室内的空气，在既有建筑绿色改造时应加以控制。在南方的梅雨季节，空气的湿度接近饱和，要彻底避免发生结</w:t>
      </w:r>
      <w:proofErr w:type="gramStart"/>
      <w:r w:rsidRPr="005A7E27">
        <w:rPr>
          <w:rFonts w:hint="eastAsia"/>
        </w:rPr>
        <w:t>露现象</w:t>
      </w:r>
      <w:proofErr w:type="gramEnd"/>
      <w:r w:rsidRPr="005A7E27">
        <w:rPr>
          <w:rFonts w:hint="eastAsia"/>
        </w:rPr>
        <w:t>非常困难，不属于本条控制范畴。另外，短时间的</w:t>
      </w:r>
      <w:proofErr w:type="gramStart"/>
      <w:r w:rsidRPr="005A7E27">
        <w:rPr>
          <w:rFonts w:hint="eastAsia"/>
        </w:rPr>
        <w:t>结露并不至于</w:t>
      </w:r>
      <w:proofErr w:type="gramEnd"/>
      <w:r w:rsidRPr="005A7E27">
        <w:rPr>
          <w:rFonts w:hint="eastAsia"/>
        </w:rPr>
        <w:t>引起霉变，所以本条控制“在室内设计温度、湿度”这一前提条件下不结露。</w:t>
      </w:r>
      <w:proofErr w:type="gramStart"/>
      <w:r w:rsidRPr="005A7E27">
        <w:rPr>
          <w:rFonts w:hint="eastAsia"/>
        </w:rPr>
        <w:t>建筑非</w:t>
      </w:r>
      <w:proofErr w:type="gramEnd"/>
      <w:r w:rsidRPr="005A7E27">
        <w:rPr>
          <w:rFonts w:hint="eastAsia"/>
        </w:rPr>
        <w:t>透光围护结构内表面，以及热桥部分的内表面应满足现行国家标准《民用建筑热工设计规范》</w:t>
      </w:r>
      <w:r w:rsidRPr="005A7E27">
        <w:rPr>
          <w:rFonts w:hint="eastAsia"/>
        </w:rPr>
        <w:t>GB 50176</w:t>
      </w:r>
      <w:r w:rsidRPr="005A7E27">
        <w:rPr>
          <w:rFonts w:hint="eastAsia"/>
        </w:rPr>
        <w:t>的有关要求，并</w:t>
      </w:r>
      <w:proofErr w:type="gramStart"/>
      <w:r w:rsidRPr="005A7E27">
        <w:rPr>
          <w:rFonts w:hint="eastAsia"/>
        </w:rPr>
        <w:t>进行防结露</w:t>
      </w:r>
      <w:proofErr w:type="gramEnd"/>
      <w:r w:rsidRPr="005A7E27">
        <w:rPr>
          <w:rFonts w:hint="eastAsia"/>
        </w:rPr>
        <w:t>验算。</w:t>
      </w:r>
    </w:p>
    <w:p w14:paraId="4A4D6126"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建筑围护结构在使用过程中，当围护结构两侧出现温度与湿度差时，会造成围护结构内部温湿度的重新分布。若围护结构内部某处温度低于了空气露点温度，围护结构内部空气中的水分或渗入围护结构内部的空气中的水分将发生冷凝。因此，应防止水蒸气渗透进入围护结构内部，并控制围护结构内部不</w:t>
      </w:r>
      <w:r w:rsidRPr="005A7E27">
        <w:rPr>
          <w:rFonts w:hint="eastAsia"/>
        </w:rPr>
        <w:lastRenderedPageBreak/>
        <w:t>产生冷凝。在既有建筑绿色改造时，应结合既有建筑改造前现状和改造需求，按现行国家标准《民用建筑热工设计规范》</w:t>
      </w:r>
      <w:r w:rsidRPr="005A7E27">
        <w:rPr>
          <w:rFonts w:hint="eastAsia"/>
        </w:rPr>
        <w:t>GB 50176</w:t>
      </w:r>
      <w:r w:rsidRPr="005A7E27">
        <w:rPr>
          <w:rFonts w:hint="eastAsia"/>
        </w:rPr>
        <w:t>的有关规定，对供暖建筑的外墙、屋面进行内部冷凝验算。</w:t>
      </w:r>
    </w:p>
    <w:p w14:paraId="1594C9B2"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3</w:t>
      </w:r>
      <w:r w:rsidRPr="005A7E27">
        <w:rPr>
          <w:rFonts w:hint="eastAsia"/>
        </w:rPr>
        <w:t>款，屋顶和外墙的隔热性能，对于建筑在夏季时室内热舒适度的改善，以及空调负荷的降低，具有重要意义。在既有建筑绿色改造时，应结合既有建筑改造前现状和改造需求，按现行国家标准《民用建筑热工设计规范》</w:t>
      </w:r>
      <w:r w:rsidRPr="005A7E27">
        <w:rPr>
          <w:rFonts w:hint="eastAsia"/>
        </w:rPr>
        <w:t>GB 50176</w:t>
      </w:r>
      <w:r w:rsidRPr="005A7E27">
        <w:rPr>
          <w:rFonts w:hint="eastAsia"/>
        </w:rPr>
        <w:t>的有关规定，对屋顶和外墙的隔热性能进行验算。</w:t>
      </w:r>
    </w:p>
    <w:p w14:paraId="080A71CE"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查阅相关设计文件、建筑</w:t>
      </w:r>
      <w:proofErr w:type="gramStart"/>
      <w:r w:rsidRPr="005A7E27">
        <w:rPr>
          <w:rFonts w:hint="eastAsia"/>
        </w:rPr>
        <w:t>围护结构防结露</w:t>
      </w:r>
      <w:proofErr w:type="gramEnd"/>
      <w:r w:rsidRPr="005A7E27">
        <w:rPr>
          <w:rFonts w:hint="eastAsia"/>
        </w:rPr>
        <w:t>验算报告、隔热性能验算报告、内部冷凝验算报告；评价查阅相关竣工图，检查建筑构造与计算报告一致性。</w:t>
      </w:r>
    </w:p>
    <w:p w14:paraId="13BCB1E6" w14:textId="77777777" w:rsidR="00AB143C" w:rsidRPr="005A7E27" w:rsidRDefault="00AB143C" w:rsidP="00E50A29">
      <w:pPr>
        <w:pStyle w:val="a"/>
        <w:numPr>
          <w:ilvl w:val="0"/>
          <w:numId w:val="24"/>
        </w:numPr>
        <w:spacing w:line="360" w:lineRule="auto"/>
      </w:pPr>
      <w:r w:rsidRPr="005A7E27">
        <w:rPr>
          <w:rFonts w:hint="eastAsia"/>
        </w:rPr>
        <w:t>本条适用于各类民用建筑的预评价、评价。</w:t>
      </w:r>
    </w:p>
    <w:p w14:paraId="490171A9"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rPr>
          <w:rFonts w:hint="eastAsia"/>
        </w:rPr>
        <w:t>GB/T 50378-2019</w:t>
      </w:r>
      <w:r w:rsidRPr="005A7E27">
        <w:rPr>
          <w:rFonts w:hint="eastAsia"/>
        </w:rPr>
        <w:t>第</w:t>
      </w:r>
      <w:r w:rsidRPr="005A7E27">
        <w:t>5.1.9</w:t>
      </w:r>
      <w:r w:rsidRPr="005A7E27">
        <w:rPr>
          <w:rFonts w:hint="eastAsia"/>
        </w:rPr>
        <w:t>条的内容，进行了综合修改。</w:t>
      </w:r>
    </w:p>
    <w:p w14:paraId="57724792" w14:textId="77777777" w:rsidR="00AB143C" w:rsidRPr="005A7E27" w:rsidRDefault="00AB143C" w:rsidP="00E50A29">
      <w:pPr>
        <w:pStyle w:val="a9"/>
        <w:spacing w:line="360" w:lineRule="auto"/>
        <w:ind w:firstLine="480"/>
      </w:pPr>
      <w:r w:rsidRPr="005A7E27">
        <w:rPr>
          <w:rFonts w:hint="eastAsia"/>
        </w:rPr>
        <w:t>地下车库空气流通不好，容易导致有害气体浓度过大，对人体造成伤害。有地下车库的建筑，车库设置与排风设备联动的一氧化碳检测装置，超过一定的量值时即报警并启动排风系统。所设定的量值可参考现行国家标准《工作场所有害因素职业接触限值</w:t>
      </w:r>
      <w:r w:rsidRPr="005A7E27">
        <w:t xml:space="preserve">  </w:t>
      </w:r>
      <w:r w:rsidRPr="005A7E27">
        <w:rPr>
          <w:rFonts w:hint="eastAsia"/>
        </w:rPr>
        <w:t>第</w:t>
      </w:r>
      <w:r w:rsidRPr="005A7E27">
        <w:t>1</w:t>
      </w:r>
      <w:r w:rsidRPr="005A7E27">
        <w:rPr>
          <w:rFonts w:hint="eastAsia"/>
        </w:rPr>
        <w:t>部分：化学有害因素》</w:t>
      </w:r>
      <w:r w:rsidRPr="005A7E27">
        <w:t>GBZ 2.1</w:t>
      </w:r>
      <w:r w:rsidRPr="005A7E27">
        <w:rPr>
          <w:rFonts w:hint="eastAsia"/>
        </w:rPr>
        <w:t>等的有关规定。</w:t>
      </w:r>
    </w:p>
    <w:p w14:paraId="56308A73"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查阅相关设计文件；评价查阅相关竣工图、运行记录。</w:t>
      </w:r>
    </w:p>
    <w:p w14:paraId="1F3C3286" w14:textId="77777777" w:rsidR="00AB143C" w:rsidRPr="005A7E27" w:rsidRDefault="00AB143C" w:rsidP="00AB143C">
      <w:pPr>
        <w:pStyle w:val="3"/>
        <w:spacing w:line="360" w:lineRule="auto"/>
      </w:pPr>
      <w:bookmarkStart w:id="395" w:name="_Toc56498814"/>
      <w:r w:rsidRPr="005A7E27">
        <w:t>5.2</w:t>
      </w:r>
      <w:r w:rsidRPr="005A7E27">
        <w:t xml:space="preserve">　评分项</w:t>
      </w:r>
      <w:bookmarkEnd w:id="395"/>
    </w:p>
    <w:p w14:paraId="636B02DD" w14:textId="77777777" w:rsidR="00AB143C" w:rsidRPr="005A7E27" w:rsidRDefault="00AB143C" w:rsidP="00E50A29">
      <w:pPr>
        <w:pStyle w:val="4"/>
        <w:spacing w:line="360" w:lineRule="auto"/>
      </w:pPr>
      <w:bookmarkStart w:id="396" w:name="_Toc56498815"/>
      <w:r w:rsidRPr="005A7E27">
        <w:t>Ⅰ</w:t>
      </w:r>
      <w:r w:rsidRPr="005A7E27">
        <w:t xml:space="preserve">　室内空气品质</w:t>
      </w:r>
      <w:bookmarkEnd w:id="396"/>
    </w:p>
    <w:p w14:paraId="1B59BD5E"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w:t>
      </w:r>
    </w:p>
    <w:p w14:paraId="5CC273E6"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rPr>
          <w:rFonts w:hint="eastAsia"/>
        </w:rPr>
        <w:t>GB/T 50378-2019</w:t>
      </w:r>
      <w:r w:rsidRPr="005A7E27">
        <w:rPr>
          <w:rFonts w:hint="eastAsia"/>
        </w:rPr>
        <w:t>第</w:t>
      </w:r>
      <w:r w:rsidRPr="005A7E27">
        <w:t>5.2.1</w:t>
      </w:r>
      <w:r w:rsidRPr="005A7E27">
        <w:rPr>
          <w:rFonts w:hint="eastAsia"/>
        </w:rPr>
        <w:t>条内容，进行了综合修改。</w:t>
      </w:r>
    </w:p>
    <w:p w14:paraId="2AE5139A"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款，在本标准第</w:t>
      </w:r>
      <w:r w:rsidRPr="005A7E27">
        <w:rPr>
          <w:rFonts w:hint="eastAsia"/>
        </w:rPr>
        <w:t>5.1.1</w:t>
      </w:r>
      <w:r w:rsidRPr="005A7E27">
        <w:rPr>
          <w:rFonts w:hint="eastAsia"/>
        </w:rPr>
        <w:t>条基础上对室内空气污染物的浓度提出了更高的要求。具体预评估方法详见本标准第</w:t>
      </w:r>
      <w:r w:rsidRPr="005A7E27">
        <w:rPr>
          <w:rFonts w:hint="eastAsia"/>
        </w:rPr>
        <w:t>5.1.1</w:t>
      </w:r>
      <w:r w:rsidRPr="005A7E27">
        <w:rPr>
          <w:rFonts w:hint="eastAsia"/>
        </w:rPr>
        <w:t>条的条文说明。</w:t>
      </w:r>
      <w:proofErr w:type="gramStart"/>
      <w:r w:rsidRPr="005A7E27">
        <w:rPr>
          <w:rFonts w:hint="eastAsia"/>
        </w:rPr>
        <w:t>预评价</w:t>
      </w:r>
      <w:proofErr w:type="gramEnd"/>
      <w:r w:rsidRPr="005A7E27">
        <w:rPr>
          <w:rFonts w:hint="eastAsia"/>
        </w:rPr>
        <w:t>时，可仅对甲醛、苯、总挥发性有机物进行浓度预评估。</w:t>
      </w:r>
    </w:p>
    <w:p w14:paraId="312DB4A4"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款，对颗粒物浓度限值进行了规定。</w:t>
      </w:r>
      <w:proofErr w:type="gramStart"/>
      <w:r w:rsidRPr="005A7E27">
        <w:rPr>
          <w:rFonts w:hint="eastAsia"/>
        </w:rPr>
        <w:t>预评价</w:t>
      </w:r>
      <w:proofErr w:type="gramEnd"/>
      <w:r w:rsidRPr="005A7E27">
        <w:rPr>
          <w:rFonts w:hint="eastAsia"/>
        </w:rPr>
        <w:t>时，可通过建筑改造设计因</w:t>
      </w:r>
      <w:r w:rsidRPr="005A7E27">
        <w:rPr>
          <w:rFonts w:hint="eastAsia"/>
        </w:rPr>
        <w:lastRenderedPageBreak/>
        <w:t>素（门窗渗透风量、新风量、净化设备效率、室内源等）及当地室外大气中颗粒物水平（建筑所在地近一年环境大气监测数据），对建筑内部颗粒物浓度进行估算。</w:t>
      </w:r>
      <w:proofErr w:type="gramStart"/>
      <w:r w:rsidRPr="005A7E27">
        <w:rPr>
          <w:rFonts w:hint="eastAsia"/>
        </w:rPr>
        <w:t>预评价</w:t>
      </w:r>
      <w:proofErr w:type="gramEnd"/>
      <w:r w:rsidRPr="005A7E27">
        <w:rPr>
          <w:rFonts w:hint="eastAsia"/>
        </w:rPr>
        <w:t>的计算方法可参考</w:t>
      </w:r>
      <w:proofErr w:type="gramStart"/>
      <w:r w:rsidRPr="005A7E27">
        <w:rPr>
          <w:rFonts w:hint="eastAsia"/>
        </w:rPr>
        <w:t>现行行业</w:t>
      </w:r>
      <w:proofErr w:type="gramEnd"/>
      <w:r w:rsidRPr="005A7E27">
        <w:rPr>
          <w:rFonts w:hint="eastAsia"/>
        </w:rPr>
        <w:t>标准《公共建筑室内空气质量控制设计标准》</w:t>
      </w:r>
      <w:r w:rsidRPr="005A7E27">
        <w:rPr>
          <w:rFonts w:hint="eastAsia"/>
        </w:rPr>
        <w:t>JGJ/T 461</w:t>
      </w:r>
      <w:r w:rsidRPr="005A7E27">
        <w:rPr>
          <w:rFonts w:hint="eastAsia"/>
        </w:rPr>
        <w:t>中室内空气质量设计计算的相关规定。评价时，建筑内应具有颗粒物浓度监测传感设备，至少每小时对建筑内颗粒物浓度进行一次记录、存储，连续监测一年后取算术平均值，并出具报告。对于住宅建筑，应对每种户型主要功能房间进行全年监测；对于公共建筑，应每层选取一个主要功能房间进行全年监测。对于尚未投入使用或投入使用未满一年的项目，应对室内</w:t>
      </w:r>
      <w:r w:rsidRPr="005A7E27">
        <w:rPr>
          <w:rFonts w:hint="eastAsia"/>
        </w:rPr>
        <w:t>PM2.5</w:t>
      </w:r>
      <w:r w:rsidRPr="005A7E27">
        <w:rPr>
          <w:rFonts w:hint="eastAsia"/>
        </w:rPr>
        <w:t>和</w:t>
      </w:r>
      <w:r w:rsidRPr="005A7E27">
        <w:rPr>
          <w:rFonts w:hint="eastAsia"/>
        </w:rPr>
        <w:t>PM10</w:t>
      </w:r>
      <w:r w:rsidRPr="005A7E27">
        <w:rPr>
          <w:rFonts w:hint="eastAsia"/>
        </w:rPr>
        <w:t>的年平均浓度进行预评估。</w:t>
      </w:r>
    </w:p>
    <w:p w14:paraId="4177CC2C"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建筑材料使用说明（种类、用量）、污染物浓度预评估分析报告；评价查阅相关竣工图、建筑材料使用说明（种类、用量）、污染物浓度预评估分析报告，投入使用的项目尚应查阅室内空气质量现场检测报告、</w:t>
      </w:r>
      <w:r w:rsidRPr="005A7E27">
        <w:rPr>
          <w:rFonts w:hint="eastAsia"/>
        </w:rPr>
        <w:t>PM2.5</w:t>
      </w:r>
      <w:r w:rsidRPr="005A7E27">
        <w:rPr>
          <w:rFonts w:hint="eastAsia"/>
        </w:rPr>
        <w:t>和</w:t>
      </w:r>
      <w:r w:rsidRPr="005A7E27">
        <w:rPr>
          <w:rFonts w:hint="eastAsia"/>
        </w:rPr>
        <w:t>PM10</w:t>
      </w:r>
      <w:r w:rsidRPr="005A7E27">
        <w:rPr>
          <w:rFonts w:hint="eastAsia"/>
        </w:rPr>
        <w:t>浓度计算报告（附原始监测数据）。</w:t>
      </w:r>
    </w:p>
    <w:p w14:paraId="2BE09099"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本条适用于各类民用建筑的预评价、评价。未</w:t>
      </w:r>
      <w:r w:rsidRPr="005A7E27">
        <w:t>进行装修改造的建筑</w:t>
      </w:r>
      <w:r w:rsidRPr="005A7E27">
        <w:rPr>
          <w:rFonts w:hint="eastAsia"/>
        </w:rPr>
        <w:t>，室内主要污染物浓度符合现行国家标准《室内空气质量标准》</w:t>
      </w:r>
      <w:r w:rsidRPr="005A7E27">
        <w:rPr>
          <w:rFonts w:hint="eastAsia"/>
        </w:rPr>
        <w:t>GB/T 18883</w:t>
      </w:r>
      <w:r w:rsidRPr="005A7E27">
        <w:rPr>
          <w:rFonts w:hint="eastAsia"/>
        </w:rPr>
        <w:t>的限值规定，本条直接得分。</w:t>
      </w:r>
    </w:p>
    <w:p w14:paraId="6118048A"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rPr>
          <w:rFonts w:hint="eastAsia"/>
        </w:rPr>
        <w:t>GB/T 50378-2019</w:t>
      </w:r>
      <w:r w:rsidRPr="005A7E27">
        <w:rPr>
          <w:rFonts w:hint="eastAsia"/>
        </w:rPr>
        <w:t>第</w:t>
      </w:r>
      <w:r w:rsidRPr="005A7E27">
        <w:t>5.2.2</w:t>
      </w:r>
      <w:r w:rsidRPr="005A7E27">
        <w:rPr>
          <w:rFonts w:hint="eastAsia"/>
        </w:rPr>
        <w:t>条的内容，进行了综合修改。</w:t>
      </w:r>
    </w:p>
    <w:p w14:paraId="7172FC7E" w14:textId="77777777" w:rsidR="00AB143C" w:rsidRPr="005A7E27" w:rsidRDefault="00AB143C" w:rsidP="00E50A29">
      <w:pPr>
        <w:pStyle w:val="a9"/>
        <w:spacing w:line="360" w:lineRule="auto"/>
        <w:ind w:firstLine="480"/>
      </w:pPr>
      <w:r w:rsidRPr="005A7E27">
        <w:rPr>
          <w:rFonts w:hint="eastAsia"/>
        </w:rPr>
        <w:t>对于进行室内装饰装修改造的既有建筑，从源头把控，选用绿色、环保、安全的室内装饰装修材料是保障室内空气质量的基本手段。为提升家装消费品质量，满足人民日益增长的对健康生活的追求，有关部门于</w:t>
      </w:r>
      <w:r w:rsidRPr="005A7E27">
        <w:rPr>
          <w:rFonts w:hint="eastAsia"/>
        </w:rPr>
        <w:t>2017</w:t>
      </w:r>
      <w:r w:rsidRPr="005A7E27">
        <w:rPr>
          <w:rFonts w:hint="eastAsia"/>
        </w:rPr>
        <w:t>年</w:t>
      </w:r>
      <w:r w:rsidRPr="005A7E27">
        <w:rPr>
          <w:rFonts w:hint="eastAsia"/>
        </w:rPr>
        <w:t>12</w:t>
      </w:r>
      <w:r w:rsidRPr="005A7E27">
        <w:rPr>
          <w:rFonts w:hint="eastAsia"/>
        </w:rPr>
        <w:t>月</w:t>
      </w:r>
      <w:r w:rsidRPr="005A7E27">
        <w:rPr>
          <w:rFonts w:hint="eastAsia"/>
        </w:rPr>
        <w:t>8</w:t>
      </w:r>
      <w:r w:rsidRPr="005A7E27">
        <w:rPr>
          <w:rFonts w:hint="eastAsia"/>
        </w:rPr>
        <w:t>日发布了包括内墙涂覆材料、木器漆、地坪涂料、壁纸、陶瓷砖、卫生陶瓷、人造板和木质地板、防水涂料、密封胶、家具等产品在内的绿色产品评价系列国家标准，包括现行国家标准《绿色产品评价</w:t>
      </w:r>
      <w:r w:rsidRPr="005A7E27">
        <w:rPr>
          <w:rFonts w:hint="eastAsia"/>
        </w:rPr>
        <w:t xml:space="preserve"> </w:t>
      </w:r>
      <w:r w:rsidRPr="005A7E27">
        <w:rPr>
          <w:rFonts w:hint="eastAsia"/>
        </w:rPr>
        <w:t>涂料》</w:t>
      </w:r>
      <w:r w:rsidRPr="005A7E27">
        <w:rPr>
          <w:rFonts w:hint="eastAsia"/>
        </w:rPr>
        <w:t>GB/T 35602</w:t>
      </w:r>
      <w:r w:rsidRPr="005A7E27">
        <w:rPr>
          <w:rFonts w:hint="eastAsia"/>
        </w:rPr>
        <w:t>、《绿色产品评价</w:t>
      </w:r>
      <w:r w:rsidRPr="005A7E27">
        <w:rPr>
          <w:rFonts w:hint="eastAsia"/>
        </w:rPr>
        <w:t xml:space="preserve"> </w:t>
      </w:r>
      <w:r w:rsidRPr="005A7E27">
        <w:rPr>
          <w:rFonts w:hint="eastAsia"/>
        </w:rPr>
        <w:t>纸和纸制品》</w:t>
      </w:r>
      <w:r w:rsidRPr="005A7E27">
        <w:rPr>
          <w:rFonts w:hint="eastAsia"/>
        </w:rPr>
        <w:t>GB/T 35613</w:t>
      </w:r>
      <w:r w:rsidRPr="005A7E27">
        <w:rPr>
          <w:rFonts w:hint="eastAsia"/>
        </w:rPr>
        <w:t>、《绿色产品评价</w:t>
      </w:r>
      <w:r w:rsidRPr="005A7E27">
        <w:rPr>
          <w:rFonts w:hint="eastAsia"/>
        </w:rPr>
        <w:t xml:space="preserve"> </w:t>
      </w:r>
      <w:r w:rsidRPr="005A7E27">
        <w:rPr>
          <w:rFonts w:hint="eastAsia"/>
        </w:rPr>
        <w:t>陶瓷砖（板）》</w:t>
      </w:r>
      <w:r w:rsidRPr="005A7E27">
        <w:rPr>
          <w:rFonts w:hint="eastAsia"/>
        </w:rPr>
        <w:t>GB/T 35610</w:t>
      </w:r>
      <w:r w:rsidRPr="005A7E27">
        <w:rPr>
          <w:rFonts w:hint="eastAsia"/>
        </w:rPr>
        <w:t>、《绿色产品评价</w:t>
      </w:r>
      <w:r w:rsidRPr="005A7E27">
        <w:rPr>
          <w:rFonts w:hint="eastAsia"/>
        </w:rPr>
        <w:t xml:space="preserve"> </w:t>
      </w:r>
      <w:r w:rsidRPr="005A7E27">
        <w:rPr>
          <w:rFonts w:hint="eastAsia"/>
        </w:rPr>
        <w:t>人造板和木质地板》</w:t>
      </w:r>
      <w:r w:rsidRPr="005A7E27">
        <w:rPr>
          <w:rFonts w:hint="eastAsia"/>
        </w:rPr>
        <w:t>GB/T 35601</w:t>
      </w:r>
      <w:r w:rsidRPr="005A7E27">
        <w:rPr>
          <w:rFonts w:hint="eastAsia"/>
        </w:rPr>
        <w:t>、《绿色产品评价</w:t>
      </w:r>
      <w:r w:rsidRPr="005A7E27">
        <w:rPr>
          <w:rFonts w:hint="eastAsia"/>
        </w:rPr>
        <w:t xml:space="preserve"> </w:t>
      </w:r>
      <w:r w:rsidRPr="005A7E27">
        <w:rPr>
          <w:rFonts w:hint="eastAsia"/>
        </w:rPr>
        <w:t>防水与密封材料》</w:t>
      </w:r>
      <w:r w:rsidRPr="005A7E27">
        <w:rPr>
          <w:rFonts w:hint="eastAsia"/>
        </w:rPr>
        <w:t>GB/T 35609</w:t>
      </w:r>
      <w:r w:rsidRPr="005A7E27">
        <w:rPr>
          <w:rFonts w:hint="eastAsia"/>
        </w:rPr>
        <w:t>等，对产品中有害物质种类及限量进行了严格、明确的规定。其他装饰装修材料，其有害物质限量同样应符合现行有关标准的规定。</w:t>
      </w:r>
    </w:p>
    <w:p w14:paraId="634D7039" w14:textId="77777777" w:rsidR="00AB143C" w:rsidRPr="005A7E27" w:rsidRDefault="00AB143C" w:rsidP="00E50A29">
      <w:pPr>
        <w:pStyle w:val="a9"/>
        <w:spacing w:line="360" w:lineRule="auto"/>
        <w:ind w:firstLine="480"/>
        <w:rPr>
          <w:szCs w:val="24"/>
        </w:rPr>
      </w:pPr>
      <w:r w:rsidRPr="005A7E27">
        <w:rPr>
          <w:rFonts w:hint="eastAsia"/>
          <w:szCs w:val="24"/>
        </w:rPr>
        <w:t>对于未进行室内装饰装修改造的既有建筑，需按</w:t>
      </w:r>
      <w:r w:rsidRPr="005A7E27">
        <w:rPr>
          <w:rFonts w:hint="eastAsia"/>
        </w:rPr>
        <w:t>《室内空气质量标准》</w:t>
      </w:r>
      <w:r w:rsidRPr="005A7E27">
        <w:rPr>
          <w:rFonts w:hint="eastAsia"/>
        </w:rPr>
        <w:t xml:space="preserve">GB/T </w:t>
      </w:r>
      <w:r w:rsidRPr="005A7E27">
        <w:rPr>
          <w:rFonts w:hint="eastAsia"/>
        </w:rPr>
        <w:lastRenderedPageBreak/>
        <w:t>18883</w:t>
      </w:r>
      <w:r w:rsidRPr="005A7E27">
        <w:rPr>
          <w:rFonts w:hint="eastAsia"/>
        </w:rPr>
        <w:t>等现行国家标准的有关规定，进行室内空气质量检测，</w:t>
      </w:r>
      <w:r w:rsidRPr="005A7E27">
        <w:rPr>
          <w:rFonts w:hint="eastAsia"/>
          <w:szCs w:val="24"/>
        </w:rPr>
        <w:t>如果</w:t>
      </w:r>
      <w:r w:rsidRPr="005A7E27">
        <w:rPr>
          <w:rFonts w:hint="eastAsia"/>
        </w:rPr>
        <w:t>室内主要污染物浓度符合现行国家标准《室内空气质量标准》</w:t>
      </w:r>
      <w:r w:rsidRPr="005A7E27">
        <w:rPr>
          <w:rFonts w:hint="eastAsia"/>
        </w:rPr>
        <w:t>GB/T 18883</w:t>
      </w:r>
      <w:r w:rsidRPr="005A7E27">
        <w:rPr>
          <w:rFonts w:hint="eastAsia"/>
        </w:rPr>
        <w:t>的限值规定，则本条可直接得分。</w:t>
      </w:r>
    </w:p>
    <w:p w14:paraId="2CD71DB0"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查阅相关设计文件；评价查阅相关竣工图、工程决算材料清单、产品检验报告。</w:t>
      </w:r>
    </w:p>
    <w:p w14:paraId="539AC0C1"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w:t>
      </w:r>
    </w:p>
    <w:p w14:paraId="72E18174"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rPr>
          <w:rFonts w:hint="eastAsia"/>
        </w:rPr>
        <w:t>GB/T 50378-2019</w:t>
      </w:r>
      <w:r w:rsidRPr="005A7E27">
        <w:rPr>
          <w:rFonts w:hint="eastAsia"/>
        </w:rPr>
        <w:t>第</w:t>
      </w:r>
      <w:r w:rsidRPr="005A7E27">
        <w:t>5.1.3</w:t>
      </w:r>
      <w:r w:rsidRPr="005A7E27">
        <w:rPr>
          <w:rFonts w:hint="eastAsia"/>
        </w:rPr>
        <w:t>条的内容，进行了综合修改。</w:t>
      </w:r>
    </w:p>
    <w:p w14:paraId="50303B12" w14:textId="77777777" w:rsidR="00AB143C" w:rsidRPr="005A7E27" w:rsidRDefault="00AB143C" w:rsidP="00E50A29">
      <w:pPr>
        <w:pStyle w:val="a9"/>
        <w:spacing w:line="360" w:lineRule="auto"/>
        <w:ind w:firstLine="480"/>
      </w:pPr>
      <w:r w:rsidRPr="005A7E27">
        <w:rPr>
          <w:rFonts w:hint="eastAsia"/>
        </w:rPr>
        <w:t>排水管网中的异味不仅使室内环境受到污染，也不利于人体健康，通气和水封是防止排水管系统中气体进入室内比较有效的措施。</w:t>
      </w:r>
    </w:p>
    <w:p w14:paraId="65570C29"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款，便器是排水管中异味的主要来源之一。若便器（大便器、小便斗等）构造内自带水封，既可有效避免便器漏设水封，又可及时发现水封是否缺失。《绿色建筑评价标准》</w:t>
      </w:r>
      <w:r w:rsidRPr="005A7E27">
        <w:rPr>
          <w:rFonts w:hint="eastAsia"/>
        </w:rPr>
        <w:t>GB/T 50378-2019</w:t>
      </w:r>
      <w:r w:rsidRPr="005A7E27">
        <w:rPr>
          <w:rFonts w:hint="eastAsia"/>
        </w:rPr>
        <w:t>第</w:t>
      </w:r>
      <w:r w:rsidRPr="005A7E27">
        <w:rPr>
          <w:rFonts w:hint="eastAsia"/>
        </w:rPr>
        <w:t>5</w:t>
      </w:r>
      <w:r w:rsidRPr="005A7E27">
        <w:t>.1.3</w:t>
      </w:r>
      <w:r w:rsidRPr="005A7E27">
        <w:t>条第</w:t>
      </w:r>
      <w:r w:rsidRPr="005A7E27">
        <w:rPr>
          <w:rFonts w:hint="eastAsia"/>
        </w:rPr>
        <w:t>3</w:t>
      </w:r>
      <w:r w:rsidRPr="005A7E27">
        <w:rPr>
          <w:rFonts w:hint="eastAsia"/>
        </w:rPr>
        <w:t>款将使用构造内自带水封的便器作为控制项。对于既有建筑，全面更换卫生器具既有难度，也非必须，故本标准将使用构造内自带水封的便器作为评分项。对于便器需要更换的既有建筑改造项目，更换后的便器</w:t>
      </w:r>
      <w:r w:rsidRPr="005A7E27">
        <w:rPr>
          <w:rFonts w:hint="eastAsia"/>
        </w:rPr>
        <w:t>100%</w:t>
      </w:r>
      <w:r w:rsidRPr="005A7E27">
        <w:rPr>
          <w:rFonts w:hint="eastAsia"/>
        </w:rPr>
        <w:t>构造内自带水封，且水封有效深度满足要求，第</w:t>
      </w:r>
      <w:r w:rsidRPr="005A7E27">
        <w:rPr>
          <w:rFonts w:hint="eastAsia"/>
        </w:rPr>
        <w:t>1</w:t>
      </w:r>
      <w:r w:rsidRPr="005A7E27">
        <w:rPr>
          <w:rFonts w:hint="eastAsia"/>
        </w:rPr>
        <w:t>款方能得分。若便器内已自带水封，则便器下不应再重复设置水封。</w:t>
      </w:r>
    </w:p>
    <w:p w14:paraId="577A6CF1"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款，既有建筑绿色改造项目排水系统的通气措施需满足现行国家标准《建筑给水排水设计标准》</w:t>
      </w:r>
      <w:r w:rsidRPr="005A7E27">
        <w:rPr>
          <w:rFonts w:hint="eastAsia"/>
        </w:rPr>
        <w:t>GB 50015</w:t>
      </w:r>
      <w:r w:rsidRPr="005A7E27">
        <w:rPr>
          <w:rFonts w:hint="eastAsia"/>
        </w:rPr>
        <w:t>的要求，第</w:t>
      </w:r>
      <w:r w:rsidRPr="005A7E27">
        <w:rPr>
          <w:rFonts w:hint="eastAsia"/>
        </w:rPr>
        <w:t>2</w:t>
      </w:r>
      <w:r w:rsidRPr="005A7E27">
        <w:rPr>
          <w:rFonts w:hint="eastAsia"/>
        </w:rPr>
        <w:t>款方能得分。</w:t>
      </w:r>
    </w:p>
    <w:p w14:paraId="0EB2308C" w14:textId="44A17029" w:rsidR="00AB143C" w:rsidRPr="005A7E27" w:rsidRDefault="00AB143C" w:rsidP="00E50A29">
      <w:pPr>
        <w:pStyle w:val="a9"/>
        <w:spacing w:line="360" w:lineRule="auto"/>
        <w:ind w:firstLine="480"/>
      </w:pPr>
      <w:r w:rsidRPr="005A7E27">
        <w:rPr>
          <w:rFonts w:hint="eastAsia"/>
        </w:rPr>
        <w:t>本条</w:t>
      </w:r>
      <w:r w:rsidR="00C56884">
        <w:rPr>
          <w:rFonts w:hint="eastAsia"/>
        </w:rPr>
        <w:t>的</w:t>
      </w:r>
      <w:r w:rsidRPr="005A7E27">
        <w:rPr>
          <w:rFonts w:hint="eastAsia"/>
        </w:rPr>
        <w:t>评价方法为：</w:t>
      </w:r>
      <w:proofErr w:type="gramStart"/>
      <w:r w:rsidRPr="005A7E27">
        <w:rPr>
          <w:rFonts w:hint="eastAsia"/>
        </w:rPr>
        <w:t>预评价</w:t>
      </w:r>
      <w:proofErr w:type="gramEnd"/>
      <w:r w:rsidRPr="005A7E27">
        <w:rPr>
          <w:rFonts w:hint="eastAsia"/>
        </w:rPr>
        <w:t>查阅相关设计文件、便器产品说明书（含大便器、小便斗等）；评价查阅竣工图、便器产品说明书（含大便器、小便斗等），并现场核实。</w:t>
      </w:r>
    </w:p>
    <w:p w14:paraId="64FD19EA" w14:textId="77777777" w:rsidR="00AB143C" w:rsidRPr="005A7E27" w:rsidRDefault="00AB143C" w:rsidP="00E50A29">
      <w:pPr>
        <w:pStyle w:val="4"/>
        <w:spacing w:line="360" w:lineRule="auto"/>
      </w:pPr>
      <w:bookmarkStart w:id="397" w:name="_Toc56498816"/>
      <w:r w:rsidRPr="005A7E27">
        <w:t>Ⅱ</w:t>
      </w:r>
      <w:r w:rsidRPr="005A7E27">
        <w:t xml:space="preserve">　</w:t>
      </w:r>
      <w:r w:rsidRPr="005A7E27">
        <w:rPr>
          <w:rFonts w:hint="eastAsia"/>
        </w:rPr>
        <w:t>水质</w:t>
      </w:r>
      <w:bookmarkEnd w:id="397"/>
    </w:p>
    <w:p w14:paraId="5CD8028B"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本条适用于各类民用建筑的预评价、评价。当项目中除生活饮用水供水系统外，未设置其他供水系统时，本条可直接得分。</w:t>
      </w:r>
    </w:p>
    <w:p w14:paraId="65E674D9"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5.2.3</w:t>
      </w:r>
      <w:r w:rsidRPr="005A7E27">
        <w:t>条</w:t>
      </w:r>
      <w:r w:rsidRPr="005A7E27">
        <w:rPr>
          <w:rFonts w:hint="eastAsia"/>
        </w:rPr>
        <w:t>内容，进行了综合修改。</w:t>
      </w:r>
    </w:p>
    <w:p w14:paraId="551D8751" w14:textId="77777777" w:rsidR="00AB143C" w:rsidRPr="005A7E27" w:rsidRDefault="00AB143C" w:rsidP="00E50A29">
      <w:pPr>
        <w:pStyle w:val="a9"/>
        <w:spacing w:line="360" w:lineRule="auto"/>
        <w:ind w:firstLine="480"/>
      </w:pPr>
      <w:r w:rsidRPr="005A7E27">
        <w:rPr>
          <w:rFonts w:hint="eastAsia"/>
        </w:rPr>
        <w:t>1</w:t>
      </w:r>
      <w:r w:rsidRPr="005A7E27">
        <w:rPr>
          <w:rFonts w:hint="eastAsia"/>
        </w:rPr>
        <w:t>）直饮水系统分为集中供水的管道直饮水系统和分散供水的终端直饮水处理设备。管道直饮水系统供水水质应符合</w:t>
      </w:r>
      <w:proofErr w:type="gramStart"/>
      <w:r w:rsidRPr="005A7E27">
        <w:rPr>
          <w:rFonts w:hint="eastAsia"/>
        </w:rPr>
        <w:t>现行行业</w:t>
      </w:r>
      <w:proofErr w:type="gramEnd"/>
      <w:r w:rsidRPr="005A7E27">
        <w:rPr>
          <w:rFonts w:hint="eastAsia"/>
        </w:rPr>
        <w:t>标准《饮用净水水质标准》</w:t>
      </w:r>
      <w:r w:rsidRPr="005A7E27">
        <w:rPr>
          <w:rFonts w:hint="eastAsia"/>
        </w:rPr>
        <w:t xml:space="preserve">CJ </w:t>
      </w:r>
      <w:r w:rsidRPr="005A7E27">
        <w:rPr>
          <w:rFonts w:hint="eastAsia"/>
        </w:rPr>
        <w:lastRenderedPageBreak/>
        <w:t>94</w:t>
      </w:r>
      <w:r w:rsidRPr="005A7E27">
        <w:rPr>
          <w:rFonts w:hint="eastAsia"/>
        </w:rPr>
        <w:t>的有关规定；终端直饮水处理设备的出水水质标准可参考</w:t>
      </w:r>
      <w:proofErr w:type="gramStart"/>
      <w:r w:rsidRPr="005A7E27">
        <w:rPr>
          <w:rFonts w:hint="eastAsia"/>
        </w:rPr>
        <w:t>现行行业</w:t>
      </w:r>
      <w:proofErr w:type="gramEnd"/>
      <w:r w:rsidRPr="005A7E27">
        <w:rPr>
          <w:rFonts w:hint="eastAsia"/>
        </w:rPr>
        <w:t>标准《饮用净水水质标准》</w:t>
      </w:r>
      <w:r w:rsidRPr="005A7E27">
        <w:rPr>
          <w:rFonts w:hint="eastAsia"/>
        </w:rPr>
        <w:t>CJ 94</w:t>
      </w:r>
      <w:r w:rsidRPr="005A7E27">
        <w:rPr>
          <w:rFonts w:hint="eastAsia"/>
        </w:rPr>
        <w:t>、《全自动连续微</w:t>
      </w:r>
      <w:r w:rsidRPr="005A7E27">
        <w:rPr>
          <w:rFonts w:hint="eastAsia"/>
        </w:rPr>
        <w:t>/</w:t>
      </w:r>
      <w:r w:rsidRPr="005A7E27">
        <w:rPr>
          <w:rFonts w:hint="eastAsia"/>
        </w:rPr>
        <w:t>超滤净水装置》</w:t>
      </w:r>
      <w:r w:rsidRPr="005A7E27">
        <w:rPr>
          <w:rFonts w:hint="eastAsia"/>
        </w:rPr>
        <w:t>HG/T 4111</w:t>
      </w:r>
      <w:r w:rsidRPr="005A7E27">
        <w:rPr>
          <w:rFonts w:hint="eastAsia"/>
        </w:rPr>
        <w:t>等对</w:t>
      </w:r>
      <w:r w:rsidRPr="005A7E27">
        <w:rPr>
          <w:rFonts w:hint="eastAsia"/>
          <w:bCs/>
          <w:szCs w:val="28"/>
        </w:rPr>
        <w:t>直饮水水质的规定</w:t>
      </w:r>
      <w:r w:rsidRPr="005A7E27">
        <w:rPr>
          <w:rFonts w:hint="eastAsia"/>
        </w:rPr>
        <w:t>。</w:t>
      </w:r>
    </w:p>
    <w:p w14:paraId="68DD0A23" w14:textId="77777777" w:rsidR="00AB143C" w:rsidRPr="005A7E27" w:rsidRDefault="00AB143C" w:rsidP="00E50A29">
      <w:pPr>
        <w:pStyle w:val="a9"/>
        <w:spacing w:line="360" w:lineRule="auto"/>
        <w:ind w:firstLine="480"/>
      </w:pPr>
      <w:r w:rsidRPr="005A7E27">
        <w:rPr>
          <w:rFonts w:hint="eastAsia"/>
        </w:rPr>
        <w:t>2</w:t>
      </w:r>
      <w:r w:rsidRPr="005A7E27">
        <w:rPr>
          <w:rFonts w:hint="eastAsia"/>
        </w:rPr>
        <w:t>）集中生活热水系统供水水质应满足</w:t>
      </w:r>
      <w:proofErr w:type="gramStart"/>
      <w:r w:rsidRPr="005A7E27">
        <w:rPr>
          <w:rFonts w:hint="eastAsia"/>
        </w:rPr>
        <w:t>现行行业</w:t>
      </w:r>
      <w:proofErr w:type="gramEnd"/>
      <w:r w:rsidRPr="005A7E27">
        <w:rPr>
          <w:rFonts w:hint="eastAsia"/>
        </w:rPr>
        <w:t>标准《生活热水水质标准》</w:t>
      </w:r>
      <w:r w:rsidRPr="005A7E27">
        <w:rPr>
          <w:rFonts w:hint="eastAsia"/>
        </w:rPr>
        <w:t>CJ/T521</w:t>
      </w:r>
      <w:r w:rsidRPr="005A7E27">
        <w:rPr>
          <w:rFonts w:hint="eastAsia"/>
        </w:rPr>
        <w:t>的要求。</w:t>
      </w:r>
    </w:p>
    <w:p w14:paraId="02DAC725" w14:textId="77777777" w:rsidR="00AB143C" w:rsidRPr="005A7E27" w:rsidRDefault="00AB143C" w:rsidP="00E50A29">
      <w:pPr>
        <w:pStyle w:val="a9"/>
        <w:spacing w:line="360" w:lineRule="auto"/>
        <w:ind w:firstLine="480"/>
      </w:pPr>
      <w:r w:rsidRPr="005A7E27">
        <w:rPr>
          <w:rFonts w:hint="eastAsia"/>
        </w:rPr>
        <w:t>3</w:t>
      </w:r>
      <w:r w:rsidRPr="005A7E27">
        <w:rPr>
          <w:rFonts w:hint="eastAsia"/>
        </w:rPr>
        <w:t>）游泳池循环水处理系统水质应满足</w:t>
      </w:r>
      <w:proofErr w:type="gramStart"/>
      <w:r w:rsidRPr="005A7E27">
        <w:rPr>
          <w:rFonts w:hint="eastAsia"/>
        </w:rPr>
        <w:t>现行行业</w:t>
      </w:r>
      <w:proofErr w:type="gramEnd"/>
      <w:r w:rsidRPr="005A7E27">
        <w:rPr>
          <w:rFonts w:hint="eastAsia"/>
        </w:rPr>
        <w:t>标准《游泳池水质标准》</w:t>
      </w:r>
      <w:r w:rsidRPr="005A7E27">
        <w:rPr>
          <w:rFonts w:hint="eastAsia"/>
        </w:rPr>
        <w:t>CJ 244</w:t>
      </w:r>
      <w:r w:rsidRPr="005A7E27">
        <w:rPr>
          <w:rFonts w:hint="eastAsia"/>
        </w:rPr>
        <w:t>的要求。</w:t>
      </w:r>
    </w:p>
    <w:p w14:paraId="1E169589" w14:textId="77777777" w:rsidR="00AB143C" w:rsidRPr="005A7E27" w:rsidRDefault="00AB143C" w:rsidP="00E50A29">
      <w:pPr>
        <w:pStyle w:val="a9"/>
        <w:spacing w:line="360" w:lineRule="auto"/>
        <w:ind w:firstLine="480"/>
      </w:pPr>
      <w:r w:rsidRPr="005A7E27">
        <w:rPr>
          <w:rFonts w:hint="eastAsia"/>
        </w:rPr>
        <w:t>4</w:t>
      </w:r>
      <w:r w:rsidRPr="005A7E27">
        <w:rPr>
          <w:rFonts w:hint="eastAsia"/>
        </w:rPr>
        <w:t>）采暖空调循环水系统水质应满足现行国家标准《采暖空调系统水质》</w:t>
      </w:r>
      <w:r w:rsidRPr="005A7E27">
        <w:rPr>
          <w:rFonts w:hint="eastAsia"/>
        </w:rPr>
        <w:t>GB/T 29044</w:t>
      </w:r>
      <w:r w:rsidRPr="005A7E27">
        <w:rPr>
          <w:rFonts w:hint="eastAsia"/>
        </w:rPr>
        <w:t>的要求。</w:t>
      </w:r>
    </w:p>
    <w:p w14:paraId="637359FF" w14:textId="77777777" w:rsidR="00AB143C" w:rsidRPr="005A7E27" w:rsidRDefault="00AB143C" w:rsidP="00E50A29">
      <w:pPr>
        <w:pStyle w:val="a9"/>
        <w:spacing w:line="360" w:lineRule="auto"/>
        <w:ind w:firstLine="480"/>
      </w:pPr>
      <w:r w:rsidRPr="005A7E27">
        <w:rPr>
          <w:rFonts w:hint="eastAsia"/>
        </w:rPr>
        <w:t>5</w:t>
      </w:r>
      <w:r w:rsidRPr="005A7E27">
        <w:rPr>
          <w:rFonts w:hint="eastAsia"/>
        </w:rPr>
        <w:t>）当景观补</w:t>
      </w:r>
      <w:proofErr w:type="gramStart"/>
      <w:r w:rsidRPr="005A7E27">
        <w:rPr>
          <w:rFonts w:hint="eastAsia"/>
        </w:rPr>
        <w:t>水采</w:t>
      </w:r>
      <w:proofErr w:type="gramEnd"/>
      <w:r w:rsidRPr="005A7E27">
        <w:rPr>
          <w:rFonts w:hint="eastAsia"/>
        </w:rPr>
        <w:t>用非传统水源时，水质应满足现行国家标准《城市污水再生利用</w:t>
      </w:r>
      <w:r w:rsidRPr="005A7E27">
        <w:rPr>
          <w:rFonts w:hint="eastAsia"/>
        </w:rPr>
        <w:t xml:space="preserve"> </w:t>
      </w:r>
      <w:r w:rsidRPr="005A7E27">
        <w:rPr>
          <w:rFonts w:hint="eastAsia"/>
        </w:rPr>
        <w:t>景观环境用水》</w:t>
      </w:r>
      <w:r w:rsidRPr="005A7E27">
        <w:rPr>
          <w:rFonts w:hint="eastAsia"/>
        </w:rPr>
        <w:t>GB/T 18921</w:t>
      </w:r>
      <w:r w:rsidRPr="005A7E27">
        <w:rPr>
          <w:rFonts w:hint="eastAsia"/>
        </w:rPr>
        <w:t>的要求。当景观水体用于全身接触、娱乐性用途时，即可能全身浸入水中进行嬉水、游泳等活动，如旱喷泉、嬉水喷泉等，水质应满足现行国家标准《生活饮用水卫生标准》</w:t>
      </w:r>
      <w:r w:rsidRPr="005A7E27">
        <w:rPr>
          <w:rFonts w:hint="eastAsia"/>
        </w:rPr>
        <w:t>GB 5749</w:t>
      </w:r>
      <w:r w:rsidRPr="005A7E27">
        <w:rPr>
          <w:rFonts w:hint="eastAsia"/>
        </w:rPr>
        <w:t>的要求。</w:t>
      </w:r>
    </w:p>
    <w:p w14:paraId="5B508971" w14:textId="77777777" w:rsidR="00AB143C" w:rsidRPr="005A7E27" w:rsidRDefault="00AB143C" w:rsidP="00E50A29">
      <w:pPr>
        <w:pStyle w:val="a9"/>
        <w:spacing w:line="360" w:lineRule="auto"/>
        <w:ind w:firstLine="480"/>
      </w:pPr>
      <w:r w:rsidRPr="005A7E27">
        <w:rPr>
          <w:rFonts w:hint="eastAsia"/>
        </w:rPr>
        <w:t>（</w:t>
      </w:r>
      <w:r w:rsidRPr="005A7E27">
        <w:rPr>
          <w:rFonts w:hint="eastAsia"/>
        </w:rPr>
        <w:t>6</w:t>
      </w:r>
      <w:r w:rsidRPr="005A7E27">
        <w:rPr>
          <w:rFonts w:hint="eastAsia"/>
        </w:rPr>
        <w:t>）非传统水源供水系统水质，应根据不同用途的用水满足现行国家标准城市污水再生利用系列标准的要求。设有模块化户内中水集成系统的项目，户内中水水质应满足</w:t>
      </w:r>
      <w:proofErr w:type="gramStart"/>
      <w:r w:rsidRPr="005A7E27">
        <w:rPr>
          <w:rFonts w:hint="eastAsia"/>
        </w:rPr>
        <w:t>现行行业</w:t>
      </w:r>
      <w:proofErr w:type="gramEnd"/>
      <w:r w:rsidRPr="005A7E27">
        <w:rPr>
          <w:rFonts w:hint="eastAsia"/>
        </w:rPr>
        <w:t>标准《模块化户内中水集成系统技术规程》</w:t>
      </w:r>
      <w:r w:rsidRPr="005A7E27">
        <w:rPr>
          <w:rFonts w:hint="eastAsia"/>
        </w:rPr>
        <w:t>JGJ/T 409</w:t>
      </w:r>
      <w:r w:rsidRPr="005A7E27">
        <w:rPr>
          <w:rFonts w:hint="eastAsia"/>
        </w:rPr>
        <w:t>的要求。</w:t>
      </w:r>
    </w:p>
    <w:p w14:paraId="3BB58CEB" w14:textId="1B633E1A" w:rsidR="00AB143C" w:rsidRPr="005A7E27" w:rsidRDefault="00C56884" w:rsidP="00E50A29">
      <w:pPr>
        <w:pStyle w:val="a9"/>
        <w:spacing w:line="360" w:lineRule="auto"/>
        <w:ind w:firstLine="480"/>
      </w:pPr>
      <w:r>
        <w:rPr>
          <w:rFonts w:hint="eastAsia"/>
        </w:rPr>
        <w:t>本条的评价方法为：</w:t>
      </w:r>
      <w:proofErr w:type="gramStart"/>
      <w:r w:rsidR="00AB143C" w:rsidRPr="005A7E27">
        <w:rPr>
          <w:rFonts w:hint="eastAsia"/>
        </w:rPr>
        <w:t>预评价</w:t>
      </w:r>
      <w:proofErr w:type="gramEnd"/>
      <w:r w:rsidR="00AB143C" w:rsidRPr="005A7E27">
        <w:rPr>
          <w:rFonts w:hint="eastAsia"/>
        </w:rPr>
        <w:t>查阅相关设计文件（</w:t>
      </w:r>
      <w:proofErr w:type="gramStart"/>
      <w:r w:rsidR="00AB143C" w:rsidRPr="005A7E27">
        <w:rPr>
          <w:rFonts w:hint="eastAsia"/>
        </w:rPr>
        <w:t>含设计</w:t>
      </w:r>
      <w:proofErr w:type="gramEnd"/>
      <w:r w:rsidR="00AB143C" w:rsidRPr="005A7E27">
        <w:rPr>
          <w:rFonts w:hint="eastAsia"/>
        </w:rPr>
        <w:t>说明等）、市政供水的水质检测报告（可用既有建筑改造前一年内的水质检测报告）；评价查阅相关竣工图（</w:t>
      </w:r>
      <w:proofErr w:type="gramStart"/>
      <w:r w:rsidR="00AB143C" w:rsidRPr="005A7E27">
        <w:rPr>
          <w:rFonts w:hint="eastAsia"/>
        </w:rPr>
        <w:t>含设计</w:t>
      </w:r>
      <w:proofErr w:type="gramEnd"/>
      <w:r w:rsidR="00AB143C" w:rsidRPr="005A7E27">
        <w:rPr>
          <w:rFonts w:hint="eastAsia"/>
        </w:rPr>
        <w:t>说明等）、各类用水的水质检测报告等，并现场核实。</w:t>
      </w:r>
    </w:p>
    <w:p w14:paraId="3EEBD72E"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本条适用于各类民用建筑的预评价、评价。如建筑未设置生活饮用水储水设施，本条可直接得分。</w:t>
      </w:r>
    </w:p>
    <w:p w14:paraId="78AAE84F"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5.2.4</w:t>
      </w:r>
      <w:r w:rsidRPr="005A7E27">
        <w:t>条</w:t>
      </w:r>
      <w:r w:rsidRPr="005A7E27">
        <w:rPr>
          <w:rFonts w:hint="eastAsia"/>
        </w:rPr>
        <w:t>内容，进行了综合修改。</w:t>
      </w:r>
    </w:p>
    <w:p w14:paraId="4F9F0E6B" w14:textId="77777777" w:rsidR="00AB143C" w:rsidRPr="005A7E27" w:rsidRDefault="00AB143C" w:rsidP="00E50A29">
      <w:pPr>
        <w:pStyle w:val="a9"/>
        <w:spacing w:line="360" w:lineRule="auto"/>
        <w:ind w:firstLine="480"/>
      </w:pPr>
      <w:r w:rsidRPr="005A7E27">
        <w:rPr>
          <w:rFonts w:hint="eastAsia"/>
        </w:rPr>
        <w:t>储水设施是建筑生活饮用水二次供水设施水质保障的关键环节，因此储水设施的卫生要求尤其重要。</w:t>
      </w:r>
    </w:p>
    <w:p w14:paraId="23F8F21E"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款，现行国家标准《二次供水设施卫生规范》</w:t>
      </w:r>
      <w:r w:rsidRPr="005A7E27">
        <w:rPr>
          <w:rFonts w:hint="eastAsia"/>
        </w:rPr>
        <w:t>GB 17051</w:t>
      </w:r>
      <w:r w:rsidRPr="005A7E27">
        <w:rPr>
          <w:rFonts w:hint="eastAsia"/>
        </w:rPr>
        <w:t>规定：（二次供水）设施与饮水接触表面必须保证外观良好，光滑平整，不对饮水水质造成影响；</w:t>
      </w:r>
      <w:proofErr w:type="gramStart"/>
      <w:r w:rsidRPr="005A7E27">
        <w:rPr>
          <w:rFonts w:hint="eastAsia"/>
        </w:rPr>
        <w:t>现行行业</w:t>
      </w:r>
      <w:proofErr w:type="gramEnd"/>
      <w:r w:rsidRPr="005A7E27">
        <w:rPr>
          <w:rFonts w:hint="eastAsia"/>
        </w:rPr>
        <w:t>标准《二次供水工程技术规程》</w:t>
      </w:r>
      <w:r w:rsidRPr="005A7E27">
        <w:rPr>
          <w:rFonts w:hint="eastAsia"/>
        </w:rPr>
        <w:t>CJJ 140</w:t>
      </w:r>
      <w:r w:rsidRPr="005A7E27">
        <w:rPr>
          <w:rFonts w:hint="eastAsia"/>
        </w:rPr>
        <w:t>规定：二次供水设施中的涉水</w:t>
      </w:r>
      <w:r w:rsidRPr="005A7E27">
        <w:rPr>
          <w:rFonts w:hint="eastAsia"/>
        </w:rPr>
        <w:lastRenderedPageBreak/>
        <w:t>产品应符合现行国家标准《生活饮用水输配水设备及防护材料的安全性评价标准》</w:t>
      </w:r>
      <w:r w:rsidRPr="005A7E27">
        <w:rPr>
          <w:rFonts w:hint="eastAsia"/>
        </w:rPr>
        <w:t>GB/T 17219</w:t>
      </w:r>
      <w:r w:rsidRPr="005A7E27">
        <w:rPr>
          <w:rFonts w:hint="eastAsia"/>
        </w:rPr>
        <w:t>的有关规定。由于成品水箱能够有效避免现场加工过程中的污染问题，且在安全生产、品质控制、减少误差、内壁光滑完整性等方面均</w:t>
      </w:r>
      <w:proofErr w:type="gramStart"/>
      <w:r w:rsidRPr="005A7E27">
        <w:rPr>
          <w:rFonts w:hint="eastAsia"/>
        </w:rPr>
        <w:t>较现场</w:t>
      </w:r>
      <w:proofErr w:type="gramEnd"/>
      <w:r w:rsidRPr="005A7E27">
        <w:rPr>
          <w:rFonts w:hint="eastAsia"/>
        </w:rPr>
        <w:t>加工更有优势，故本标准将储水设施使用成品水箱作为评分项。</w:t>
      </w:r>
    </w:p>
    <w:p w14:paraId="206D3B2C"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款，避免储水变质的主要技术措施包括：储水设施分格、保证设施内水流通畅、检查口（人孔）加锁、溢流管及通气管口采取防止生物进入的措施等。</w:t>
      </w:r>
    </w:p>
    <w:p w14:paraId="1983CB66"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3</w:t>
      </w:r>
      <w:r w:rsidRPr="005A7E27">
        <w:rPr>
          <w:rFonts w:hint="eastAsia"/>
        </w:rPr>
        <w:t>款，本款为新增条款，目的是为防止储水设施的进水管和出水管污染，进而影响储水设施供水安全。进水管和出水管的防水质污染措施可参考《建筑给水排水设计标准》</w:t>
      </w:r>
      <w:r w:rsidRPr="005A7E27">
        <w:rPr>
          <w:rFonts w:hint="eastAsia"/>
        </w:rPr>
        <w:t>GB 50015-2019</w:t>
      </w:r>
      <w:r w:rsidRPr="005A7E27">
        <w:rPr>
          <w:rFonts w:hint="eastAsia"/>
        </w:rPr>
        <w:t>第</w:t>
      </w:r>
      <w:r w:rsidRPr="005A7E27">
        <w:rPr>
          <w:rFonts w:hint="eastAsia"/>
        </w:rPr>
        <w:t>3.3</w:t>
      </w:r>
      <w:r w:rsidRPr="005A7E27">
        <w:rPr>
          <w:rFonts w:hint="eastAsia"/>
        </w:rPr>
        <w:t>节的有关规定。</w:t>
      </w:r>
    </w:p>
    <w:p w14:paraId="701EB54F" w14:textId="495235A0" w:rsidR="00AB143C" w:rsidRPr="005A7E27" w:rsidRDefault="00C56884" w:rsidP="00E50A29">
      <w:pPr>
        <w:pStyle w:val="a9"/>
        <w:spacing w:line="360" w:lineRule="auto"/>
        <w:ind w:firstLine="480"/>
      </w:pPr>
      <w:r>
        <w:rPr>
          <w:rFonts w:hint="eastAsia"/>
        </w:rPr>
        <w:t>本条的评价方法为：</w:t>
      </w:r>
      <w:proofErr w:type="gramStart"/>
      <w:r w:rsidR="00AB143C" w:rsidRPr="005A7E27">
        <w:rPr>
          <w:rFonts w:hint="eastAsia"/>
        </w:rPr>
        <w:t>预评价</w:t>
      </w:r>
      <w:proofErr w:type="gramEnd"/>
      <w:r w:rsidR="00AB143C" w:rsidRPr="005A7E27">
        <w:rPr>
          <w:rFonts w:hint="eastAsia"/>
        </w:rPr>
        <w:t>查阅相关设计文件（</w:t>
      </w:r>
      <w:proofErr w:type="gramStart"/>
      <w:r w:rsidR="00AB143C" w:rsidRPr="005A7E27">
        <w:rPr>
          <w:rFonts w:hint="eastAsia"/>
        </w:rPr>
        <w:t>含设计</w:t>
      </w:r>
      <w:proofErr w:type="gramEnd"/>
      <w:r w:rsidR="00AB143C" w:rsidRPr="005A7E27">
        <w:rPr>
          <w:rFonts w:hint="eastAsia"/>
        </w:rPr>
        <w:t>说明、储水设施详图、设备材料表等）；评价查阅相关竣工图（</w:t>
      </w:r>
      <w:proofErr w:type="gramStart"/>
      <w:r w:rsidR="00AB143C" w:rsidRPr="005A7E27">
        <w:rPr>
          <w:rFonts w:hint="eastAsia"/>
        </w:rPr>
        <w:t>含设计</w:t>
      </w:r>
      <w:proofErr w:type="gramEnd"/>
      <w:r w:rsidR="00AB143C" w:rsidRPr="005A7E27">
        <w:rPr>
          <w:rFonts w:hint="eastAsia"/>
        </w:rPr>
        <w:t>说明、储水设施详图、设备材料表等），设备材料采购清单或进场记录、水质检测报告等，并现场核实。</w:t>
      </w:r>
    </w:p>
    <w:p w14:paraId="651E8CCF"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w:t>
      </w:r>
    </w:p>
    <w:p w14:paraId="600CDDCE"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5.2.5</w:t>
      </w:r>
      <w:r w:rsidRPr="005A7E27">
        <w:t>条</w:t>
      </w:r>
      <w:r w:rsidRPr="005A7E27">
        <w:rPr>
          <w:rFonts w:hint="eastAsia"/>
        </w:rPr>
        <w:t>内容，进行了综合修改。</w:t>
      </w:r>
    </w:p>
    <w:p w14:paraId="68A6044C" w14:textId="77777777" w:rsidR="00AB143C" w:rsidRPr="005A7E27" w:rsidRDefault="00AB143C" w:rsidP="00E50A29">
      <w:pPr>
        <w:pStyle w:val="a9"/>
        <w:spacing w:line="360" w:lineRule="auto"/>
        <w:ind w:firstLine="480"/>
      </w:pPr>
      <w:r w:rsidRPr="005A7E27">
        <w:rPr>
          <w:rFonts w:hint="eastAsia"/>
        </w:rPr>
        <w:t>本标准将非传统水源的管道和设备的标识设置作为控制项，对于除非传统水源之外的其他给排水系统的标识作为评分项。目前建筑行业有关部门仅对管道标记得颜色进行了规定，尚未制定统一的民用建筑管道标识标准，标识设置可参考现行国家标准《工业管道的基本识别色、识别符号和安全标识》</w:t>
      </w:r>
      <w:r w:rsidRPr="005A7E27">
        <w:rPr>
          <w:rFonts w:hint="eastAsia"/>
        </w:rPr>
        <w:t>GB 7231</w:t>
      </w:r>
      <w:r w:rsidRPr="005A7E27">
        <w:rPr>
          <w:rFonts w:hint="eastAsia"/>
        </w:rPr>
        <w:t>、《建筑给水排水及采暖工程施工质量验收规范》</w:t>
      </w:r>
      <w:r w:rsidRPr="005A7E27">
        <w:rPr>
          <w:rFonts w:hint="eastAsia"/>
        </w:rPr>
        <w:t>GB 50242</w:t>
      </w:r>
      <w:r w:rsidRPr="005A7E27">
        <w:rPr>
          <w:rFonts w:hint="eastAsia"/>
        </w:rPr>
        <w:t>中的相关规定。</w:t>
      </w:r>
    </w:p>
    <w:p w14:paraId="43FFB6FE" w14:textId="71E02539" w:rsidR="00AB143C" w:rsidRPr="005A7E27" w:rsidRDefault="00C56884" w:rsidP="00E50A29">
      <w:pPr>
        <w:pStyle w:val="a9"/>
        <w:spacing w:line="360" w:lineRule="auto"/>
        <w:ind w:firstLine="480"/>
      </w:pPr>
      <w:r>
        <w:rPr>
          <w:rFonts w:hint="eastAsia"/>
        </w:rPr>
        <w:t>本条的评价方法为：</w:t>
      </w:r>
      <w:proofErr w:type="gramStart"/>
      <w:r w:rsidR="00AB143C" w:rsidRPr="005A7E27">
        <w:rPr>
          <w:rFonts w:hint="eastAsia"/>
        </w:rPr>
        <w:t>预评价</w:t>
      </w:r>
      <w:proofErr w:type="gramEnd"/>
      <w:r w:rsidR="00AB143C" w:rsidRPr="005A7E27">
        <w:rPr>
          <w:rFonts w:hint="eastAsia"/>
        </w:rPr>
        <w:t>查阅相关设计文件（</w:t>
      </w:r>
      <w:proofErr w:type="gramStart"/>
      <w:r w:rsidR="00AB143C" w:rsidRPr="005A7E27">
        <w:rPr>
          <w:rFonts w:hint="eastAsia"/>
        </w:rPr>
        <w:t>含设计</w:t>
      </w:r>
      <w:proofErr w:type="gramEnd"/>
      <w:r w:rsidR="00AB143C" w:rsidRPr="005A7E27">
        <w:rPr>
          <w:rFonts w:hint="eastAsia"/>
        </w:rPr>
        <w:t>说明等）；评价查阅相关竣工图，并现场核实。</w:t>
      </w:r>
    </w:p>
    <w:p w14:paraId="441C10E1" w14:textId="77777777" w:rsidR="00AB143C" w:rsidRPr="005A7E27" w:rsidRDefault="00AB143C" w:rsidP="00E50A29">
      <w:pPr>
        <w:pStyle w:val="4"/>
        <w:spacing w:line="360" w:lineRule="auto"/>
      </w:pPr>
      <w:bookmarkStart w:id="398" w:name="_Toc56498817"/>
      <w:r w:rsidRPr="005A7E27">
        <w:t>Ⅲ</w:t>
      </w:r>
      <w:r w:rsidRPr="005A7E27">
        <w:t xml:space="preserve">　声</w:t>
      </w:r>
      <w:r w:rsidRPr="005A7E27">
        <w:rPr>
          <w:rFonts w:hint="eastAsia"/>
        </w:rPr>
        <w:t>、</w:t>
      </w:r>
      <w:r w:rsidRPr="005A7E27">
        <w:t>光环境</w:t>
      </w:r>
      <w:bookmarkEnd w:id="398"/>
    </w:p>
    <w:p w14:paraId="03C06314"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w:t>
      </w:r>
    </w:p>
    <w:p w14:paraId="06A5B9DB" w14:textId="77777777" w:rsidR="00AB143C" w:rsidRPr="005A7E27" w:rsidRDefault="00AB143C" w:rsidP="00E50A29">
      <w:pPr>
        <w:pStyle w:val="a9"/>
        <w:spacing w:line="360" w:lineRule="auto"/>
        <w:ind w:firstLine="480"/>
      </w:pPr>
      <w:r w:rsidRPr="005A7E27">
        <w:rPr>
          <w:rFonts w:hint="eastAsia"/>
        </w:rPr>
        <w:t>本条沿用本标准</w:t>
      </w:r>
      <w:r w:rsidRPr="005A7E27">
        <w:rPr>
          <w:rFonts w:hint="eastAsia"/>
        </w:rPr>
        <w:t>2015</w:t>
      </w:r>
      <w:r w:rsidRPr="005A7E27">
        <w:rPr>
          <w:rFonts w:hint="eastAsia"/>
        </w:rPr>
        <w:t>年版第</w:t>
      </w:r>
      <w:r w:rsidRPr="005A7E27">
        <w:rPr>
          <w:rFonts w:hint="eastAsia"/>
        </w:rPr>
        <w:t>4</w:t>
      </w:r>
      <w:r w:rsidRPr="005A7E27">
        <w:t>.2.11</w:t>
      </w:r>
      <w:r w:rsidRPr="005A7E27">
        <w:rPr>
          <w:rFonts w:hint="eastAsia"/>
        </w:rPr>
        <w:t>条的内容。</w:t>
      </w:r>
    </w:p>
    <w:p w14:paraId="1ED7B3E4" w14:textId="77777777" w:rsidR="00AB143C" w:rsidRPr="005A7E27" w:rsidRDefault="00AB143C" w:rsidP="00E50A29">
      <w:pPr>
        <w:pStyle w:val="a9"/>
        <w:spacing w:line="360" w:lineRule="auto"/>
        <w:ind w:firstLine="480"/>
      </w:pPr>
      <w:r w:rsidRPr="005A7E27">
        <w:rPr>
          <w:rFonts w:hint="eastAsia"/>
        </w:rPr>
        <w:t>现行国家标准《民用建筑隔声设计规范》</w:t>
      </w:r>
      <w:r w:rsidRPr="005A7E27">
        <w:t>GB 50118</w:t>
      </w:r>
      <w:r w:rsidRPr="005A7E27">
        <w:rPr>
          <w:rFonts w:hint="eastAsia"/>
        </w:rPr>
        <w:t>将居住、办公、商业、旅馆、医院、学校等类型建筑的墙体、门窗、楼板的空气声隔声性能以及楼板的撞击声隔声性能分“低限标准”和“高要求标准”两档列出。既有建筑绿色改造应根据不同建筑类型，</w:t>
      </w:r>
      <w:r w:rsidRPr="005A7E27">
        <w:t>确保改造后</w:t>
      </w:r>
      <w:r w:rsidRPr="005A7E27">
        <w:rPr>
          <w:rFonts w:hint="eastAsia"/>
        </w:rPr>
        <w:t>围护结构构件（外墙、</w:t>
      </w:r>
      <w:r w:rsidRPr="005A7E27">
        <w:t>隔</w:t>
      </w:r>
      <w:r w:rsidRPr="005A7E27">
        <w:rPr>
          <w:rFonts w:hint="eastAsia"/>
        </w:rPr>
        <w:t>墙，门</w:t>
      </w:r>
      <w:r w:rsidRPr="005A7E27">
        <w:t>窗与楼板）</w:t>
      </w:r>
      <w:r w:rsidRPr="005A7E27">
        <w:rPr>
          <w:rFonts w:hint="eastAsia"/>
        </w:rPr>
        <w:t>的隔</w:t>
      </w:r>
      <w:r w:rsidRPr="005A7E27">
        <w:rPr>
          <w:rFonts w:hint="eastAsia"/>
        </w:rPr>
        <w:lastRenderedPageBreak/>
        <w:t>声量达到现行国家标准《民用建筑隔声设计规范》</w:t>
      </w:r>
      <w:r w:rsidRPr="005A7E27">
        <w:t>GB 50118</w:t>
      </w:r>
      <w:r w:rsidRPr="005A7E27">
        <w:rPr>
          <w:rFonts w:hint="eastAsia"/>
        </w:rPr>
        <w:t>中低限标准值和高要求标准值的平均数值（办公建筑中的开放式办公空间除外）；</w:t>
      </w:r>
      <w:r w:rsidRPr="005A7E27">
        <w:t>楼板</w:t>
      </w:r>
      <w:r w:rsidRPr="005A7E27">
        <w:rPr>
          <w:rFonts w:hint="eastAsia"/>
        </w:rPr>
        <w:t>的计权规范</w:t>
      </w:r>
      <w:r w:rsidRPr="005A7E27">
        <w:t>化撞</w:t>
      </w:r>
      <w:r w:rsidRPr="005A7E27">
        <w:rPr>
          <w:rFonts w:hint="eastAsia"/>
        </w:rPr>
        <w:t>击声压级低于现行国家标准《民用建筑隔声设计规范》</w:t>
      </w:r>
      <w:r w:rsidRPr="005A7E27">
        <w:t>GB 50118</w:t>
      </w:r>
      <w:r w:rsidRPr="005A7E27">
        <w:rPr>
          <w:rFonts w:hint="eastAsia"/>
        </w:rPr>
        <w:t>中的低限要求和高要求标准平均数值。对于现行国家标准</w:t>
      </w:r>
      <w:r w:rsidRPr="005A7E27">
        <w:t>《</w:t>
      </w:r>
      <w:r w:rsidRPr="005A7E27">
        <w:rPr>
          <w:rFonts w:hint="eastAsia"/>
        </w:rPr>
        <w:t>民用</w:t>
      </w:r>
      <w:r w:rsidRPr="005A7E27">
        <w:t>建筑隔声</w:t>
      </w:r>
      <w:r w:rsidRPr="005A7E27">
        <w:rPr>
          <w:rFonts w:hint="eastAsia"/>
        </w:rPr>
        <w:t>设计规范</w:t>
      </w:r>
      <w:r w:rsidRPr="005A7E27">
        <w:t>》</w:t>
      </w:r>
      <w:r w:rsidRPr="005A7E27">
        <w:rPr>
          <w:rFonts w:hint="eastAsia"/>
        </w:rPr>
        <w:t xml:space="preserve">GB </w:t>
      </w:r>
      <w:r w:rsidRPr="005A7E27">
        <w:t>50118</w:t>
      </w:r>
      <w:r w:rsidRPr="005A7E27">
        <w:rPr>
          <w:rFonts w:hint="eastAsia"/>
        </w:rPr>
        <w:t>只规定</w:t>
      </w:r>
      <w:r w:rsidRPr="005A7E27">
        <w:t>了</w:t>
      </w:r>
      <w:r w:rsidRPr="005A7E27">
        <w:rPr>
          <w:rFonts w:hint="eastAsia"/>
        </w:rPr>
        <w:t>围护结构</w:t>
      </w:r>
      <w:r w:rsidRPr="005A7E27">
        <w:t>构件</w:t>
      </w:r>
      <w:r w:rsidRPr="005A7E27">
        <w:rPr>
          <w:rFonts w:hint="eastAsia"/>
        </w:rPr>
        <w:t>单一空气隔声性能</w:t>
      </w:r>
      <w:r w:rsidRPr="005A7E27">
        <w:t>的建筑，本条</w:t>
      </w:r>
      <w:r w:rsidRPr="005A7E27">
        <w:rPr>
          <w:rFonts w:hint="eastAsia"/>
        </w:rPr>
        <w:t>认定该构件对应的空气隔声性能数值为低限标准值，而高要求标准</w:t>
      </w:r>
      <w:proofErr w:type="gramStart"/>
      <w:r w:rsidRPr="005A7E27">
        <w:rPr>
          <w:rFonts w:hint="eastAsia"/>
        </w:rPr>
        <w:t>值在此</w:t>
      </w:r>
      <w:proofErr w:type="gramEnd"/>
      <w:r w:rsidRPr="005A7E27">
        <w:t>基</w:t>
      </w:r>
      <w:r w:rsidRPr="005A7E27">
        <w:rPr>
          <w:rFonts w:hint="eastAsia"/>
        </w:rPr>
        <w:t>础上提高</w:t>
      </w:r>
      <w:r w:rsidRPr="005A7E27">
        <w:rPr>
          <w:rFonts w:hint="eastAsia"/>
        </w:rPr>
        <w:t>5</w:t>
      </w:r>
      <w:r w:rsidRPr="005A7E27">
        <w:t>dB</w:t>
      </w:r>
      <w:r w:rsidRPr="005A7E27">
        <w:t>。本</w:t>
      </w:r>
      <w:r w:rsidRPr="005A7E27">
        <w:rPr>
          <w:rFonts w:hint="eastAsia"/>
        </w:rPr>
        <w:t>条</w:t>
      </w:r>
      <w:r w:rsidRPr="005A7E27">
        <w:t>采取同</w:t>
      </w:r>
      <w:r w:rsidRPr="005A7E27">
        <w:rPr>
          <w:rFonts w:hint="eastAsia"/>
        </w:rPr>
        <w:t>样的方式</w:t>
      </w:r>
      <w:r w:rsidRPr="005A7E27">
        <w:t>定</w:t>
      </w:r>
      <w:r w:rsidRPr="005A7E27">
        <w:rPr>
          <w:rFonts w:hint="eastAsia"/>
        </w:rPr>
        <w:t>义只有单一楼板计权规范化</w:t>
      </w:r>
      <w:r w:rsidRPr="005A7E27">
        <w:t>撞</w:t>
      </w:r>
      <w:r w:rsidRPr="005A7E27">
        <w:rPr>
          <w:rFonts w:hint="eastAsia"/>
        </w:rPr>
        <w:t>击声压级的建筑，并规定高要求标准值为低限标准值降低</w:t>
      </w:r>
      <w:r w:rsidRPr="005A7E27">
        <w:rPr>
          <w:rFonts w:hint="eastAsia"/>
        </w:rPr>
        <w:t>10</w:t>
      </w:r>
      <w:r w:rsidRPr="005A7E27">
        <w:t>dB</w:t>
      </w:r>
      <w:r w:rsidRPr="005A7E27">
        <w:t>。</w:t>
      </w:r>
    </w:p>
    <w:p w14:paraId="541D078C" w14:textId="77777777" w:rsidR="00AB143C" w:rsidRPr="005A7E27" w:rsidRDefault="00AB143C" w:rsidP="00E50A29">
      <w:pPr>
        <w:pStyle w:val="a9"/>
        <w:spacing w:line="360" w:lineRule="auto"/>
        <w:ind w:firstLine="480"/>
      </w:pPr>
      <w:r w:rsidRPr="005A7E27">
        <w:rPr>
          <w:rFonts w:hint="eastAsia"/>
        </w:rPr>
        <w:t>对于现行国家标准《民用建筑隔声设计规范》</w:t>
      </w:r>
      <w:r w:rsidRPr="005A7E27">
        <w:t>GB 50118</w:t>
      </w:r>
      <w:r w:rsidRPr="005A7E27">
        <w:rPr>
          <w:rFonts w:hint="eastAsia"/>
        </w:rPr>
        <w:t>没有涉及的其他类型的围护结构构件（外墙、</w:t>
      </w:r>
      <w:r w:rsidRPr="005A7E27">
        <w:t>隔</w:t>
      </w:r>
      <w:r w:rsidRPr="005A7E27">
        <w:rPr>
          <w:rFonts w:hint="eastAsia"/>
        </w:rPr>
        <w:t>墙，门</w:t>
      </w:r>
      <w:r w:rsidRPr="005A7E27">
        <w:t>窗与楼板）</w:t>
      </w:r>
      <w:r w:rsidRPr="005A7E27">
        <w:rPr>
          <w:rFonts w:hint="eastAsia"/>
        </w:rPr>
        <w:t>空气声隔声要求或撞击声隔声要求，可对照相似类型建筑的要求参考执行，并进行得分判断。无明显相似类型建筑或功能房间的噪声级要求的，本条直接得分。</w:t>
      </w:r>
    </w:p>
    <w:p w14:paraId="78B757E7"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查阅相关设计文件、建筑构件隔声性能实验室检测报告</w:t>
      </w:r>
      <w:r w:rsidRPr="005A7E27">
        <w:t>；</w:t>
      </w:r>
      <w:r w:rsidRPr="005A7E27">
        <w:rPr>
          <w:rFonts w:hint="eastAsia"/>
        </w:rPr>
        <w:t>评价查阅</w:t>
      </w:r>
      <w:r w:rsidRPr="005A7E27">
        <w:t>相关竣工</w:t>
      </w:r>
      <w:r w:rsidRPr="005A7E27">
        <w:rPr>
          <w:rFonts w:hint="eastAsia"/>
        </w:rPr>
        <w:t>图、</w:t>
      </w:r>
      <w:r w:rsidRPr="005A7E27">
        <w:t>建筑构件隔声性能</w:t>
      </w:r>
      <w:r w:rsidRPr="005A7E27">
        <w:rPr>
          <w:rFonts w:hint="eastAsia"/>
        </w:rPr>
        <w:t>实测报告。</w:t>
      </w:r>
    </w:p>
    <w:p w14:paraId="2CB43527"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w:t>
      </w:r>
    </w:p>
    <w:p w14:paraId="1867D2F1"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rPr>
          <w:rFonts w:hint="eastAsia"/>
        </w:rPr>
        <w:t>4</w:t>
      </w:r>
      <w:r w:rsidRPr="005A7E27">
        <w:t>.2.15</w:t>
      </w:r>
      <w:r w:rsidRPr="005A7E27">
        <w:rPr>
          <w:rFonts w:hint="eastAsia"/>
        </w:rPr>
        <w:t>条基础上，结合国家标准《绿色建筑评价标准》</w:t>
      </w:r>
      <w:r w:rsidRPr="005A7E27">
        <w:rPr>
          <w:rFonts w:hint="eastAsia"/>
        </w:rPr>
        <w:t>GB/T 50378-2019</w:t>
      </w:r>
      <w:r w:rsidRPr="005A7E27">
        <w:rPr>
          <w:rFonts w:hint="eastAsia"/>
        </w:rPr>
        <w:t>第</w:t>
      </w:r>
      <w:r w:rsidRPr="005A7E27">
        <w:t>5.2.6</w:t>
      </w:r>
      <w:r w:rsidRPr="005A7E27">
        <w:rPr>
          <w:rFonts w:hint="eastAsia"/>
        </w:rPr>
        <w:t>条的内容，进行了综合修改。</w:t>
      </w:r>
    </w:p>
    <w:p w14:paraId="62141CC0" w14:textId="77777777" w:rsidR="00AB143C" w:rsidRPr="005A7E27" w:rsidRDefault="00AB143C" w:rsidP="00E50A29">
      <w:pPr>
        <w:pStyle w:val="a9"/>
        <w:spacing w:line="360" w:lineRule="auto"/>
        <w:ind w:firstLine="480"/>
      </w:pPr>
      <w:r w:rsidRPr="005A7E27">
        <w:rPr>
          <w:rFonts w:hint="eastAsia"/>
        </w:rPr>
        <w:t>现行国家标准《民用建筑隔声设计规范》</w:t>
      </w:r>
      <w:r w:rsidRPr="005A7E27">
        <w:rPr>
          <w:rFonts w:hint="eastAsia"/>
        </w:rPr>
        <w:t xml:space="preserve">GB 50118 </w:t>
      </w:r>
      <w:r w:rsidRPr="005A7E27">
        <w:rPr>
          <w:rFonts w:hint="eastAsia"/>
        </w:rPr>
        <w:t>规定了建筑主要功能房间的室内允许噪声级。本标准要求对既有建筑在改造时应采取减少噪声干扰的措施，以改善主要功能房间的</w:t>
      </w:r>
      <w:proofErr w:type="gramStart"/>
      <w:r w:rsidRPr="005A7E27">
        <w:rPr>
          <w:rFonts w:hint="eastAsia"/>
        </w:rPr>
        <w:t>室内声</w:t>
      </w:r>
      <w:proofErr w:type="gramEnd"/>
      <w:r w:rsidRPr="005A7E27">
        <w:rPr>
          <w:rFonts w:hint="eastAsia"/>
        </w:rPr>
        <w:t>环境，例如优化空间布局，减少噪声干扰；设备层、机房采取合理的隔振和降噪措施等。</w:t>
      </w:r>
    </w:p>
    <w:p w14:paraId="389FCA3E" w14:textId="77777777" w:rsidR="00AB143C" w:rsidRPr="005A7E27" w:rsidRDefault="00AB143C" w:rsidP="00E50A29">
      <w:pPr>
        <w:pStyle w:val="a9"/>
        <w:spacing w:line="360" w:lineRule="auto"/>
        <w:ind w:firstLine="480"/>
      </w:pPr>
      <w:r w:rsidRPr="005A7E27">
        <w:rPr>
          <w:rFonts w:hint="eastAsia"/>
        </w:rPr>
        <w:t>现行国家标准《民用建筑隔声设计规范》</w:t>
      </w:r>
      <w:r w:rsidRPr="005A7E27">
        <w:rPr>
          <w:rFonts w:hint="eastAsia"/>
        </w:rPr>
        <w:t>GB 50118</w:t>
      </w:r>
      <w:r w:rsidRPr="005A7E27">
        <w:rPr>
          <w:rFonts w:hint="eastAsia"/>
        </w:rPr>
        <w:t>将住宅、办公、商业、医院等建筑主要功能房间的室内允许噪声级分“低限标准”和“高要求标准”两档列出。对于现行国家标准《民用建筑隔声设计规范》</w:t>
      </w:r>
      <w:r w:rsidRPr="005A7E27">
        <w:rPr>
          <w:rFonts w:hint="eastAsia"/>
        </w:rPr>
        <w:t xml:space="preserve">GB 50118 </w:t>
      </w:r>
      <w:r w:rsidRPr="005A7E27">
        <w:rPr>
          <w:rFonts w:hint="eastAsia"/>
        </w:rPr>
        <w:t>中包含的一些只有唯一室内噪声级要求的建筑，本条认定该室内噪声级对应数值为低限标准，而高要求标准则在此基础上降低</w:t>
      </w:r>
      <w:r w:rsidRPr="005A7E27">
        <w:rPr>
          <w:rFonts w:hint="eastAsia"/>
        </w:rPr>
        <w:t xml:space="preserve">5dB </w:t>
      </w:r>
      <w:r w:rsidRPr="005A7E27">
        <w:rPr>
          <w:rFonts w:hint="eastAsia"/>
        </w:rPr>
        <w:t>（</w:t>
      </w:r>
      <w:r w:rsidRPr="005A7E27">
        <w:rPr>
          <w:rFonts w:hint="eastAsia"/>
        </w:rPr>
        <w:t>A</w:t>
      </w:r>
      <w:r w:rsidRPr="005A7E27">
        <w:rPr>
          <w:rFonts w:hint="eastAsia"/>
        </w:rPr>
        <w:t>）。需要指出的是，对于不同星级的旅馆建筑，其对应的要求不同，需要一一对应。对于现行国家标准《民用建筑隔声设计规范》</w:t>
      </w:r>
      <w:r w:rsidRPr="005A7E27">
        <w:t>GB 50118</w:t>
      </w:r>
      <w:r w:rsidRPr="005A7E27">
        <w:rPr>
          <w:rFonts w:hint="eastAsia"/>
        </w:rPr>
        <w:t>没有涉及的其他类型的建筑或功能房间，可对照相似类型建筑或功能房间的要求参考执行，并进行得分判断。如无明显相似类型建筑或功能</w:t>
      </w:r>
      <w:r w:rsidRPr="005A7E27">
        <w:rPr>
          <w:rFonts w:hint="eastAsia"/>
        </w:rPr>
        <w:lastRenderedPageBreak/>
        <w:t>房间的噪声级要求，则直接得分。</w:t>
      </w:r>
    </w:p>
    <w:p w14:paraId="651E73DA"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查阅相关改造设计文件、噪声分析报告；评价查阅相关竣工图、室内噪声检测报告。</w:t>
      </w:r>
    </w:p>
    <w:p w14:paraId="5C4F6F66"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w:t>
      </w:r>
    </w:p>
    <w:p w14:paraId="6E7189E6"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4.2.16</w:t>
      </w:r>
      <w:r w:rsidRPr="005A7E27">
        <w:rPr>
          <w:rFonts w:hint="eastAsia"/>
        </w:rPr>
        <w:t>条基础上，结合国家标准《绿色建筑评价标准》</w:t>
      </w:r>
      <w:r w:rsidRPr="005A7E27">
        <w:rPr>
          <w:rFonts w:hint="eastAsia"/>
        </w:rPr>
        <w:t>GB/T 50378-2019</w:t>
      </w:r>
      <w:r w:rsidRPr="005A7E27">
        <w:rPr>
          <w:rFonts w:hint="eastAsia"/>
        </w:rPr>
        <w:t>第</w:t>
      </w:r>
      <w:r w:rsidRPr="005A7E27">
        <w:t>5.2.8</w:t>
      </w:r>
      <w:r w:rsidRPr="005A7E27">
        <w:rPr>
          <w:rFonts w:hint="eastAsia"/>
        </w:rPr>
        <w:t>条的内容，进行了综合修改。</w:t>
      </w:r>
    </w:p>
    <w:p w14:paraId="14C42156" w14:textId="77777777" w:rsidR="00AB143C" w:rsidRPr="005A7E27" w:rsidRDefault="00AB143C" w:rsidP="00E50A29">
      <w:pPr>
        <w:pStyle w:val="a9"/>
        <w:spacing w:line="360" w:lineRule="auto"/>
        <w:ind w:firstLine="480"/>
      </w:pPr>
      <w:r w:rsidRPr="005A7E27">
        <w:rPr>
          <w:rFonts w:hint="eastAsia"/>
        </w:rPr>
        <w:t>本条对住宅建筑和公共建筑达到采光照度要求的采光区域和采光时间提出了要求，以更为全面地评价室内采光质量。天然采光不仅有利于照明节能，而且有利于增加室内外的自然信息交流，改善空间卫生环境，调节室内人员的心情。</w:t>
      </w:r>
    </w:p>
    <w:p w14:paraId="433F9F8F" w14:textId="3F00DD5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款和第</w:t>
      </w:r>
      <w:r w:rsidRPr="005A7E27">
        <w:rPr>
          <w:rFonts w:hint="eastAsia"/>
        </w:rPr>
        <w:t>2</w:t>
      </w:r>
      <w:r w:rsidRPr="005A7E27">
        <w:rPr>
          <w:rFonts w:hint="eastAsia"/>
        </w:rPr>
        <w:t>款针对住宅建筑和公共建筑分别提出评价要求。为了更加真实地反映天然光利用的效果，采用基于天然光气候数据的建筑采光全年动态分析的方法对其进行评价。建筑及采光设计时，可通过软件对建筑的动态采光效果进行计算分析，根据计算结构合理进行采光系统设计。采光模拟应符合</w:t>
      </w:r>
      <w:proofErr w:type="gramStart"/>
      <w:r w:rsidRPr="005A7E27">
        <w:rPr>
          <w:rFonts w:hint="eastAsia"/>
        </w:rPr>
        <w:t>现行行业</w:t>
      </w:r>
      <w:proofErr w:type="gramEnd"/>
      <w:r w:rsidRPr="005A7E27">
        <w:rPr>
          <w:rFonts w:hint="eastAsia"/>
        </w:rPr>
        <w:t>标准《民用建筑绿色性能计算标准》</w:t>
      </w:r>
      <w:r w:rsidRPr="005A7E27">
        <w:rPr>
          <w:rFonts w:hint="eastAsia"/>
        </w:rPr>
        <w:t xml:space="preserve">JGJ/T 449 </w:t>
      </w:r>
      <w:r w:rsidRPr="005A7E27">
        <w:rPr>
          <w:rFonts w:hint="eastAsia"/>
        </w:rPr>
        <w:t>的相关规定。采光相关指标的计算过程中，相关参数应设定为：顶棚</w:t>
      </w:r>
      <w:r w:rsidRPr="005A7E27">
        <w:rPr>
          <w:rFonts w:hint="eastAsia"/>
        </w:rPr>
        <w:t>0.75</w:t>
      </w:r>
      <w:r w:rsidRPr="005A7E27">
        <w:rPr>
          <w:rFonts w:hint="eastAsia"/>
        </w:rPr>
        <w:t>，墙面</w:t>
      </w:r>
      <w:r w:rsidRPr="005A7E27">
        <w:rPr>
          <w:rFonts w:hint="eastAsia"/>
        </w:rPr>
        <w:t>0.6</w:t>
      </w:r>
      <w:r w:rsidRPr="005A7E27">
        <w:t>0</w:t>
      </w:r>
      <w:r w:rsidRPr="005A7E27">
        <w:rPr>
          <w:rFonts w:hint="eastAsia"/>
        </w:rPr>
        <w:t>，地面反射比</w:t>
      </w:r>
      <w:r w:rsidRPr="005A7E27">
        <w:t>0.</w:t>
      </w:r>
      <w:r w:rsidRPr="005A7E27">
        <w:rPr>
          <w:rFonts w:hint="eastAsia"/>
        </w:rPr>
        <w:t>3</w:t>
      </w:r>
      <w:r w:rsidRPr="005A7E27">
        <w:t>0</w:t>
      </w:r>
      <w:r w:rsidRPr="005A7E27">
        <w:rPr>
          <w:rFonts w:hint="eastAsia"/>
        </w:rPr>
        <w:t>，外表面</w:t>
      </w:r>
      <w:r w:rsidRPr="005A7E27">
        <w:rPr>
          <w:rFonts w:hint="eastAsia"/>
        </w:rPr>
        <w:t>0.</w:t>
      </w:r>
      <w:r w:rsidRPr="005A7E27">
        <w:t>30</w:t>
      </w:r>
      <w:r w:rsidRPr="005A7E27">
        <w:rPr>
          <w:rFonts w:hint="eastAsia"/>
        </w:rPr>
        <w:t>。外窗的透射比应根据设计图纸确定。如果设计图纸中涉及的相关参数有所不同，需提供材料测试报告。针对既有建筑特点，当采光难以满足第</w:t>
      </w:r>
      <w:r w:rsidRPr="005A7E27">
        <w:rPr>
          <w:rFonts w:hint="eastAsia"/>
        </w:rPr>
        <w:t>1</w:t>
      </w:r>
      <w:r w:rsidRPr="005A7E27">
        <w:rPr>
          <w:rFonts w:hint="eastAsia"/>
        </w:rPr>
        <w:t>项要求时，可对其采光改善效果进行评价，即在改造前采光等级的基础上提升一级。采光等级应按现行国家标准《建筑采光设计标准》</w:t>
      </w:r>
      <w:r w:rsidRPr="005A7E27">
        <w:rPr>
          <w:rFonts w:hint="eastAsia"/>
        </w:rPr>
        <w:t>G</w:t>
      </w:r>
      <w:r w:rsidRPr="005A7E27">
        <w:t>B 50033</w:t>
      </w:r>
      <w:r w:rsidR="00495924">
        <w:t>的有关规定</w:t>
      </w:r>
      <w:r w:rsidRPr="005A7E27">
        <w:rPr>
          <w:rFonts w:hint="eastAsia"/>
        </w:rPr>
        <w:t>确定。</w:t>
      </w:r>
    </w:p>
    <w:p w14:paraId="7AD8F714"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 xml:space="preserve">3 </w:t>
      </w:r>
      <w:r w:rsidRPr="005A7E27">
        <w:rPr>
          <w:rFonts w:hint="eastAsia"/>
        </w:rPr>
        <w:t>款，过度阳光进入室内会造成强烈的明暗对比，影响室内人员的视觉舒适度。因此在充分利用天然光资源的同时，还应采取必要的措施控制不舒适眩光，如作业区域减少或避免阳光直射、采用室内外遮挡设施等，并应符合现行国家标准《建筑采光设计标准》</w:t>
      </w:r>
      <w:r w:rsidRPr="005A7E27">
        <w:rPr>
          <w:rFonts w:hint="eastAsia"/>
        </w:rPr>
        <w:t>GB 50033</w:t>
      </w:r>
      <w:r w:rsidRPr="005A7E27">
        <w:rPr>
          <w:rFonts w:hint="eastAsia"/>
        </w:rPr>
        <w:t>中控制不舒适眩光的相关规定。</w:t>
      </w:r>
    </w:p>
    <w:p w14:paraId="708BBB11"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4</w:t>
      </w:r>
      <w:r w:rsidRPr="005A7E27">
        <w:rPr>
          <w:rFonts w:hint="eastAsia"/>
        </w:rPr>
        <w:t>款，建筑设计宜尽可能地避免出现无窗空间。对于无窗或进深较大空间，鼓励通过导光管、反光装置、棱镜玻璃等合理措施充分利用天然光，促进人们的舒适健康。</w:t>
      </w:r>
    </w:p>
    <w:p w14:paraId="3B945E4E" w14:textId="7971945D" w:rsidR="00AB143C" w:rsidRPr="005A7E27" w:rsidRDefault="00C56884" w:rsidP="00E50A29">
      <w:pPr>
        <w:pStyle w:val="a9"/>
        <w:spacing w:line="360" w:lineRule="auto"/>
        <w:ind w:firstLine="480"/>
      </w:pPr>
      <w:r>
        <w:rPr>
          <w:rFonts w:hint="eastAsia"/>
        </w:rPr>
        <w:t>本条的</w:t>
      </w:r>
      <w:r w:rsidR="00AB143C" w:rsidRPr="005A7E27">
        <w:rPr>
          <w:rFonts w:hint="eastAsia"/>
        </w:rPr>
        <w:t>评价方法为：</w:t>
      </w:r>
      <w:proofErr w:type="gramStart"/>
      <w:r w:rsidR="00AB143C" w:rsidRPr="005A7E27">
        <w:rPr>
          <w:rFonts w:hint="eastAsia"/>
        </w:rPr>
        <w:t>预评价</w:t>
      </w:r>
      <w:proofErr w:type="gramEnd"/>
      <w:r w:rsidR="00AB143C" w:rsidRPr="005A7E27">
        <w:rPr>
          <w:rFonts w:hint="eastAsia"/>
        </w:rPr>
        <w:t>查阅相关设计文件、计算书；评价查阅相关竣工文件、计算书或检测报告。</w:t>
      </w:r>
    </w:p>
    <w:p w14:paraId="45F2BC2A"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w:t>
      </w:r>
    </w:p>
    <w:p w14:paraId="0C296B55" w14:textId="77777777" w:rsidR="00AB143C" w:rsidRPr="005A7E27" w:rsidRDefault="00AB143C" w:rsidP="00E50A29">
      <w:pPr>
        <w:pStyle w:val="a9"/>
        <w:spacing w:line="360" w:lineRule="auto"/>
        <w:ind w:firstLine="480"/>
      </w:pPr>
      <w:r w:rsidRPr="005A7E27">
        <w:rPr>
          <w:rFonts w:hint="eastAsia"/>
        </w:rPr>
        <w:lastRenderedPageBreak/>
        <w:t>本条参照国家标准《绿色建筑评价标准》</w:t>
      </w:r>
      <w:r w:rsidRPr="005A7E27">
        <w:rPr>
          <w:rFonts w:hint="eastAsia"/>
        </w:rPr>
        <w:t>GB/T 50378-2019</w:t>
      </w:r>
      <w:r w:rsidRPr="005A7E27">
        <w:rPr>
          <w:rFonts w:hint="eastAsia"/>
        </w:rPr>
        <w:t>第</w:t>
      </w:r>
      <w:r w:rsidRPr="005A7E27">
        <w:t>5.1.5</w:t>
      </w:r>
      <w:r w:rsidRPr="005A7E27">
        <w:rPr>
          <w:rFonts w:hint="eastAsia"/>
        </w:rPr>
        <w:t>条的内容，结合既有建筑改造特点制定。</w:t>
      </w:r>
    </w:p>
    <w:p w14:paraId="2C0747B7" w14:textId="1F382029"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款，本款规定了墙面和顶棚照度、室内表面反射比、照明产品的频闪效应可视度（</w:t>
      </w:r>
      <w:r w:rsidRPr="005A7E27">
        <w:rPr>
          <w:rFonts w:hint="eastAsia"/>
        </w:rPr>
        <w:t>SVM</w:t>
      </w:r>
      <w:r w:rsidRPr="005A7E27">
        <w:rPr>
          <w:rFonts w:hint="eastAsia"/>
        </w:rPr>
        <w:t>）、色温、色容差的要求，按</w:t>
      </w:r>
      <w:r w:rsidR="00495924">
        <w:rPr>
          <w:rFonts w:hint="eastAsia"/>
        </w:rPr>
        <w:t>现行</w:t>
      </w:r>
      <w:r w:rsidRPr="005A7E27">
        <w:rPr>
          <w:rFonts w:hint="eastAsia"/>
        </w:rPr>
        <w:t>国家标准《建筑照明设计标准》</w:t>
      </w:r>
      <w:r w:rsidRPr="005A7E27">
        <w:rPr>
          <w:rFonts w:hint="eastAsia"/>
        </w:rPr>
        <w:t>G</w:t>
      </w:r>
      <w:r w:rsidRPr="005A7E27">
        <w:t>B 50034</w:t>
      </w:r>
      <w:r w:rsidRPr="005A7E27">
        <w:rPr>
          <w:rFonts w:hint="eastAsia"/>
        </w:rPr>
        <w:t>照明数量和质量章节执行。</w:t>
      </w:r>
    </w:p>
    <w:p w14:paraId="2E56F4EC"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特定场所可根据需求采用氛围照明来调节环境气氛，以适应特定环境变换场景或实现健康照明等需求，如办公室、会议室（厅）、活动室、多功能室（厅）、教室、候诊室、商业空间等。值得注意的是，需要注意力高度集中的场所排除在外。</w:t>
      </w:r>
    </w:p>
    <w:p w14:paraId="58FED979" w14:textId="13E102EB" w:rsidR="00AB143C" w:rsidRPr="005A7E27" w:rsidRDefault="00C56884" w:rsidP="00E50A29">
      <w:pPr>
        <w:pStyle w:val="a9"/>
        <w:spacing w:line="360" w:lineRule="auto"/>
        <w:ind w:firstLine="480"/>
        <w:rPr>
          <w:szCs w:val="24"/>
        </w:rPr>
      </w:pPr>
      <w:r>
        <w:rPr>
          <w:rFonts w:hint="eastAsia"/>
        </w:rPr>
        <w:t>本条的</w:t>
      </w:r>
      <w:r w:rsidR="00AB143C" w:rsidRPr="005A7E27">
        <w:rPr>
          <w:rFonts w:hint="eastAsia"/>
        </w:rPr>
        <w:t>评价方法为：</w:t>
      </w:r>
      <w:proofErr w:type="gramStart"/>
      <w:r w:rsidR="00AB143C" w:rsidRPr="005A7E27">
        <w:rPr>
          <w:rFonts w:hint="eastAsia"/>
        </w:rPr>
        <w:t>预评价</w:t>
      </w:r>
      <w:proofErr w:type="gramEnd"/>
      <w:r w:rsidR="00AB143C" w:rsidRPr="005A7E27">
        <w:rPr>
          <w:rFonts w:hint="eastAsia"/>
        </w:rPr>
        <w:t>查阅相关设计文件、计算书；评价查阅相关竣工文件、计算书或检测报告。</w:t>
      </w:r>
    </w:p>
    <w:p w14:paraId="43E9EBB2" w14:textId="77777777" w:rsidR="00AB143C" w:rsidRPr="005A7E27" w:rsidRDefault="00AB143C" w:rsidP="00E50A29">
      <w:pPr>
        <w:pStyle w:val="4"/>
        <w:spacing w:line="360" w:lineRule="auto"/>
      </w:pPr>
      <w:bookmarkStart w:id="399" w:name="_Toc56498818"/>
      <w:r w:rsidRPr="005A7E27">
        <w:t>Ⅳ</w:t>
      </w:r>
      <w:r w:rsidRPr="005A7E27">
        <w:t xml:space="preserve">　室内热湿环境</w:t>
      </w:r>
      <w:bookmarkEnd w:id="399"/>
    </w:p>
    <w:p w14:paraId="0003E55C"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w:t>
      </w:r>
    </w:p>
    <w:p w14:paraId="308297CC"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6</w:t>
      </w:r>
      <w:r w:rsidRPr="005A7E27">
        <w:rPr>
          <w:rFonts w:hint="eastAsia"/>
        </w:rPr>
        <w:t>.</w:t>
      </w:r>
      <w:r w:rsidRPr="005A7E27">
        <w:t>2.1</w:t>
      </w:r>
      <w:r w:rsidRPr="005A7E27">
        <w:rPr>
          <w:rFonts w:hint="eastAsia"/>
        </w:rPr>
        <w:t>4</w:t>
      </w:r>
      <w:r w:rsidRPr="005A7E27">
        <w:rPr>
          <w:rFonts w:hint="eastAsia"/>
        </w:rPr>
        <w:t>条基础上，结合国家标准《绿色建筑评价标准》</w:t>
      </w:r>
      <w:r w:rsidRPr="005A7E27">
        <w:rPr>
          <w:rFonts w:hint="eastAsia"/>
        </w:rPr>
        <w:t>GB/T 50378-2019</w:t>
      </w:r>
      <w:r w:rsidRPr="005A7E27">
        <w:rPr>
          <w:rFonts w:hint="eastAsia"/>
        </w:rPr>
        <w:t>第</w:t>
      </w:r>
      <w:r w:rsidRPr="005A7E27">
        <w:t>5.2.9</w:t>
      </w:r>
      <w:r w:rsidRPr="005A7E27">
        <w:rPr>
          <w:rFonts w:hint="eastAsia"/>
        </w:rPr>
        <w:t>条的内容，进行了综合修改。</w:t>
      </w:r>
    </w:p>
    <w:p w14:paraId="1D062862" w14:textId="77777777" w:rsidR="00AB143C" w:rsidRPr="005A7E27" w:rsidRDefault="00AB143C" w:rsidP="00E50A29">
      <w:pPr>
        <w:pStyle w:val="a9"/>
        <w:spacing w:line="360" w:lineRule="auto"/>
        <w:ind w:firstLine="480"/>
      </w:pPr>
      <w:r w:rsidRPr="005A7E27">
        <w:rPr>
          <w:rFonts w:hint="eastAsia"/>
        </w:rPr>
        <w:t>第</w:t>
      </w:r>
      <w:r w:rsidRPr="005A7E27">
        <w:t>1</w:t>
      </w:r>
      <w:r w:rsidRPr="005A7E27">
        <w:rPr>
          <w:rFonts w:hint="eastAsia"/>
        </w:rPr>
        <w:t>款，对于采用自然通风或复合通风的建筑，本条款以建筑物内主要功能房间或区域为对象，以全年建筑运行时间为评价时间范围，按主要功能房间的面积加权计算满足适应性热舒适区间的时间百分比进行评分。该条款关注的是建筑适应性热舒适设计，强调建筑中人不是环境的被动接受者，而是能够进行自我调节的适应者，人们会通过改变着装、行为或逐步调整自己的反应以适应复杂的环境变化，从而接受较大范围的室内温度。此外，营造动态而非恒定不变的室内环境，有利于维持人体对热环境的应激能力，改善使用者舒适感与身体健康。本条款要求从动态热环境和适应性热舒适角度，对室内热湿环境进行设计优化，强化自然通风、复合通风，合理拓宽室内热湿环境设计参数，鼓励室内人员使用外窗、风扇等进行自由调节。</w:t>
      </w:r>
    </w:p>
    <w:p w14:paraId="1047EC8B" w14:textId="77777777" w:rsidR="00AB143C" w:rsidRPr="005A7E27" w:rsidRDefault="00AB143C" w:rsidP="00E50A29">
      <w:pPr>
        <w:pStyle w:val="a9"/>
        <w:spacing w:line="360" w:lineRule="auto"/>
        <w:ind w:firstLine="480"/>
      </w:pPr>
      <w:r w:rsidRPr="005A7E27">
        <w:rPr>
          <w:rFonts w:hint="eastAsia"/>
        </w:rPr>
        <w:t>第</w:t>
      </w:r>
      <w:r w:rsidRPr="005A7E27">
        <w:t>2</w:t>
      </w:r>
      <w:r w:rsidRPr="005A7E27">
        <w:rPr>
          <w:rFonts w:hint="eastAsia"/>
        </w:rPr>
        <w:t>款，人工冷热源热湿环境整体评价指标应包括预计平均热感觉指标</w:t>
      </w:r>
      <w:r w:rsidRPr="005A7E27">
        <w:t>（</w:t>
      </w:r>
      <w:r w:rsidRPr="005A7E27">
        <w:t>PMV</w:t>
      </w:r>
      <w:r w:rsidRPr="005A7E27">
        <w:t>）</w:t>
      </w:r>
      <w:r w:rsidRPr="005A7E27">
        <w:rPr>
          <w:rFonts w:hint="eastAsia"/>
        </w:rPr>
        <w:t>和预计不满意者的百分数</w:t>
      </w:r>
      <w:r w:rsidRPr="005A7E27">
        <w:t>（</w:t>
      </w:r>
      <w:r w:rsidRPr="005A7E27">
        <w:t>PPD</w:t>
      </w:r>
      <w:r w:rsidRPr="005A7E27">
        <w:t>）</w:t>
      </w:r>
      <w:r w:rsidRPr="005A7E27">
        <w:rPr>
          <w:rFonts w:hint="eastAsia"/>
        </w:rPr>
        <w:t>，</w:t>
      </w:r>
      <w:r w:rsidRPr="005A7E27">
        <w:t>PMV-PPD</w:t>
      </w:r>
      <w:r w:rsidRPr="005A7E27">
        <w:rPr>
          <w:rFonts w:hint="eastAsia"/>
        </w:rPr>
        <w:t>的计算程序应按国家标准《民用建筑室内热湿环境评价标准》</w:t>
      </w:r>
      <w:r w:rsidRPr="005A7E27">
        <w:t>GB/T 50785-2012</w:t>
      </w:r>
      <w:r w:rsidRPr="005A7E27">
        <w:t>中</w:t>
      </w:r>
      <w:r w:rsidRPr="005A7E27">
        <w:rPr>
          <w:rFonts w:hint="eastAsia"/>
        </w:rPr>
        <w:t>附录</w:t>
      </w:r>
      <w:r w:rsidRPr="005A7E27">
        <w:t>E</w:t>
      </w:r>
      <w:r w:rsidRPr="005A7E27">
        <w:rPr>
          <w:rFonts w:hint="eastAsia"/>
        </w:rPr>
        <w:t>的规定执行。本款以建筑物内主要功能房间为评价对象，以达标面积比例为评价依据。</w:t>
      </w:r>
    </w:p>
    <w:p w14:paraId="324A3D6B" w14:textId="77777777" w:rsidR="00AB143C" w:rsidRPr="005A7E27" w:rsidRDefault="00AB143C" w:rsidP="00E50A29">
      <w:pPr>
        <w:pStyle w:val="a9"/>
        <w:spacing w:line="360" w:lineRule="auto"/>
        <w:ind w:firstLine="480"/>
      </w:pPr>
      <w:r w:rsidRPr="005A7E27">
        <w:rPr>
          <w:rFonts w:hint="eastAsia"/>
        </w:rPr>
        <w:lastRenderedPageBreak/>
        <w:t>对于同时存在自然通风、复合通风和人工冷热源的建筑，应分别计算不同功能房间室内热环境对应第</w:t>
      </w:r>
      <w:r w:rsidRPr="005A7E27">
        <w:t>1</w:t>
      </w:r>
      <w:r w:rsidRPr="005A7E27">
        <w:rPr>
          <w:rFonts w:hint="eastAsia"/>
        </w:rPr>
        <w:t>、</w:t>
      </w:r>
      <w:r w:rsidRPr="005A7E27">
        <w:t>2</w:t>
      </w:r>
      <w:r w:rsidRPr="005A7E27">
        <w:rPr>
          <w:rFonts w:hint="eastAsia"/>
        </w:rPr>
        <w:t>款的达标情况，并按面积加权进行评分。</w:t>
      </w:r>
    </w:p>
    <w:p w14:paraId="6522F471"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查阅相关设计文件、计算分析报告；评价查阅相关竣工图、计算分析报告。</w:t>
      </w:r>
    </w:p>
    <w:p w14:paraId="09088EF3"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w:t>
      </w:r>
    </w:p>
    <w:p w14:paraId="2860ADB0"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4.2.9</w:t>
      </w:r>
      <w:r w:rsidRPr="005A7E27">
        <w:rPr>
          <w:rFonts w:hint="eastAsia"/>
        </w:rPr>
        <w:t>条基础上，结合国家标准《绿色建筑评价标准》</w:t>
      </w:r>
      <w:r w:rsidRPr="005A7E27">
        <w:rPr>
          <w:rFonts w:hint="eastAsia"/>
        </w:rPr>
        <w:t>GB/T 50378-2019</w:t>
      </w:r>
      <w:r w:rsidRPr="005A7E27">
        <w:rPr>
          <w:rFonts w:hint="eastAsia"/>
        </w:rPr>
        <w:t>第</w:t>
      </w:r>
      <w:r w:rsidRPr="005A7E27">
        <w:t>5.2.10</w:t>
      </w:r>
      <w:r w:rsidRPr="005A7E27">
        <w:rPr>
          <w:rFonts w:hint="eastAsia"/>
        </w:rPr>
        <w:t>条的内容，进行了综合修改。</w:t>
      </w:r>
    </w:p>
    <w:p w14:paraId="1FF3EF43" w14:textId="77777777" w:rsidR="00AB143C" w:rsidRPr="005A7E27" w:rsidRDefault="00AB143C" w:rsidP="00E50A29">
      <w:pPr>
        <w:pStyle w:val="a9"/>
        <w:spacing w:line="360" w:lineRule="auto"/>
        <w:ind w:firstLine="480"/>
      </w:pPr>
      <w:r w:rsidRPr="005A7E27">
        <w:rPr>
          <w:rFonts w:hint="eastAsia"/>
        </w:rPr>
        <w:t>良好的自然通风设计，可以有效改善室内热湿环境和空气品质，提高人体舒适性。已有研究表明，在自然通风条件下，人们感觉热舒适和</w:t>
      </w:r>
      <w:proofErr w:type="gramStart"/>
      <w:r w:rsidRPr="005A7E27">
        <w:rPr>
          <w:rFonts w:hint="eastAsia"/>
        </w:rPr>
        <w:t>可</w:t>
      </w:r>
      <w:proofErr w:type="gramEnd"/>
      <w:r w:rsidRPr="005A7E27">
        <w:rPr>
          <w:rFonts w:hint="eastAsia"/>
        </w:rPr>
        <w:t>接受的环境温度要远比空调采暖室内环境设计标准限定的热舒适温度范围来得宽泛。当室外温湿度适宜时，良好的通风效果还能够减少空调的使用。</w:t>
      </w:r>
    </w:p>
    <w:p w14:paraId="6C2EAB43"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款，居住建筑通过自然通风能否获取足够的新风，与通风开口面积的大小密切相关，本条对居住空间通风开口面积与地板最小面积比提出了要求。一般情况下，当通风开口面积与地板面积之比达到</w:t>
      </w:r>
      <w:r w:rsidRPr="005A7E27">
        <w:t>5</w:t>
      </w:r>
      <w:r w:rsidRPr="005A7E27">
        <w:rPr>
          <w:rFonts w:hint="eastAsia"/>
        </w:rPr>
        <w:t>％时，房间可以获得较好的自然通风效果。由于气候差异，因此要求夏热冬</w:t>
      </w:r>
      <w:proofErr w:type="gramStart"/>
      <w:r w:rsidRPr="005A7E27">
        <w:rPr>
          <w:rFonts w:hint="eastAsia"/>
        </w:rPr>
        <w:t>暖地区</w:t>
      </w:r>
      <w:proofErr w:type="gramEnd"/>
      <w:r w:rsidRPr="005A7E27">
        <w:rPr>
          <w:rFonts w:hint="eastAsia"/>
        </w:rPr>
        <w:t>居住建筑通风开口面积与地板面积之比达到</w:t>
      </w:r>
      <w:r w:rsidRPr="005A7E27">
        <w:t>10</w:t>
      </w:r>
      <w:r w:rsidRPr="005A7E27">
        <w:rPr>
          <w:rFonts w:hint="eastAsia"/>
        </w:rPr>
        <w:t>％，夏热冬</w:t>
      </w:r>
      <w:proofErr w:type="gramStart"/>
      <w:r w:rsidRPr="005A7E27">
        <w:rPr>
          <w:rFonts w:hint="eastAsia"/>
        </w:rPr>
        <w:t>冷地区</w:t>
      </w:r>
      <w:proofErr w:type="gramEnd"/>
      <w:r w:rsidRPr="005A7E27">
        <w:rPr>
          <w:rFonts w:hint="eastAsia"/>
        </w:rPr>
        <w:t>达到</w:t>
      </w:r>
      <w:r w:rsidRPr="005A7E27">
        <w:t>8</w:t>
      </w:r>
      <w:r w:rsidRPr="005A7E27">
        <w:rPr>
          <w:rFonts w:hint="eastAsia"/>
        </w:rPr>
        <w:t>％。在既有建筑绿色改造时，不应对通风开口进行遮挡，影响自然通风的效果。</w:t>
      </w:r>
    </w:p>
    <w:p w14:paraId="556D25F2"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款，针对不易实现自然通风的公共建筑</w:t>
      </w:r>
      <w:r w:rsidRPr="005A7E27">
        <w:t>（</w:t>
      </w:r>
      <w:r w:rsidRPr="005A7E27">
        <w:rPr>
          <w:rFonts w:hint="eastAsia"/>
        </w:rPr>
        <w:t>例如大进深内区或由于其他原因不能保证开窗通风面积满足自然通风要求的区域</w:t>
      </w:r>
      <w:r w:rsidRPr="005A7E27">
        <w:t>）</w:t>
      </w:r>
      <w:r w:rsidRPr="005A7E27">
        <w:rPr>
          <w:rFonts w:hint="eastAsia"/>
        </w:rPr>
        <w:t>，在绿色改造设计时，应采取相关措施强化自然通风，如增设中庭、天井、通风塔、导风墙、可开启外墙或屋顶等，保证建筑在过渡</w:t>
      </w:r>
      <w:proofErr w:type="gramStart"/>
      <w:r w:rsidRPr="005A7E27">
        <w:rPr>
          <w:rFonts w:hint="eastAsia"/>
        </w:rPr>
        <w:t>季典型</w:t>
      </w:r>
      <w:proofErr w:type="gramEnd"/>
      <w:r w:rsidRPr="005A7E27">
        <w:rPr>
          <w:rFonts w:hint="eastAsia"/>
        </w:rPr>
        <w:t>工况下平均自然通风换气次数大于</w:t>
      </w:r>
      <w:r w:rsidRPr="005A7E27">
        <w:t>2</w:t>
      </w:r>
      <w:r w:rsidRPr="005A7E27">
        <w:rPr>
          <w:rFonts w:hint="eastAsia"/>
        </w:rPr>
        <w:t>次</w:t>
      </w:r>
      <w:r w:rsidRPr="005A7E27">
        <w:rPr>
          <w:rFonts w:hint="eastAsia"/>
        </w:rPr>
        <w:t>/</w:t>
      </w:r>
      <w:r w:rsidRPr="005A7E27">
        <w:t>h</w:t>
      </w:r>
      <w:r w:rsidRPr="005A7E27">
        <w:rPr>
          <w:rFonts w:hint="eastAsia"/>
        </w:rPr>
        <w:t>的面积比例达到</w:t>
      </w:r>
      <w:r w:rsidRPr="005A7E27">
        <w:t>75</w:t>
      </w:r>
      <w:r w:rsidRPr="005A7E27">
        <w:rPr>
          <w:rFonts w:hint="eastAsia"/>
        </w:rPr>
        <w:t>％</w:t>
      </w:r>
      <w:r w:rsidRPr="005A7E27">
        <w:t>（</w:t>
      </w:r>
      <w:r w:rsidRPr="005A7E27">
        <w:rPr>
          <w:rFonts w:hint="eastAsia"/>
        </w:rPr>
        <w:t>按面积计算，对于高大空间，主要考虑</w:t>
      </w:r>
      <w:r w:rsidRPr="005A7E27">
        <w:t>3m</w:t>
      </w:r>
      <w:r w:rsidRPr="005A7E27">
        <w:rPr>
          <w:rFonts w:hint="eastAsia"/>
        </w:rPr>
        <w:t>以下的活动区域</w:t>
      </w:r>
      <w:r w:rsidRPr="005A7E27">
        <w:t>）</w:t>
      </w:r>
      <w:r w:rsidRPr="005A7E27">
        <w:rPr>
          <w:rFonts w:hint="eastAsia"/>
        </w:rPr>
        <w:t>。</w:t>
      </w:r>
    </w:p>
    <w:p w14:paraId="57559173"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查阅相关设计文件，自然通风计算分析报告；评价查阅相关竣工图、自然通风计算分析报告。</w:t>
      </w:r>
    </w:p>
    <w:p w14:paraId="08B9CF22" w14:textId="77777777" w:rsidR="00AB143C" w:rsidRPr="005A7E27" w:rsidRDefault="00AB143C" w:rsidP="00E50A29">
      <w:pPr>
        <w:pStyle w:val="a"/>
        <w:numPr>
          <w:ilvl w:val="0"/>
          <w:numId w:val="25"/>
        </w:numPr>
        <w:spacing w:line="360" w:lineRule="auto"/>
      </w:pPr>
      <w:r w:rsidRPr="005A7E27">
        <w:rPr>
          <w:rFonts w:hint="eastAsia"/>
        </w:rPr>
        <w:t>本条适用于各类民用建筑的预评价、评价。严寒地区、全年空调度日数（</w:t>
      </w:r>
      <w:r w:rsidRPr="005A7E27">
        <w:rPr>
          <w:rFonts w:hint="eastAsia"/>
        </w:rPr>
        <w:t>CDD26</w:t>
      </w:r>
      <w:r w:rsidRPr="005A7E27">
        <w:rPr>
          <w:rFonts w:hint="eastAsia"/>
        </w:rPr>
        <w:t>）值小于</w:t>
      </w:r>
      <w:r w:rsidRPr="005A7E27">
        <w:rPr>
          <w:rFonts w:hint="eastAsia"/>
        </w:rPr>
        <w:t>10</w:t>
      </w:r>
      <w:r w:rsidRPr="005A7E27">
        <w:rPr>
          <w:rFonts w:hint="eastAsia"/>
        </w:rPr>
        <w:t>℃·</w:t>
      </w:r>
      <w:r w:rsidRPr="005A7E27">
        <w:rPr>
          <w:rFonts w:hint="eastAsia"/>
        </w:rPr>
        <w:t>d</w:t>
      </w:r>
      <w:r w:rsidRPr="005A7E27">
        <w:rPr>
          <w:rFonts w:hint="eastAsia"/>
        </w:rPr>
        <w:t>的寒冷及温和地区的建筑，本条可直接得分。</w:t>
      </w:r>
    </w:p>
    <w:p w14:paraId="5B4C0379" w14:textId="77777777" w:rsidR="00AB143C" w:rsidRPr="005A7E27" w:rsidRDefault="00AB143C" w:rsidP="00E50A29">
      <w:pPr>
        <w:pStyle w:val="a9"/>
        <w:spacing w:line="360" w:lineRule="auto"/>
        <w:ind w:firstLine="480"/>
      </w:pPr>
      <w:r w:rsidRPr="005A7E27">
        <w:rPr>
          <w:rFonts w:hint="eastAsia"/>
        </w:rPr>
        <w:t>本条在结合国家标准《绿色建筑评价标准》</w:t>
      </w:r>
      <w:r w:rsidRPr="005A7E27">
        <w:rPr>
          <w:rFonts w:hint="eastAsia"/>
        </w:rPr>
        <w:t>GB/T 50378-2019</w:t>
      </w:r>
      <w:r w:rsidRPr="005A7E27">
        <w:rPr>
          <w:rFonts w:hint="eastAsia"/>
        </w:rPr>
        <w:t>第</w:t>
      </w:r>
      <w:r w:rsidRPr="005A7E27">
        <w:t>5.2.11</w:t>
      </w:r>
      <w:r w:rsidRPr="005A7E27">
        <w:rPr>
          <w:rFonts w:hint="eastAsia"/>
        </w:rPr>
        <w:t>条的内容，进行了综合修改。</w:t>
      </w:r>
    </w:p>
    <w:p w14:paraId="0E2E14AC" w14:textId="77777777" w:rsidR="00AB143C" w:rsidRPr="005A7E27" w:rsidRDefault="00AB143C" w:rsidP="00E50A29">
      <w:pPr>
        <w:pStyle w:val="a9"/>
        <w:spacing w:line="360" w:lineRule="auto"/>
        <w:ind w:firstLine="480"/>
      </w:pPr>
      <w:r w:rsidRPr="005A7E27">
        <w:rPr>
          <w:rFonts w:hint="eastAsia"/>
        </w:rPr>
        <w:t>本条所述的可调节遮阳设施包括活动外遮阳设施（含电致变色玻璃）、中置</w:t>
      </w:r>
      <w:r w:rsidRPr="005A7E27">
        <w:rPr>
          <w:rFonts w:hint="eastAsia"/>
        </w:rPr>
        <w:lastRenderedPageBreak/>
        <w:t>可调遮阳设施（中空玻璃夹层可调内遮阳）、固定外遮阳（含建筑自遮阳）</w:t>
      </w:r>
      <w:proofErr w:type="gramStart"/>
      <w:r w:rsidRPr="005A7E27">
        <w:rPr>
          <w:rFonts w:hint="eastAsia"/>
        </w:rPr>
        <w:t>加内部高</w:t>
      </w:r>
      <w:proofErr w:type="gramEnd"/>
      <w:r w:rsidRPr="005A7E27">
        <w:rPr>
          <w:rFonts w:hint="eastAsia"/>
        </w:rPr>
        <w:t>反射率（全波段太阳辐射反射率大于</w:t>
      </w:r>
      <w:r w:rsidRPr="005A7E27">
        <w:rPr>
          <w:rFonts w:hint="eastAsia"/>
        </w:rPr>
        <w:t>0</w:t>
      </w:r>
      <w:r w:rsidRPr="005A7E27">
        <w:rPr>
          <w:rFonts w:hint="eastAsia"/>
        </w:rPr>
        <w:t>．</w:t>
      </w:r>
      <w:r w:rsidRPr="005A7E27">
        <w:rPr>
          <w:rFonts w:hint="eastAsia"/>
        </w:rPr>
        <w:t>50</w:t>
      </w:r>
      <w:r w:rsidRPr="005A7E27">
        <w:rPr>
          <w:rFonts w:hint="eastAsia"/>
        </w:rPr>
        <w:t>）可调节遮阳设施、可调内遮阳设施等。</w:t>
      </w:r>
    </w:p>
    <w:p w14:paraId="18DBCA8D" w14:textId="77777777" w:rsidR="00AB143C" w:rsidRPr="005A7E27" w:rsidRDefault="00AB143C" w:rsidP="00E50A29">
      <w:pPr>
        <w:pStyle w:val="a9"/>
        <w:spacing w:line="360" w:lineRule="auto"/>
        <w:ind w:firstLine="480"/>
      </w:pPr>
      <w:r w:rsidRPr="005A7E27">
        <w:rPr>
          <w:rFonts w:hint="eastAsia"/>
        </w:rPr>
        <w:t>遮阳设施的面积占外窗透明部分比例</w:t>
      </w:r>
      <w:r w:rsidRPr="005A7E27">
        <w:t>S</w:t>
      </w:r>
      <w:r w:rsidRPr="005A7E27">
        <w:rPr>
          <w:vertAlign w:val="subscript"/>
        </w:rPr>
        <w:t>z</w:t>
      </w:r>
      <w:r w:rsidRPr="005A7E27">
        <w:rPr>
          <w:rFonts w:hint="eastAsia"/>
        </w:rPr>
        <w:t>按下式计算：</w:t>
      </w:r>
    </w:p>
    <w:p w14:paraId="42F64250" w14:textId="77777777" w:rsidR="00AB143C" w:rsidRPr="005A7E27" w:rsidRDefault="00AB143C" w:rsidP="00E50A29">
      <w:pPr>
        <w:pStyle w:val="a9"/>
        <w:spacing w:line="360" w:lineRule="auto"/>
        <w:ind w:firstLine="480"/>
        <w:jc w:val="right"/>
      </w:pPr>
      <w:r w:rsidRPr="005A7E27">
        <w:t>S</w:t>
      </w:r>
      <w:r w:rsidRPr="005A7E27">
        <w:rPr>
          <w:vertAlign w:val="subscript"/>
        </w:rPr>
        <w:t>z</w:t>
      </w:r>
      <w:r w:rsidRPr="005A7E27">
        <w:rPr>
          <w:rFonts w:hint="eastAsia"/>
        </w:rPr>
        <w:t>＝</w:t>
      </w:r>
      <w:r w:rsidRPr="005A7E27">
        <w:t>S</w:t>
      </w:r>
      <w:r w:rsidRPr="005A7E27">
        <w:rPr>
          <w:vertAlign w:val="subscript"/>
        </w:rPr>
        <w:t>zo</w:t>
      </w:r>
      <w:r w:rsidRPr="005A7E27">
        <w:t xml:space="preserve">*η                                </w:t>
      </w:r>
      <w:r w:rsidRPr="005A7E27">
        <w:t>（</w:t>
      </w:r>
      <w:r w:rsidRPr="005A7E27">
        <w:t>1</w:t>
      </w:r>
      <w:r w:rsidRPr="005A7E27">
        <w:t>）</w:t>
      </w:r>
    </w:p>
    <w:p w14:paraId="7C5ACEA6" w14:textId="3015169E" w:rsidR="00AB143C" w:rsidRPr="005A7E27" w:rsidRDefault="00AB143C" w:rsidP="00E50A29">
      <w:pPr>
        <w:pStyle w:val="a9"/>
        <w:spacing w:line="360" w:lineRule="auto"/>
        <w:ind w:firstLine="480"/>
      </w:pPr>
      <w:r w:rsidRPr="005A7E27">
        <w:rPr>
          <w:rFonts w:hint="eastAsia"/>
        </w:rPr>
        <w:t>式中：</w:t>
      </w:r>
      <w:r w:rsidRPr="0016472B">
        <w:rPr>
          <w:rFonts w:cs="Times New Roman"/>
        </w:rPr>
        <w:t>η</w:t>
      </w:r>
      <w:r w:rsidRPr="005A7E27">
        <w:rPr>
          <w:rFonts w:hint="eastAsia"/>
        </w:rPr>
        <w:t>——遮阳方式修正系数，对于活动外遮阳设施，</w:t>
      </w:r>
      <w:r w:rsidRPr="0016472B">
        <w:rPr>
          <w:rFonts w:cs="Times New Roman"/>
        </w:rPr>
        <w:t>η</w:t>
      </w:r>
      <w:r w:rsidRPr="005A7E27">
        <w:rPr>
          <w:rFonts w:hint="eastAsia"/>
        </w:rPr>
        <w:t>为</w:t>
      </w:r>
      <w:r w:rsidRPr="005A7E27">
        <w:t>1</w:t>
      </w:r>
      <w:r w:rsidRPr="005A7E27">
        <w:rPr>
          <w:rFonts w:hint="eastAsia"/>
        </w:rPr>
        <w:t>.</w:t>
      </w:r>
      <w:r w:rsidRPr="005A7E27">
        <w:t>2</w:t>
      </w:r>
      <w:r w:rsidRPr="005A7E27">
        <w:rPr>
          <w:rFonts w:hint="eastAsia"/>
        </w:rPr>
        <w:t>；对于中置可调遮阳设施，</w:t>
      </w:r>
      <w:r w:rsidRPr="0016472B">
        <w:rPr>
          <w:rFonts w:cs="Times New Roman"/>
        </w:rPr>
        <w:t>η</w:t>
      </w:r>
      <w:r w:rsidRPr="005A7E27">
        <w:rPr>
          <w:rFonts w:hint="eastAsia"/>
        </w:rPr>
        <w:t>为</w:t>
      </w:r>
      <w:r w:rsidRPr="005A7E27">
        <w:t>1</w:t>
      </w:r>
      <w:r w:rsidRPr="005A7E27">
        <w:rPr>
          <w:rFonts w:hint="eastAsia"/>
        </w:rPr>
        <w:t>；对于固定外遮阳</w:t>
      </w:r>
      <w:proofErr w:type="gramStart"/>
      <w:r w:rsidRPr="005A7E27">
        <w:rPr>
          <w:rFonts w:hint="eastAsia"/>
        </w:rPr>
        <w:t>加内部高</w:t>
      </w:r>
      <w:proofErr w:type="gramEnd"/>
      <w:r w:rsidRPr="005A7E27">
        <w:rPr>
          <w:rFonts w:hint="eastAsia"/>
        </w:rPr>
        <w:t>反射率可调节遮阳设施，</w:t>
      </w:r>
      <w:r w:rsidR="0016472B" w:rsidRPr="0016472B">
        <w:rPr>
          <w:rFonts w:cs="Times New Roman"/>
        </w:rPr>
        <w:t>η</w:t>
      </w:r>
      <w:r w:rsidRPr="005A7E27">
        <w:rPr>
          <w:rFonts w:hint="eastAsia"/>
        </w:rPr>
        <w:t>为</w:t>
      </w:r>
      <w:r w:rsidRPr="005A7E27">
        <w:t>0</w:t>
      </w:r>
      <w:r w:rsidRPr="005A7E27">
        <w:rPr>
          <w:rFonts w:hint="eastAsia"/>
        </w:rPr>
        <w:t>.</w:t>
      </w:r>
      <w:r w:rsidRPr="005A7E27">
        <w:t>8</w:t>
      </w:r>
      <w:r w:rsidRPr="005A7E27">
        <w:rPr>
          <w:rFonts w:hint="eastAsia"/>
        </w:rPr>
        <w:t>；对于可调内遮阳设施，</w:t>
      </w:r>
      <w:r w:rsidRPr="0016472B">
        <w:rPr>
          <w:rFonts w:cs="Times New Roman"/>
        </w:rPr>
        <w:t>η</w:t>
      </w:r>
      <w:r w:rsidRPr="005A7E27">
        <w:rPr>
          <w:rFonts w:hint="eastAsia"/>
        </w:rPr>
        <w:t>为</w:t>
      </w:r>
      <w:r w:rsidRPr="005A7E27">
        <w:t>0</w:t>
      </w:r>
      <w:r w:rsidRPr="005A7E27">
        <w:rPr>
          <w:rFonts w:hint="eastAsia"/>
        </w:rPr>
        <w:t>.</w:t>
      </w:r>
      <w:r w:rsidRPr="005A7E27">
        <w:t>6</w:t>
      </w:r>
      <w:r>
        <w:rPr>
          <w:rFonts w:hint="eastAsia"/>
        </w:rPr>
        <w:t>。</w:t>
      </w:r>
    </w:p>
    <w:p w14:paraId="42B6C378" w14:textId="72D5C428" w:rsidR="00AB143C" w:rsidRPr="005A7E27" w:rsidRDefault="00AB143C" w:rsidP="00E50A29">
      <w:pPr>
        <w:pStyle w:val="a9"/>
        <w:spacing w:line="360" w:lineRule="auto"/>
        <w:ind w:firstLine="480"/>
      </w:pPr>
      <w:r w:rsidRPr="005A7E27">
        <w:t>S</w:t>
      </w:r>
      <w:r w:rsidRPr="005A7E27">
        <w:rPr>
          <w:vertAlign w:val="subscript"/>
        </w:rPr>
        <w:t>zo</w:t>
      </w:r>
      <w:r w:rsidRPr="005A7E27">
        <w:t>——</w:t>
      </w:r>
      <w:r w:rsidRPr="005A7E27">
        <w:rPr>
          <w:rFonts w:hint="eastAsia"/>
        </w:rPr>
        <w:t>遮阳设施应用面积比例。活动外遮阳、中置可调遮阳和可调内遮阳设施，可直接取其应用外窗的比例，即装置遮阳设施外窗面积占所有外窗面积的比例；对于固定外遮阳</w:t>
      </w:r>
      <w:proofErr w:type="gramStart"/>
      <w:r w:rsidRPr="005A7E27">
        <w:rPr>
          <w:rFonts w:hint="eastAsia"/>
        </w:rPr>
        <w:t>加内部高</w:t>
      </w:r>
      <w:proofErr w:type="gramEnd"/>
      <w:r w:rsidRPr="005A7E27">
        <w:rPr>
          <w:rFonts w:hint="eastAsia"/>
        </w:rPr>
        <w:t>反射率可调节遮阳设施，按大暑日</w:t>
      </w:r>
      <w:r w:rsidRPr="005A7E27">
        <w:t>9</w:t>
      </w:r>
      <w:r w:rsidRPr="0016472B">
        <w:rPr>
          <w:rFonts w:cs="Times New Roman"/>
        </w:rPr>
        <w:t>：</w:t>
      </w:r>
      <w:r w:rsidRPr="005A7E27">
        <w:t>00</w:t>
      </w:r>
      <w:r w:rsidR="0016472B">
        <w:rPr>
          <w:rFonts w:hint="eastAsia"/>
        </w:rPr>
        <w:t>~</w:t>
      </w:r>
      <w:r w:rsidRPr="005A7E27">
        <w:t>17</w:t>
      </w:r>
      <w:r w:rsidRPr="005A7E27">
        <w:rPr>
          <w:rFonts w:hint="eastAsia"/>
        </w:rPr>
        <w:t>：</w:t>
      </w:r>
      <w:r w:rsidRPr="005A7E27">
        <w:t>00</w:t>
      </w:r>
      <w:r w:rsidRPr="005A7E27">
        <w:rPr>
          <w:rFonts w:hint="eastAsia"/>
        </w:rPr>
        <w:t>所有整点时刻其有效遮阳面积比例平均值进行计算，即该期间所有整点时刻其在所有外窗的投影面积占所有外窗面积比例的平均值。</w:t>
      </w:r>
    </w:p>
    <w:p w14:paraId="7875B486" w14:textId="3CC64A6D" w:rsidR="00AB143C" w:rsidRPr="005A7E27" w:rsidRDefault="00AB143C" w:rsidP="00E50A29">
      <w:pPr>
        <w:pStyle w:val="a9"/>
        <w:spacing w:line="360" w:lineRule="auto"/>
        <w:ind w:firstLine="480"/>
      </w:pPr>
      <w:r w:rsidRPr="005A7E27">
        <w:rPr>
          <w:rFonts w:hint="eastAsia"/>
        </w:rPr>
        <w:t>当大暑日</w:t>
      </w:r>
      <w:r w:rsidRPr="005A7E27">
        <w:t>9</w:t>
      </w:r>
      <w:r w:rsidR="0016472B">
        <w:rPr>
          <w:rFonts w:hint="eastAsia"/>
        </w:rPr>
        <w:t>：</w:t>
      </w:r>
      <w:r w:rsidRPr="005A7E27">
        <w:t>00</w:t>
      </w:r>
      <w:r w:rsidR="0016472B">
        <w:rPr>
          <w:rFonts w:hint="eastAsia"/>
        </w:rPr>
        <w:t>~</w:t>
      </w:r>
      <w:r w:rsidRPr="005A7E27">
        <w:t>17</w:t>
      </w:r>
      <w:r w:rsidRPr="005A7E27">
        <w:rPr>
          <w:rFonts w:hint="eastAsia"/>
        </w:rPr>
        <w:t>：</w:t>
      </w:r>
      <w:r w:rsidRPr="005A7E27">
        <w:t>00</w:t>
      </w:r>
      <w:r w:rsidRPr="005A7E27">
        <w:rPr>
          <w:rFonts w:hint="eastAsia"/>
        </w:rPr>
        <w:t>整点时刻没有阳光直射的透明围护结构，其遮阳面积比例不计入计算。</w:t>
      </w:r>
    </w:p>
    <w:p w14:paraId="569B6207"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查阅相关设计文件、产品说明书、计算书；评价查阅相关竣工图、产品说明书、计算书。</w:t>
      </w:r>
    </w:p>
    <w:p w14:paraId="220C8F5F" w14:textId="77777777" w:rsidR="00AB143C" w:rsidRPr="005A7E27" w:rsidRDefault="00AB143C" w:rsidP="00E50A29">
      <w:pPr>
        <w:pStyle w:val="a"/>
        <w:numPr>
          <w:ilvl w:val="0"/>
          <w:numId w:val="25"/>
        </w:numPr>
        <w:spacing w:line="360" w:lineRule="auto"/>
      </w:pPr>
      <w:bookmarkStart w:id="400" w:name="_Toc10660329"/>
      <w:r w:rsidRPr="005A7E27">
        <w:rPr>
          <w:rFonts w:hint="eastAsia"/>
        </w:rPr>
        <w:t>本条适用于各类民用建筑的预评价、评价。</w:t>
      </w:r>
    </w:p>
    <w:p w14:paraId="56E4E768"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6</w:t>
      </w:r>
      <w:r w:rsidRPr="005A7E27">
        <w:rPr>
          <w:rFonts w:hint="eastAsia"/>
        </w:rPr>
        <w:t>.</w:t>
      </w:r>
      <w:r w:rsidRPr="005A7E27">
        <w:t>2.7</w:t>
      </w:r>
      <w:r w:rsidRPr="005A7E27">
        <w:rPr>
          <w:rFonts w:hint="eastAsia"/>
        </w:rPr>
        <w:t>条基础上，结合国家标准《绿色建筑评价标准》</w:t>
      </w:r>
      <w:r w:rsidRPr="005A7E27">
        <w:rPr>
          <w:rFonts w:hint="eastAsia"/>
        </w:rPr>
        <w:t>GB/T 50378-2019</w:t>
      </w:r>
      <w:r w:rsidRPr="005A7E27">
        <w:rPr>
          <w:rFonts w:hint="eastAsia"/>
        </w:rPr>
        <w:t>第</w:t>
      </w:r>
      <w:r w:rsidRPr="005A7E27">
        <w:t>5.1.7</w:t>
      </w:r>
      <w:r w:rsidRPr="005A7E27">
        <w:rPr>
          <w:rFonts w:hint="eastAsia"/>
        </w:rPr>
        <w:t>条的内容，进行了综合修改。</w:t>
      </w:r>
    </w:p>
    <w:p w14:paraId="268E6DF4" w14:textId="77777777" w:rsidR="00AB143C" w:rsidRPr="005A7E27" w:rsidRDefault="00AB143C" w:rsidP="00E50A29">
      <w:pPr>
        <w:pStyle w:val="a9"/>
        <w:spacing w:line="360" w:lineRule="auto"/>
        <w:ind w:firstLine="480"/>
      </w:pPr>
      <w:r w:rsidRPr="005A7E27">
        <w:rPr>
          <w:rFonts w:hint="eastAsia"/>
        </w:rPr>
        <w:t>本条文强调的室内热舒适的可调控性，包括主动式供暖空调末端的可调性及个性化的调节措施，目标是尽量地满足用户改善个人热舒适的差异化需求，从而最大限度地改善个体热舒适性，提高室内人员对室内热环境的满意率。同时，在满足热舒适的前提下，鼓励行为节能。对于采用集中供暖空调系统的建筑，应根据房间、区域的功能和所采用的系统形式，合理设置可现场独立调节的热环境调节装置。对于未采用集中供暖空调系统的建筑，应合</w:t>
      </w:r>
      <w:proofErr w:type="gramStart"/>
      <w:r w:rsidRPr="005A7E27">
        <w:rPr>
          <w:rFonts w:hint="eastAsia"/>
        </w:rPr>
        <w:t>理设计</w:t>
      </w:r>
      <w:proofErr w:type="gramEnd"/>
      <w:r w:rsidRPr="005A7E27">
        <w:rPr>
          <w:rFonts w:hint="eastAsia"/>
        </w:rPr>
        <w:t>建筑热环境营造方案，具备满足个性化热舒适需求的可独立控制的热环境调节装置或功能。</w:t>
      </w:r>
    </w:p>
    <w:p w14:paraId="411CF611" w14:textId="77777777" w:rsidR="00AB143C" w:rsidRPr="005A7E27" w:rsidRDefault="00AB143C" w:rsidP="00E50A29">
      <w:pPr>
        <w:pStyle w:val="a9"/>
        <w:spacing w:line="360" w:lineRule="auto"/>
        <w:ind w:firstLine="480"/>
      </w:pPr>
      <w:r w:rsidRPr="005A7E27">
        <w:t>在评价时</w:t>
      </w:r>
      <w:r w:rsidRPr="005A7E27">
        <w:rPr>
          <w:rFonts w:hint="eastAsia"/>
        </w:rPr>
        <w:t>，</w:t>
      </w:r>
      <w:r w:rsidRPr="005A7E27">
        <w:t>考虑到居住建筑和公共建筑室内</w:t>
      </w:r>
      <w:r w:rsidRPr="005A7E27">
        <w:rPr>
          <w:rFonts w:hint="eastAsia"/>
          <w:bCs/>
          <w:szCs w:val="28"/>
        </w:rPr>
        <w:t>热湿环境</w:t>
      </w:r>
      <w:r w:rsidRPr="005A7E27">
        <w:rPr>
          <w:rFonts w:hint="eastAsia"/>
        </w:rPr>
        <w:t>的调节方式不同，分别设置了两种评分方式。对于居住建筑，根据具有独立调节能力的户数的比例进行</w:t>
      </w:r>
      <w:r w:rsidRPr="005A7E27">
        <w:rPr>
          <w:rFonts w:hint="eastAsia"/>
        </w:rPr>
        <w:lastRenderedPageBreak/>
        <w:t>评分；对于采用供暖空调系统的公共建筑，根据具有独立调节能力的主要功能房间面积的比例进行评分。</w:t>
      </w:r>
    </w:p>
    <w:p w14:paraId="0F18CE82" w14:textId="0FB1C651" w:rsidR="00AB143C" w:rsidRPr="005A7E27" w:rsidRDefault="00AB143C" w:rsidP="00E50A29">
      <w:pPr>
        <w:pStyle w:val="a9"/>
        <w:spacing w:line="360" w:lineRule="auto"/>
        <w:ind w:firstLine="480"/>
      </w:pPr>
      <w:r w:rsidRPr="005A7E27">
        <w:rPr>
          <w:rFonts w:hint="eastAsia"/>
        </w:rPr>
        <w:t>本条的评价方法为：</w:t>
      </w:r>
      <w:proofErr w:type="gramStart"/>
      <w:r w:rsidR="00BC1AD3">
        <w:rPr>
          <w:rFonts w:hint="eastAsia"/>
        </w:rPr>
        <w:t>预</w:t>
      </w:r>
      <w:r w:rsidRPr="005A7E27">
        <w:rPr>
          <w:rFonts w:hint="eastAsia"/>
        </w:rPr>
        <w:t>评价</w:t>
      </w:r>
      <w:proofErr w:type="gramEnd"/>
      <w:r w:rsidRPr="005A7E27">
        <w:rPr>
          <w:rFonts w:hint="eastAsia"/>
        </w:rPr>
        <w:t>查阅相关设计文件；评价查阅相关竣工图，并现场核实。</w:t>
      </w:r>
    </w:p>
    <w:bookmarkEnd w:id="400"/>
    <w:p w14:paraId="45B70D05" w14:textId="77777777" w:rsidR="00AB143C" w:rsidRPr="005A7E27" w:rsidRDefault="00AB143C" w:rsidP="00E50A29">
      <w:pPr>
        <w:pStyle w:val="a9"/>
        <w:spacing w:line="360" w:lineRule="auto"/>
        <w:ind w:firstLine="480"/>
      </w:pPr>
    </w:p>
    <w:p w14:paraId="1A7B50B6" w14:textId="77777777" w:rsidR="00AB143C" w:rsidRPr="005A7E27" w:rsidRDefault="00AB143C" w:rsidP="00E50A29">
      <w:pPr>
        <w:pStyle w:val="a9"/>
        <w:spacing w:line="360" w:lineRule="auto"/>
        <w:ind w:firstLine="480"/>
      </w:pPr>
    </w:p>
    <w:p w14:paraId="07D40C12" w14:textId="77777777" w:rsidR="00AB143C" w:rsidRPr="005A7E27" w:rsidRDefault="00AB143C" w:rsidP="00E50A29">
      <w:pPr>
        <w:spacing w:line="360" w:lineRule="auto"/>
      </w:pPr>
    </w:p>
    <w:p w14:paraId="6CDFB99F" w14:textId="77777777" w:rsidR="00AB143C" w:rsidRPr="005A7E27" w:rsidRDefault="00AB143C" w:rsidP="00E50A29">
      <w:pPr>
        <w:spacing w:line="360" w:lineRule="auto"/>
        <w:sectPr w:rsidR="00AB143C" w:rsidRPr="005A7E27">
          <w:pgSz w:w="11906" w:h="16838"/>
          <w:pgMar w:top="1440" w:right="1800" w:bottom="1440" w:left="1800" w:header="851" w:footer="992" w:gutter="0"/>
          <w:cols w:space="425"/>
          <w:docGrid w:type="lines" w:linePitch="312"/>
        </w:sectPr>
      </w:pPr>
    </w:p>
    <w:p w14:paraId="5DE0F39C" w14:textId="77777777" w:rsidR="00AB143C" w:rsidRPr="005A7E27" w:rsidRDefault="00AB143C" w:rsidP="00AB143C">
      <w:pPr>
        <w:pStyle w:val="2"/>
        <w:spacing w:line="360" w:lineRule="auto"/>
      </w:pPr>
      <w:bookmarkStart w:id="401" w:name="_Toc56498819"/>
      <w:r w:rsidRPr="005A7E27">
        <w:lastRenderedPageBreak/>
        <w:t>6</w:t>
      </w:r>
      <w:r w:rsidRPr="005A7E27">
        <w:rPr>
          <w:rFonts w:hint="eastAsia"/>
        </w:rPr>
        <w:t xml:space="preserve">　生活便利</w:t>
      </w:r>
      <w:bookmarkEnd w:id="401"/>
    </w:p>
    <w:p w14:paraId="19EE826A" w14:textId="77777777" w:rsidR="00AB143C" w:rsidRPr="005A7E27" w:rsidRDefault="00AB143C" w:rsidP="00AB143C">
      <w:pPr>
        <w:pStyle w:val="3"/>
        <w:spacing w:line="360" w:lineRule="auto"/>
      </w:pPr>
      <w:bookmarkStart w:id="402" w:name="_Toc56498820"/>
      <w:r w:rsidRPr="005A7E27">
        <w:t>6.1</w:t>
      </w:r>
      <w:r w:rsidRPr="005A7E27">
        <w:rPr>
          <w:rFonts w:hint="eastAsia"/>
        </w:rPr>
        <w:t xml:space="preserve">　控制项</w:t>
      </w:r>
      <w:bookmarkEnd w:id="402"/>
    </w:p>
    <w:p w14:paraId="6E0DCEB5" w14:textId="77777777" w:rsidR="00AB143C" w:rsidRPr="005A7E27" w:rsidRDefault="00AB143C" w:rsidP="00E50A29">
      <w:pPr>
        <w:pStyle w:val="a"/>
        <w:numPr>
          <w:ilvl w:val="0"/>
          <w:numId w:val="26"/>
        </w:numPr>
        <w:spacing w:line="360" w:lineRule="auto"/>
      </w:pPr>
      <w:r w:rsidRPr="005A7E27">
        <w:rPr>
          <w:rFonts w:hint="eastAsia"/>
        </w:rPr>
        <w:t>本条适用于各类改造民用建筑的预评价、评价。</w:t>
      </w:r>
    </w:p>
    <w:p w14:paraId="22BFEA6B"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4.2.1</w:t>
      </w:r>
      <w:r w:rsidRPr="005A7E27">
        <w:rPr>
          <w:rFonts w:hint="eastAsia"/>
        </w:rPr>
        <w:t>条基础上发展而来。</w:t>
      </w:r>
    </w:p>
    <w:p w14:paraId="3790DDAB" w14:textId="77777777" w:rsidR="00AB143C" w:rsidRPr="005A7E27" w:rsidRDefault="00AB143C" w:rsidP="00E50A29">
      <w:pPr>
        <w:pStyle w:val="a9"/>
        <w:spacing w:line="360" w:lineRule="auto"/>
        <w:ind w:firstLine="480"/>
      </w:pPr>
      <w:r w:rsidRPr="005A7E27">
        <w:rPr>
          <w:rFonts w:hint="eastAsia"/>
        </w:rPr>
        <w:t>场地功能分区合理、流线顺畅是保证土地高效利用的重要内容。改</w:t>
      </w:r>
      <w:r w:rsidRPr="005A7E27">
        <w:t>造项目的室外场地</w:t>
      </w:r>
      <w:r w:rsidRPr="005A7E27">
        <w:rPr>
          <w:rFonts w:hint="eastAsia"/>
        </w:rPr>
        <w:t>在</w:t>
      </w:r>
      <w:r w:rsidRPr="005A7E27">
        <w:t>有条件的情</w:t>
      </w:r>
      <w:r w:rsidRPr="005A7E27">
        <w:rPr>
          <w:rFonts w:hint="eastAsia"/>
        </w:rPr>
        <w:t>况下</w:t>
      </w:r>
      <w:r w:rsidRPr="005A7E27">
        <w:t>，</w:t>
      </w:r>
      <w:r w:rsidRPr="005A7E27">
        <w:rPr>
          <w:rFonts w:hint="eastAsia"/>
        </w:rPr>
        <w:t>应</w:t>
      </w:r>
      <w:r w:rsidRPr="005A7E27">
        <w:t>进行</w:t>
      </w:r>
      <w:r w:rsidRPr="005A7E27">
        <w:rPr>
          <w:rFonts w:hint="eastAsia"/>
        </w:rPr>
        <w:t>交</w:t>
      </w:r>
      <w:r w:rsidRPr="005A7E27">
        <w:t>通流线组织的改造</w:t>
      </w:r>
      <w:r w:rsidRPr="005A7E27">
        <w:rPr>
          <w:rFonts w:hint="eastAsia"/>
        </w:rPr>
        <w:t>和优</w:t>
      </w:r>
      <w:r w:rsidRPr="005A7E27">
        <w:t>化</w:t>
      </w:r>
      <w:r w:rsidRPr="005A7E27">
        <w:rPr>
          <w:rFonts w:hint="eastAsia"/>
        </w:rPr>
        <w:t>设</w:t>
      </w:r>
      <w:r w:rsidRPr="005A7E27">
        <w:t>计，</w:t>
      </w:r>
      <w:r w:rsidRPr="005A7E27">
        <w:rPr>
          <w:rFonts w:hint="eastAsia"/>
        </w:rPr>
        <w:t>场地内道路系统通畅，避免过境交通的穿越，防止外部车流的导入。本</w:t>
      </w:r>
      <w:r w:rsidRPr="005A7E27">
        <w:t>条要求场地</w:t>
      </w:r>
      <w:r w:rsidRPr="005A7E27">
        <w:rPr>
          <w:rFonts w:hint="eastAsia"/>
        </w:rPr>
        <w:t>交</w:t>
      </w:r>
      <w:r w:rsidRPr="005A7E27">
        <w:t>通系统</w:t>
      </w:r>
      <w:r w:rsidRPr="005A7E27">
        <w:rPr>
          <w:rFonts w:hint="eastAsia"/>
        </w:rPr>
        <w:t>组织</w:t>
      </w:r>
      <w:r w:rsidRPr="005A7E27">
        <w:t>上，</w:t>
      </w:r>
      <w:r w:rsidRPr="005A7E27">
        <w:rPr>
          <w:rFonts w:hint="eastAsia"/>
        </w:rPr>
        <w:t>车行</w:t>
      </w:r>
      <w:r w:rsidRPr="005A7E27">
        <w:t>流线</w:t>
      </w:r>
      <w:r w:rsidRPr="005A7E27">
        <w:rPr>
          <w:rFonts w:hint="eastAsia"/>
        </w:rPr>
        <w:t>应</w:t>
      </w:r>
      <w:r w:rsidRPr="005A7E27">
        <w:t>合理顺畅，</w:t>
      </w:r>
      <w:r w:rsidRPr="005A7E27">
        <w:rPr>
          <w:rFonts w:hint="eastAsia"/>
        </w:rPr>
        <w:t>人行路线应安全便捷。鼓励人车分行，避免人车交叉，</w:t>
      </w:r>
      <w:r w:rsidRPr="005A7E27">
        <w:t>满足场地内的交通需求</w:t>
      </w:r>
      <w:r w:rsidRPr="005A7E27">
        <w:rPr>
          <w:rFonts w:hint="eastAsia"/>
        </w:rPr>
        <w:t>。</w:t>
      </w:r>
    </w:p>
    <w:p w14:paraId="4B94B7F2"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查阅相关设计文件；评价查阅相关竣工图。</w:t>
      </w:r>
    </w:p>
    <w:p w14:paraId="23619C0D" w14:textId="77777777" w:rsidR="00AB143C" w:rsidRPr="005A7E27" w:rsidRDefault="00AB143C" w:rsidP="00E50A29">
      <w:pPr>
        <w:pStyle w:val="a"/>
        <w:numPr>
          <w:ilvl w:val="0"/>
          <w:numId w:val="26"/>
        </w:numPr>
        <w:spacing w:line="360" w:lineRule="auto"/>
      </w:pPr>
      <w:r w:rsidRPr="005A7E27">
        <w:rPr>
          <w:rFonts w:hint="eastAsia"/>
        </w:rPr>
        <w:t>本条适用于各类改造民用建筑的预评价、评价。</w:t>
      </w:r>
    </w:p>
    <w:p w14:paraId="72AC7018"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4.2.3</w:t>
      </w:r>
      <w:r w:rsidRPr="005A7E27">
        <w:rPr>
          <w:rFonts w:hint="eastAsia"/>
        </w:rPr>
        <w:t>条基础上发展而来。</w:t>
      </w:r>
    </w:p>
    <w:p w14:paraId="5C552C99" w14:textId="77777777" w:rsidR="00AB143C" w:rsidRPr="005A7E27" w:rsidRDefault="00AB143C" w:rsidP="00E50A29">
      <w:pPr>
        <w:pStyle w:val="a9"/>
        <w:spacing w:line="360" w:lineRule="auto"/>
        <w:ind w:firstLine="480"/>
        <w:rPr>
          <w:bdr w:val="none" w:sz="0" w:space="0" w:color="auto" w:frame="1"/>
        </w:rPr>
      </w:pPr>
      <w:r w:rsidRPr="005A7E27">
        <w:rPr>
          <w:rFonts w:hint="eastAsia"/>
          <w:szCs w:val="24"/>
        </w:rPr>
        <w:t>本条</w:t>
      </w:r>
      <w:r w:rsidRPr="005A7E27">
        <w:rPr>
          <w:szCs w:val="24"/>
        </w:rPr>
        <w:t>所指公共</w:t>
      </w:r>
      <w:r w:rsidRPr="005A7E27">
        <w:rPr>
          <w:rFonts w:hint="eastAsia"/>
          <w:szCs w:val="24"/>
        </w:rPr>
        <w:t>活</w:t>
      </w:r>
      <w:r w:rsidRPr="005A7E27">
        <w:rPr>
          <w:szCs w:val="24"/>
        </w:rPr>
        <w:t>动空间是指</w:t>
      </w:r>
      <w:r w:rsidRPr="005A7E27">
        <w:rPr>
          <w:rFonts w:hint="eastAsia"/>
          <w:szCs w:val="24"/>
        </w:rPr>
        <w:t>供城市居民日常生活和社会生活公共使用的室外空间，包括街道、广场、居住区户外场地、公园、体育场地等。项</w:t>
      </w:r>
      <w:r w:rsidRPr="005A7E27">
        <w:rPr>
          <w:szCs w:val="24"/>
        </w:rPr>
        <w:t>目改造过程中，应通过重新的优化</w:t>
      </w:r>
      <w:r w:rsidRPr="005A7E27">
        <w:rPr>
          <w:rFonts w:hint="eastAsia"/>
          <w:szCs w:val="24"/>
        </w:rPr>
        <w:t>场</w:t>
      </w:r>
      <w:r w:rsidRPr="005A7E27">
        <w:rPr>
          <w:szCs w:val="24"/>
        </w:rPr>
        <w:t>地规划布局，</w:t>
      </w:r>
      <w:r w:rsidRPr="005A7E27">
        <w:rPr>
          <w:bdr w:val="none" w:sz="0" w:space="0" w:color="auto" w:frame="1"/>
        </w:rPr>
        <w:t>充分挖掘空间潜力</w:t>
      </w:r>
      <w:r w:rsidRPr="005A7E27">
        <w:rPr>
          <w:rFonts w:hint="eastAsia"/>
          <w:bdr w:val="none" w:sz="0" w:space="0" w:color="auto" w:frame="1"/>
        </w:rPr>
        <w:t>。在</w:t>
      </w:r>
      <w:r w:rsidRPr="005A7E27">
        <w:rPr>
          <w:bdr w:val="none" w:sz="0" w:space="0" w:color="auto" w:frame="1"/>
        </w:rPr>
        <w:t>不减少绿量和保障充足的公共活动空间</w:t>
      </w:r>
      <w:r w:rsidRPr="005A7E27">
        <w:rPr>
          <w:rFonts w:hint="eastAsia"/>
          <w:bdr w:val="none" w:sz="0" w:space="0" w:color="auto" w:frame="1"/>
        </w:rPr>
        <w:t>的</w:t>
      </w:r>
      <w:r w:rsidRPr="005A7E27">
        <w:rPr>
          <w:bdr w:val="none" w:sz="0" w:space="0" w:color="auto" w:frame="1"/>
        </w:rPr>
        <w:t>情况下，利用</w:t>
      </w:r>
      <w:r w:rsidRPr="005A7E27">
        <w:rPr>
          <w:rFonts w:hint="eastAsia"/>
          <w:bdr w:val="none" w:sz="0" w:space="0" w:color="auto" w:frame="1"/>
        </w:rPr>
        <w:t>不便</w:t>
      </w:r>
      <w:r w:rsidRPr="005A7E27">
        <w:rPr>
          <w:bdr w:val="none" w:sz="0" w:space="0" w:color="auto" w:frame="1"/>
        </w:rPr>
        <w:t>利</w:t>
      </w:r>
      <w:r w:rsidRPr="005A7E27">
        <w:rPr>
          <w:rFonts w:hint="eastAsia"/>
          <w:bdr w:val="none" w:sz="0" w:space="0" w:color="auto" w:frame="1"/>
        </w:rPr>
        <w:t>的</w:t>
      </w:r>
      <w:r w:rsidRPr="005A7E27">
        <w:rPr>
          <w:bdr w:val="none" w:sz="0" w:space="0" w:color="auto" w:frame="1"/>
        </w:rPr>
        <w:t>绿地、闲置场地</w:t>
      </w:r>
      <w:r w:rsidRPr="005A7E27">
        <w:rPr>
          <w:rFonts w:hint="eastAsia"/>
          <w:bdr w:val="none" w:sz="0" w:space="0" w:color="auto" w:frame="1"/>
        </w:rPr>
        <w:t>下</w:t>
      </w:r>
      <w:r w:rsidRPr="005A7E27">
        <w:rPr>
          <w:bdr w:val="none" w:sz="0" w:space="0" w:color="auto" w:frame="1"/>
        </w:rPr>
        <w:t>，</w:t>
      </w:r>
      <w:r w:rsidRPr="005A7E27">
        <w:rPr>
          <w:rFonts w:hint="eastAsia"/>
          <w:bdr w:val="none" w:sz="0" w:space="0" w:color="auto" w:frame="1"/>
        </w:rPr>
        <w:t>合理增建</w:t>
      </w:r>
      <w:r w:rsidRPr="005A7E27">
        <w:rPr>
          <w:bdr w:val="none" w:sz="0" w:space="0" w:color="auto" w:frame="1"/>
        </w:rPr>
        <w:t>地下立体停车库、地面停车场和立体停车楼等缓解停车难问题。</w:t>
      </w:r>
      <w:r w:rsidRPr="005A7E27">
        <w:rPr>
          <w:rFonts w:hint="eastAsia"/>
          <w:bdr w:val="none" w:sz="0" w:space="0" w:color="auto" w:frame="1"/>
        </w:rPr>
        <w:t>在停</w:t>
      </w:r>
      <w:r w:rsidRPr="005A7E27">
        <w:rPr>
          <w:bdr w:val="none" w:sz="0" w:space="0" w:color="auto" w:frame="1"/>
        </w:rPr>
        <w:t>车场建设中，应采取绿化与停车相兼容的模式</w:t>
      </w:r>
      <w:r w:rsidRPr="005A7E27">
        <w:rPr>
          <w:rFonts w:hint="eastAsia"/>
          <w:bdr w:val="none" w:sz="0" w:space="0" w:color="auto" w:frame="1"/>
        </w:rPr>
        <w:t>，</w:t>
      </w:r>
      <w:r w:rsidRPr="005A7E27">
        <w:rPr>
          <w:bdr w:val="none" w:sz="0" w:space="0" w:color="auto" w:frame="1"/>
        </w:rPr>
        <w:t>如地面</w:t>
      </w:r>
      <w:r w:rsidRPr="005A7E27">
        <w:rPr>
          <w:rFonts w:hint="eastAsia"/>
          <w:bdr w:val="none" w:sz="0" w:space="0" w:color="auto" w:frame="1"/>
        </w:rPr>
        <w:t>铺设</w:t>
      </w:r>
      <w:r w:rsidRPr="005A7E27">
        <w:rPr>
          <w:bdr w:val="none" w:sz="0" w:space="0" w:color="auto" w:frame="1"/>
        </w:rPr>
        <w:t>嵌草砖</w:t>
      </w:r>
      <w:r w:rsidRPr="005A7E27">
        <w:rPr>
          <w:rFonts w:hint="eastAsia"/>
          <w:bdr w:val="none" w:sz="0" w:space="0" w:color="auto" w:frame="1"/>
        </w:rPr>
        <w:t>等</w:t>
      </w:r>
      <w:r w:rsidRPr="005A7E27">
        <w:rPr>
          <w:bdr w:val="none" w:sz="0" w:space="0" w:color="auto" w:frame="1"/>
        </w:rPr>
        <w:t>形式。</w:t>
      </w:r>
    </w:p>
    <w:p w14:paraId="4A9CC85E"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查阅相关设计文件；评价查阅相关竣工图。</w:t>
      </w:r>
    </w:p>
    <w:p w14:paraId="7BBF8F5E" w14:textId="77777777" w:rsidR="00AB143C" w:rsidRPr="005A7E27" w:rsidRDefault="00AB143C" w:rsidP="00E50A29">
      <w:pPr>
        <w:pStyle w:val="a"/>
        <w:numPr>
          <w:ilvl w:val="0"/>
          <w:numId w:val="26"/>
        </w:numPr>
        <w:spacing w:line="360" w:lineRule="auto"/>
      </w:pPr>
      <w:r w:rsidRPr="005A7E27">
        <w:rPr>
          <w:rFonts w:hint="eastAsia"/>
        </w:rPr>
        <w:t>本条适用于各类改造民用建筑的预评价、评价。</w:t>
      </w:r>
    </w:p>
    <w:p w14:paraId="7EEC0573"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4.2.3</w:t>
      </w:r>
      <w:r w:rsidRPr="005A7E27">
        <w:rPr>
          <w:rFonts w:hint="eastAsia"/>
        </w:rPr>
        <w:t>条基础上，结合国家标准《绿色建筑评价标准》</w:t>
      </w:r>
      <w:r w:rsidRPr="005A7E27">
        <w:rPr>
          <w:rFonts w:hint="eastAsia"/>
        </w:rPr>
        <w:t>GB/T 50378-2019</w:t>
      </w:r>
      <w:r w:rsidRPr="005A7E27">
        <w:rPr>
          <w:rFonts w:hint="eastAsia"/>
        </w:rPr>
        <w:t>第</w:t>
      </w:r>
      <w:r w:rsidRPr="005A7E27">
        <w:t>6.1.4</w:t>
      </w:r>
      <w:r w:rsidRPr="005A7E27">
        <w:rPr>
          <w:rFonts w:hint="eastAsia"/>
        </w:rPr>
        <w:t>条内容，进行了综合修改。</w:t>
      </w:r>
    </w:p>
    <w:p w14:paraId="3F9A1A2B" w14:textId="77777777" w:rsidR="00AB143C" w:rsidRPr="005A7E27" w:rsidRDefault="00AB143C" w:rsidP="00E50A29">
      <w:pPr>
        <w:pStyle w:val="a9"/>
        <w:spacing w:line="360" w:lineRule="auto"/>
        <w:ind w:firstLine="480"/>
      </w:pPr>
      <w:r w:rsidRPr="005A7E27">
        <w:t>本条的目的是为使用自行车出行的人提供方便的停车场所，以鼓励绿色出行。自行车停车场所应规模适度、布局合理，符合使用者出行习惯。</w:t>
      </w:r>
    </w:p>
    <w:p w14:paraId="15EAB42C" w14:textId="77777777" w:rsidR="00AB143C" w:rsidRPr="005A7E27" w:rsidRDefault="00AB143C" w:rsidP="00E50A29">
      <w:pPr>
        <w:pStyle w:val="a9"/>
        <w:spacing w:line="360" w:lineRule="auto"/>
        <w:ind w:firstLine="480"/>
      </w:pPr>
      <w:r w:rsidRPr="005A7E27">
        <w:t>对于不适宜使用自行车作为交通工具的情况（如山地城市），应提供专项说明材料</w:t>
      </w:r>
      <w:r w:rsidRPr="005A7E27">
        <w:rPr>
          <w:rFonts w:hint="eastAsia"/>
        </w:rPr>
        <w:t>，</w:t>
      </w:r>
      <w:r w:rsidRPr="005A7E27">
        <w:t>经论证确实不适宜使用自行车作为交通工具</w:t>
      </w:r>
      <w:r w:rsidRPr="005A7E27">
        <w:rPr>
          <w:rFonts w:hint="eastAsia"/>
        </w:rPr>
        <w:t>的</w:t>
      </w:r>
      <w:r w:rsidRPr="005A7E27">
        <w:t>视为本条通过。不适</w:t>
      </w:r>
      <w:r w:rsidRPr="005A7E27">
        <w:rPr>
          <w:rFonts w:hint="eastAsia"/>
        </w:rPr>
        <w:t>宜使用自</w:t>
      </w:r>
      <w:r w:rsidRPr="005A7E27">
        <w:t>行车但</w:t>
      </w:r>
      <w:r w:rsidRPr="005A7E27">
        <w:rPr>
          <w:rFonts w:hint="eastAsia"/>
        </w:rPr>
        <w:t>电动自行车较多的城市，</w:t>
      </w:r>
      <w:r w:rsidRPr="005A7E27">
        <w:t>电动自行车停车场所也应</w:t>
      </w:r>
      <w:r w:rsidRPr="005A7E27">
        <w:rPr>
          <w:rFonts w:hint="eastAsia"/>
        </w:rPr>
        <w:t>满足</w:t>
      </w:r>
      <w:r w:rsidRPr="005A7E27">
        <w:t>本条要求，</w:t>
      </w:r>
      <w:r w:rsidRPr="005A7E27">
        <w:rPr>
          <w:rFonts w:hint="eastAsia"/>
        </w:rPr>
        <w:t>并</w:t>
      </w:r>
      <w:r w:rsidRPr="005A7E27">
        <w:rPr>
          <w:rFonts w:hint="eastAsia"/>
        </w:rPr>
        <w:lastRenderedPageBreak/>
        <w:t>符合电动自行车停车有关管理规定。</w:t>
      </w:r>
    </w:p>
    <w:p w14:paraId="680EB993"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查阅相关设计文件；评价查阅相关竣工图。</w:t>
      </w:r>
    </w:p>
    <w:p w14:paraId="17F22215" w14:textId="77777777" w:rsidR="00AB143C" w:rsidRPr="005A7E27" w:rsidRDefault="00AB143C" w:rsidP="00E50A29">
      <w:pPr>
        <w:pStyle w:val="a"/>
        <w:numPr>
          <w:ilvl w:val="0"/>
          <w:numId w:val="26"/>
        </w:numPr>
        <w:spacing w:line="360" w:lineRule="auto"/>
      </w:pPr>
      <w:r w:rsidRPr="005A7E27">
        <w:rPr>
          <w:rFonts w:hint="eastAsia"/>
        </w:rPr>
        <w:t>本条适用于各类改造民用建筑的评价。</w:t>
      </w:r>
    </w:p>
    <w:p w14:paraId="3F1245C3"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10.1.4</w:t>
      </w:r>
      <w:r w:rsidRPr="005A7E27">
        <w:rPr>
          <w:rFonts w:hint="eastAsia"/>
        </w:rPr>
        <w:t>条基础上发展而来。</w:t>
      </w:r>
    </w:p>
    <w:p w14:paraId="3B0B2447" w14:textId="77777777" w:rsidR="00AB143C" w:rsidRPr="005A7E27" w:rsidRDefault="00AB143C" w:rsidP="00E50A29">
      <w:pPr>
        <w:pStyle w:val="a9"/>
        <w:spacing w:line="360" w:lineRule="auto"/>
        <w:ind w:firstLine="480"/>
      </w:pPr>
      <w:r w:rsidRPr="005A7E27">
        <w:rPr>
          <w:rFonts w:hint="eastAsia"/>
        </w:rPr>
        <w:t>建筑公</w:t>
      </w:r>
      <w:r w:rsidRPr="005A7E27">
        <w:t>共设施</w:t>
      </w:r>
      <w:r w:rsidRPr="005A7E27">
        <w:rPr>
          <w:rFonts w:hint="eastAsia"/>
        </w:rPr>
        <w:t>指</w:t>
      </w:r>
      <w:r w:rsidRPr="005A7E27">
        <w:t>设</w:t>
      </w:r>
      <w:r w:rsidRPr="005A7E27">
        <w:rPr>
          <w:rFonts w:hint="eastAsia"/>
        </w:rPr>
        <w:t>置于建筑</w:t>
      </w:r>
      <w:r w:rsidRPr="005A7E27">
        <w:t>内</w:t>
      </w:r>
      <w:r w:rsidRPr="005A7E27">
        <w:rPr>
          <w:rFonts w:hint="eastAsia"/>
        </w:rPr>
        <w:t>公</w:t>
      </w:r>
      <w:r w:rsidRPr="005A7E27">
        <w:t>共区域的设施，主要包括暖</w:t>
      </w:r>
      <w:r w:rsidRPr="005A7E27">
        <w:rPr>
          <w:rFonts w:hint="eastAsia"/>
        </w:rPr>
        <w:t>通空调</w:t>
      </w:r>
      <w:r w:rsidRPr="005A7E27">
        <w:t>、</w:t>
      </w:r>
      <w:r w:rsidRPr="005A7E27">
        <w:rPr>
          <w:rFonts w:hint="eastAsia"/>
        </w:rPr>
        <w:t>供</w:t>
      </w:r>
      <w:r w:rsidRPr="005A7E27">
        <w:t>配电和照明、智能控制、给排水、电梯、无障碍设施、垃圾处理，以及能量回收</w:t>
      </w:r>
      <w:r w:rsidRPr="005A7E27">
        <w:rPr>
          <w:rFonts w:hint="eastAsia"/>
        </w:rPr>
        <w:t>、</w:t>
      </w:r>
      <w:r w:rsidRPr="005A7E27">
        <w:t>太阳能热利用</w:t>
      </w:r>
      <w:r w:rsidRPr="005A7E27">
        <w:rPr>
          <w:rFonts w:hint="eastAsia"/>
        </w:rPr>
        <w:t>、</w:t>
      </w:r>
      <w:r w:rsidRPr="005A7E27">
        <w:t>雨水收集处理等设备及配套</w:t>
      </w:r>
      <w:r w:rsidRPr="005A7E27">
        <w:rPr>
          <w:rFonts w:hint="eastAsia"/>
        </w:rPr>
        <w:t>设</w:t>
      </w:r>
      <w:r w:rsidRPr="005A7E27">
        <w:t>施。建筑</w:t>
      </w:r>
      <w:r w:rsidRPr="005A7E27">
        <w:rPr>
          <w:rFonts w:hint="eastAsia"/>
        </w:rPr>
        <w:t>公</w:t>
      </w:r>
      <w:r w:rsidRPr="005A7E27">
        <w:t>共</w:t>
      </w:r>
      <w:r w:rsidRPr="005A7E27">
        <w:rPr>
          <w:rFonts w:hint="eastAsia"/>
        </w:rPr>
        <w:t>设</w:t>
      </w:r>
      <w:r w:rsidRPr="005A7E27">
        <w:t>施应保证正常运行才能实现预期改造目标</w:t>
      </w:r>
      <w:r w:rsidRPr="005A7E27">
        <w:rPr>
          <w:rFonts w:hint="eastAsia"/>
        </w:rPr>
        <w:t>，</w:t>
      </w:r>
      <w:r w:rsidRPr="005A7E27">
        <w:t>并定期采集设施运行数据，通过对运行</w:t>
      </w:r>
      <w:r w:rsidRPr="005A7E27">
        <w:rPr>
          <w:rFonts w:hint="eastAsia"/>
        </w:rPr>
        <w:t>数</w:t>
      </w:r>
      <w:r w:rsidRPr="005A7E27">
        <w:t>据进行分析，为进一步挖掘相关设施的改造潜力提</w:t>
      </w:r>
      <w:r w:rsidRPr="005A7E27">
        <w:rPr>
          <w:rFonts w:hint="eastAsia"/>
        </w:rPr>
        <w:t>供</w:t>
      </w:r>
      <w:r w:rsidRPr="005A7E27">
        <w:t>依据。</w:t>
      </w:r>
    </w:p>
    <w:p w14:paraId="357B9AD9" w14:textId="77777777" w:rsidR="00AB143C" w:rsidRPr="005A7E27" w:rsidRDefault="00AB143C" w:rsidP="00E50A29">
      <w:pPr>
        <w:pStyle w:val="a9"/>
        <w:spacing w:line="360" w:lineRule="auto"/>
        <w:ind w:firstLine="480"/>
      </w:pPr>
      <w:r w:rsidRPr="005A7E27">
        <w:t>本条的评价方法为：评价查阅</w:t>
      </w:r>
      <w:r w:rsidRPr="005A7E27">
        <w:rPr>
          <w:rFonts w:hint="eastAsia"/>
        </w:rPr>
        <w:t>建筑</w:t>
      </w:r>
      <w:r w:rsidRPr="005A7E27">
        <w:t>相关竣工图</w:t>
      </w:r>
      <w:r w:rsidRPr="005A7E27">
        <w:rPr>
          <w:rFonts w:hint="eastAsia"/>
        </w:rPr>
        <w:t>、</w:t>
      </w:r>
      <w:r w:rsidRPr="005A7E27">
        <w:t>公共设施清单</w:t>
      </w:r>
      <w:r w:rsidRPr="005A7E27">
        <w:rPr>
          <w:rFonts w:hint="eastAsia"/>
        </w:rPr>
        <w:t>、</w:t>
      </w:r>
      <w:r w:rsidRPr="005A7E27">
        <w:t>运行记录，并</w:t>
      </w:r>
      <w:r w:rsidRPr="005A7E27">
        <w:rPr>
          <w:rFonts w:hint="eastAsia"/>
        </w:rPr>
        <w:t>现</w:t>
      </w:r>
      <w:r w:rsidRPr="005A7E27">
        <w:t>场核实。</w:t>
      </w:r>
    </w:p>
    <w:p w14:paraId="61F0559D" w14:textId="77777777" w:rsidR="00AB143C" w:rsidRPr="005A7E27" w:rsidRDefault="00AB143C" w:rsidP="00E50A29">
      <w:pPr>
        <w:pStyle w:val="a"/>
        <w:numPr>
          <w:ilvl w:val="0"/>
          <w:numId w:val="26"/>
        </w:numPr>
        <w:spacing w:line="360" w:lineRule="auto"/>
      </w:pPr>
      <w:r w:rsidRPr="005A7E27">
        <w:rPr>
          <w:rFonts w:hint="eastAsia"/>
        </w:rPr>
        <w:t>本条适用于各类改造民用建筑的预评价、评价。</w:t>
      </w:r>
    </w:p>
    <w:p w14:paraId="5C115F9F"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rPr>
          <w:rFonts w:hint="eastAsia"/>
        </w:rPr>
        <w:t>GB/T 50378-2019</w:t>
      </w:r>
      <w:r w:rsidRPr="005A7E27">
        <w:rPr>
          <w:rFonts w:hint="eastAsia"/>
        </w:rPr>
        <w:t>第</w:t>
      </w:r>
      <w:r w:rsidRPr="005A7E27">
        <w:t>6.1.6</w:t>
      </w:r>
      <w:r w:rsidRPr="005A7E27">
        <w:rPr>
          <w:rFonts w:hint="eastAsia"/>
        </w:rPr>
        <w:t>条内容，进行了综合修改。</w:t>
      </w:r>
    </w:p>
    <w:p w14:paraId="218E2CB5" w14:textId="3211C893" w:rsidR="00AB143C" w:rsidRPr="005A7E27" w:rsidRDefault="00AB143C" w:rsidP="00E50A29">
      <w:pPr>
        <w:pStyle w:val="a9"/>
        <w:spacing w:line="360" w:lineRule="auto"/>
        <w:ind w:firstLine="480"/>
      </w:pPr>
      <w:r w:rsidRPr="005A7E27">
        <w:rPr>
          <w:rFonts w:hint="eastAsia"/>
        </w:rPr>
        <w:t>本条旨在通过信息网络系统为建筑使用者提供高效便捷的服务功能。为保证建筑的安全、高效运营，应根据现行国家标准《智能建筑设计标准》</w:t>
      </w:r>
      <w:r w:rsidRPr="005A7E27">
        <w:rPr>
          <w:rFonts w:hint="eastAsia"/>
        </w:rPr>
        <w:t>GB/T 50314</w:t>
      </w:r>
      <w:r w:rsidRPr="005A7E27">
        <w:rPr>
          <w:rFonts w:hint="eastAsia"/>
        </w:rPr>
        <w:t>和</w:t>
      </w:r>
      <w:proofErr w:type="gramStart"/>
      <w:r w:rsidRPr="005A7E27">
        <w:rPr>
          <w:rFonts w:hint="eastAsia"/>
        </w:rPr>
        <w:t>现行行业</w:t>
      </w:r>
      <w:proofErr w:type="gramEnd"/>
      <w:r w:rsidRPr="005A7E27">
        <w:rPr>
          <w:rFonts w:hint="eastAsia"/>
        </w:rPr>
        <w:t>标准《居住区智能化系统配置与技术要求》</w:t>
      </w:r>
      <w:r w:rsidRPr="005A7E27">
        <w:rPr>
          <w:rFonts w:hint="eastAsia"/>
        </w:rPr>
        <w:t>CJ/T 174</w:t>
      </w:r>
      <w:r w:rsidRPr="005A7E27">
        <w:rPr>
          <w:rFonts w:hint="eastAsia"/>
        </w:rPr>
        <w:t>的有关规定，设置合理、完善的信息网络系统。建筑内的信息网络系统一般分为业务信息网和智能化设施信息网，包括物理线缆层、网络交换层、安全及安全管理系统、运行维护管理系统五部分，支持建筑内语音、数据、图像等多种类信息的传输。系统和信息的安全，是系统正常运行的前提，一定要保证。建筑内信息网络系统与建筑物外其他信息网互联时，须采取信息安全防范措施，确保信息网络系统安全、稳定和可靠。</w:t>
      </w:r>
    </w:p>
    <w:p w14:paraId="6655DC57"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查阅相关设计文件（智能化、装修专业）；评价查阅相关竣工图。</w:t>
      </w:r>
    </w:p>
    <w:p w14:paraId="06F2E57A" w14:textId="77777777" w:rsidR="00AB143C" w:rsidRPr="005A7E27" w:rsidRDefault="00AB143C" w:rsidP="00AB143C">
      <w:pPr>
        <w:pStyle w:val="3"/>
        <w:spacing w:line="360" w:lineRule="auto"/>
      </w:pPr>
      <w:bookmarkStart w:id="403" w:name="_Toc56498821"/>
      <w:r w:rsidRPr="005A7E27">
        <w:t>6.2</w:t>
      </w:r>
      <w:r w:rsidRPr="005A7E27">
        <w:rPr>
          <w:rFonts w:hint="eastAsia"/>
        </w:rPr>
        <w:t xml:space="preserve">　评分项</w:t>
      </w:r>
      <w:bookmarkEnd w:id="403"/>
    </w:p>
    <w:p w14:paraId="2F5A3411" w14:textId="77777777" w:rsidR="00AB143C" w:rsidRPr="005A7E27" w:rsidRDefault="00AB143C" w:rsidP="00E50A29">
      <w:pPr>
        <w:pStyle w:val="4"/>
        <w:spacing w:line="360" w:lineRule="auto"/>
      </w:pPr>
      <w:bookmarkStart w:id="404" w:name="_Toc56498822"/>
      <w:r w:rsidRPr="005A7E27">
        <w:rPr>
          <w:rFonts w:hint="eastAsia"/>
        </w:rPr>
        <w:t>Ⅰ　出行与无障碍</w:t>
      </w:r>
      <w:bookmarkEnd w:id="404"/>
    </w:p>
    <w:p w14:paraId="328C333D"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本条适用于各类改造民用建筑的预评价、评价。</w:t>
      </w:r>
    </w:p>
    <w:p w14:paraId="47967471" w14:textId="77777777" w:rsidR="00AB143C" w:rsidRPr="005A7E27" w:rsidRDefault="00AB143C" w:rsidP="00E50A29">
      <w:pPr>
        <w:pStyle w:val="a9"/>
        <w:spacing w:line="360" w:lineRule="auto"/>
        <w:ind w:firstLine="480"/>
      </w:pPr>
      <w:r w:rsidRPr="005A7E27">
        <w:rPr>
          <w:rFonts w:hint="eastAsia"/>
        </w:rPr>
        <w:lastRenderedPageBreak/>
        <w:t>本条在本标准</w:t>
      </w:r>
      <w:r w:rsidRPr="005A7E27">
        <w:rPr>
          <w:rFonts w:hint="eastAsia"/>
        </w:rPr>
        <w:t>2015</w:t>
      </w:r>
      <w:r w:rsidRPr="005A7E27">
        <w:rPr>
          <w:rFonts w:hint="eastAsia"/>
        </w:rPr>
        <w:t>年版第</w:t>
      </w:r>
      <w:r w:rsidRPr="005A7E27">
        <w:t>4.2.1</w:t>
      </w:r>
      <w:r w:rsidRPr="005A7E27">
        <w:rPr>
          <w:rFonts w:hint="eastAsia"/>
        </w:rPr>
        <w:t>条、第</w:t>
      </w:r>
      <w:r w:rsidRPr="005A7E27">
        <w:rPr>
          <w:rFonts w:hint="eastAsia"/>
        </w:rPr>
        <w:t>4</w:t>
      </w:r>
      <w:r w:rsidRPr="005A7E27">
        <w:t>.2.6</w:t>
      </w:r>
      <w:r w:rsidRPr="005A7E27">
        <w:t>条</w:t>
      </w:r>
      <w:r w:rsidRPr="005A7E27">
        <w:rPr>
          <w:rFonts w:hint="eastAsia"/>
        </w:rPr>
        <w:t>基础上，结合国家标准《绿色建筑评价标准》</w:t>
      </w:r>
      <w:r w:rsidRPr="005A7E27">
        <w:rPr>
          <w:rFonts w:hint="eastAsia"/>
        </w:rPr>
        <w:t>GB/T 50378-2019</w:t>
      </w:r>
      <w:r w:rsidRPr="005A7E27">
        <w:rPr>
          <w:rFonts w:hint="eastAsia"/>
        </w:rPr>
        <w:t>第</w:t>
      </w:r>
      <w:r w:rsidRPr="005A7E27">
        <w:t>6.1.1</w:t>
      </w:r>
      <w:r w:rsidRPr="005A7E27">
        <w:rPr>
          <w:rFonts w:hint="eastAsia"/>
        </w:rPr>
        <w:t>条内容，进行了综合修改。</w:t>
      </w:r>
    </w:p>
    <w:p w14:paraId="71FDDF40" w14:textId="77777777" w:rsidR="00AB143C" w:rsidRPr="005A7E27" w:rsidRDefault="00AB143C" w:rsidP="00E50A29">
      <w:pPr>
        <w:pStyle w:val="a9"/>
        <w:spacing w:line="360" w:lineRule="auto"/>
        <w:ind w:firstLine="480"/>
      </w:pPr>
      <w:r w:rsidRPr="005A7E27">
        <w:rPr>
          <w:rFonts w:hint="eastAsia"/>
        </w:rPr>
        <w:t>无障碍步行系统是充分体现和保障不同需求使用者人身安全和心理健康的重要的内容，是提高人民生活质量，确保不同需求的人能够出行便利、安全地使用各种设施的基本保障。</w:t>
      </w:r>
    </w:p>
    <w:p w14:paraId="336A900A" w14:textId="77777777" w:rsidR="00AB143C" w:rsidRPr="005A7E27" w:rsidRDefault="00AB143C" w:rsidP="00E50A29">
      <w:pPr>
        <w:pStyle w:val="a9"/>
        <w:spacing w:line="360" w:lineRule="auto"/>
        <w:ind w:firstLine="480"/>
      </w:pPr>
      <w:r w:rsidRPr="005A7E27">
        <w:rPr>
          <w:rFonts w:hint="eastAsia"/>
        </w:rPr>
        <w:t>第</w:t>
      </w:r>
      <w:r w:rsidRPr="005A7E27">
        <w:t>1</w:t>
      </w:r>
      <w:r w:rsidRPr="005A7E27">
        <w:rPr>
          <w:rFonts w:hint="eastAsia"/>
        </w:rPr>
        <w:t>款</w:t>
      </w:r>
      <w:r w:rsidRPr="005A7E27">
        <w:t>，</w:t>
      </w:r>
      <w:r w:rsidRPr="005A7E27">
        <w:rPr>
          <w:rFonts w:hint="eastAsia"/>
        </w:rPr>
        <w:t>建筑内公共空间形成连续的无障碍通道，不仅能满足老人的使用需求，同时为行为障碍者、推婴儿车、搬运行李的正常人也能从中得到方便，使用率很高。建筑内的公共空间包括出入口、门厅、走廊、楼梯、电梯等，这些公共空间的无障碍设计符合现行国家标准《无障碍设计规范》</w:t>
      </w:r>
      <w:r w:rsidRPr="005A7E27">
        <w:rPr>
          <w:rFonts w:hint="eastAsia"/>
        </w:rPr>
        <w:t>GB 50763</w:t>
      </w:r>
      <w:r w:rsidRPr="005A7E27">
        <w:rPr>
          <w:rFonts w:hint="eastAsia"/>
        </w:rPr>
        <w:t>中的相关规定。并尽可能实现场内的城市街道、室外活动场所、停车场所、各类建筑出入口和公共交通站点之间等步行系统的无障碍联通。</w:t>
      </w:r>
    </w:p>
    <w:p w14:paraId="1A2497CB"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w:t>
      </w:r>
      <w:r w:rsidRPr="005A7E27">
        <w:t>，</w:t>
      </w:r>
      <w:r w:rsidRPr="005A7E27">
        <w:rPr>
          <w:rFonts w:hint="eastAsia"/>
        </w:rPr>
        <w:t>本款规定</w:t>
      </w:r>
      <w:r w:rsidRPr="005A7E27">
        <w:t>了</w:t>
      </w:r>
      <w:r w:rsidRPr="005A7E27">
        <w:rPr>
          <w:rFonts w:hint="eastAsia"/>
        </w:rPr>
        <w:t>无</w:t>
      </w:r>
      <w:r w:rsidRPr="005A7E27">
        <w:t>障碍系统</w:t>
      </w:r>
      <w:r w:rsidRPr="005A7E27">
        <w:rPr>
          <w:rFonts w:hint="eastAsia"/>
        </w:rPr>
        <w:t>的</w:t>
      </w:r>
      <w:r w:rsidRPr="005A7E27">
        <w:t>连通性</w:t>
      </w:r>
      <w:r w:rsidRPr="005A7E27">
        <w:rPr>
          <w:rFonts w:hint="eastAsia"/>
        </w:rPr>
        <w:t>。场地和建筑内的无障碍设计应满足现行国家标准《无障碍设计规范》</w:t>
      </w:r>
      <w:r w:rsidRPr="005A7E27">
        <w:rPr>
          <w:rFonts w:hint="eastAsia"/>
        </w:rPr>
        <w:t>GB 50763</w:t>
      </w:r>
      <w:r w:rsidRPr="005A7E27">
        <w:rPr>
          <w:rFonts w:hint="eastAsia"/>
        </w:rPr>
        <w:t>的基本要求。在室外场地设计中，应保证无障碍步行系统的系统性和连续性设计，场地范围内的人行通道应与城市道路、场地内道路、建筑主要出入口，场地公共绿地和公共空间等相联通，连续。其中公共绿地是指为各级生活圈居住区配建的公园绿地及街头小广场。对应城市用地分类</w:t>
      </w:r>
      <w:r w:rsidRPr="005A7E27">
        <w:rPr>
          <w:rFonts w:hint="eastAsia"/>
        </w:rPr>
        <w:t>G</w:t>
      </w:r>
      <w:r w:rsidRPr="005A7E27">
        <w:rPr>
          <w:rFonts w:hint="eastAsia"/>
        </w:rPr>
        <w:t>类用地（绿地与广场用地）中的公园绿地（</w:t>
      </w:r>
      <w:r w:rsidRPr="005A7E27">
        <w:rPr>
          <w:rFonts w:hint="eastAsia"/>
        </w:rPr>
        <w:t>G1</w:t>
      </w:r>
      <w:r w:rsidRPr="005A7E27">
        <w:rPr>
          <w:rFonts w:hint="eastAsia"/>
        </w:rPr>
        <w:t>）及广场用地（</w:t>
      </w:r>
      <w:r w:rsidRPr="005A7E27">
        <w:rPr>
          <w:rFonts w:hint="eastAsia"/>
        </w:rPr>
        <w:t>G3</w:t>
      </w:r>
      <w:r w:rsidRPr="005A7E27">
        <w:rPr>
          <w:rFonts w:hint="eastAsia"/>
        </w:rPr>
        <w:t>），不包括城市级的大型公园绿地及广场用地，也不包括居住街坊内的绿地。</w:t>
      </w:r>
      <w:proofErr w:type="gramStart"/>
      <w:r w:rsidRPr="005A7E27">
        <w:rPr>
          <w:rFonts w:hint="eastAsia"/>
        </w:rPr>
        <w:t>当场地</w:t>
      </w:r>
      <w:proofErr w:type="gramEnd"/>
      <w:r w:rsidRPr="005A7E27">
        <w:rPr>
          <w:rFonts w:hint="eastAsia"/>
        </w:rPr>
        <w:t>存在高差时，应以无障碍坡道相连接。</w:t>
      </w:r>
    </w:p>
    <w:p w14:paraId="08DFF727" w14:textId="6F487D40" w:rsidR="00AB143C" w:rsidRPr="005A7E27" w:rsidRDefault="00C56884" w:rsidP="00E50A29">
      <w:pPr>
        <w:pStyle w:val="a9"/>
        <w:spacing w:line="360" w:lineRule="auto"/>
        <w:ind w:firstLine="480"/>
      </w:pPr>
      <w:r>
        <w:rPr>
          <w:rFonts w:hint="eastAsia"/>
        </w:rPr>
        <w:t>本条的评价方法为：</w:t>
      </w:r>
      <w:proofErr w:type="gramStart"/>
      <w:r w:rsidR="00AB143C" w:rsidRPr="005A7E27">
        <w:rPr>
          <w:rFonts w:hint="eastAsia"/>
        </w:rPr>
        <w:t>预评价</w:t>
      </w:r>
      <w:proofErr w:type="gramEnd"/>
      <w:r w:rsidR="00AB143C" w:rsidRPr="005A7E27">
        <w:rPr>
          <w:rFonts w:hint="eastAsia"/>
        </w:rPr>
        <w:t>查阅相关设计文件；评价查阅相关竣工图，必要时现场核查。</w:t>
      </w:r>
    </w:p>
    <w:p w14:paraId="131953AF"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本条适用于各类改造民用建筑的预评价、评价。</w:t>
      </w:r>
    </w:p>
    <w:p w14:paraId="4DAC231C"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4.2.3</w:t>
      </w:r>
      <w:r w:rsidRPr="005A7E27">
        <w:rPr>
          <w:rFonts w:hint="eastAsia"/>
        </w:rPr>
        <w:t>条基础上，结合国家标准《绿色建筑评价标准》</w:t>
      </w:r>
      <w:r w:rsidRPr="005A7E27">
        <w:rPr>
          <w:rFonts w:hint="eastAsia"/>
        </w:rPr>
        <w:t>GB/T 50378-2019</w:t>
      </w:r>
      <w:r w:rsidRPr="005A7E27">
        <w:rPr>
          <w:rFonts w:hint="eastAsia"/>
        </w:rPr>
        <w:t>第</w:t>
      </w:r>
      <w:r w:rsidRPr="005A7E27">
        <w:t>6.1.3</w:t>
      </w:r>
      <w:r w:rsidRPr="005A7E27">
        <w:rPr>
          <w:rFonts w:hint="eastAsia"/>
        </w:rPr>
        <w:t>条内容，进行了综合修改。</w:t>
      </w:r>
    </w:p>
    <w:p w14:paraId="5FCBCE66" w14:textId="77777777" w:rsidR="00AB143C" w:rsidRPr="005A7E27" w:rsidRDefault="00AB143C" w:rsidP="00E50A29">
      <w:pPr>
        <w:pStyle w:val="a9"/>
        <w:spacing w:line="360" w:lineRule="auto"/>
        <w:ind w:firstLine="480"/>
        <w:rPr>
          <w:bdr w:val="none" w:sz="0" w:space="0" w:color="auto" w:frame="1"/>
        </w:rPr>
      </w:pPr>
      <w:r w:rsidRPr="005A7E27">
        <w:rPr>
          <w:rFonts w:hint="eastAsia"/>
          <w:szCs w:val="24"/>
        </w:rPr>
        <w:t>第</w:t>
      </w:r>
      <w:r w:rsidRPr="005A7E27">
        <w:rPr>
          <w:rFonts w:hint="eastAsia"/>
          <w:szCs w:val="24"/>
        </w:rPr>
        <w:t>1</w:t>
      </w:r>
      <w:r w:rsidRPr="005A7E27">
        <w:rPr>
          <w:rFonts w:hint="eastAsia"/>
          <w:szCs w:val="24"/>
        </w:rPr>
        <w:t>、</w:t>
      </w:r>
      <w:r w:rsidRPr="005A7E27">
        <w:rPr>
          <w:rFonts w:hint="eastAsia"/>
          <w:szCs w:val="24"/>
        </w:rPr>
        <w:t>2</w:t>
      </w:r>
      <w:r w:rsidRPr="005A7E27">
        <w:rPr>
          <w:rFonts w:hint="eastAsia"/>
          <w:szCs w:val="24"/>
        </w:rPr>
        <w:t>款</w:t>
      </w:r>
      <w:r w:rsidRPr="005A7E27">
        <w:rPr>
          <w:szCs w:val="24"/>
        </w:rPr>
        <w:t>，</w:t>
      </w:r>
      <w:r w:rsidRPr="005A7E27">
        <w:rPr>
          <w:rFonts w:hint="eastAsia"/>
          <w:szCs w:val="24"/>
        </w:rPr>
        <w:t>项</w:t>
      </w:r>
      <w:r w:rsidRPr="005A7E27">
        <w:rPr>
          <w:szCs w:val="24"/>
        </w:rPr>
        <w:t>目改造过程中，应通过重新的优化</w:t>
      </w:r>
      <w:r w:rsidRPr="005A7E27">
        <w:rPr>
          <w:rFonts w:hint="eastAsia"/>
          <w:szCs w:val="24"/>
        </w:rPr>
        <w:t>场</w:t>
      </w:r>
      <w:r w:rsidRPr="005A7E27">
        <w:rPr>
          <w:szCs w:val="24"/>
        </w:rPr>
        <w:t>地规划布局，</w:t>
      </w:r>
      <w:r w:rsidRPr="005A7E27">
        <w:rPr>
          <w:bdr w:val="none" w:sz="0" w:space="0" w:color="auto" w:frame="1"/>
        </w:rPr>
        <w:t>充分挖掘空间潜力</w:t>
      </w:r>
      <w:r w:rsidRPr="005A7E27">
        <w:rPr>
          <w:bdr w:val="none" w:sz="0" w:space="0" w:color="auto" w:frame="1"/>
        </w:rPr>
        <w:t>,</w:t>
      </w:r>
      <w:r w:rsidRPr="005A7E27">
        <w:rPr>
          <w:bdr w:val="none" w:sz="0" w:space="0" w:color="auto" w:frame="1"/>
        </w:rPr>
        <w:t>因地制宜</w:t>
      </w:r>
      <w:r w:rsidRPr="005A7E27">
        <w:rPr>
          <w:rFonts w:hint="eastAsia"/>
          <w:bdr w:val="none" w:sz="0" w:space="0" w:color="auto" w:frame="1"/>
        </w:rPr>
        <w:t>，在</w:t>
      </w:r>
      <w:r w:rsidRPr="005A7E27">
        <w:rPr>
          <w:bdr w:val="none" w:sz="0" w:space="0" w:color="auto" w:frame="1"/>
        </w:rPr>
        <w:t>不减少绿量前期下，利用</w:t>
      </w:r>
      <w:r w:rsidRPr="005A7E27">
        <w:rPr>
          <w:rFonts w:hint="eastAsia"/>
          <w:bdr w:val="none" w:sz="0" w:space="0" w:color="auto" w:frame="1"/>
        </w:rPr>
        <w:t>不便</w:t>
      </w:r>
      <w:r w:rsidRPr="005A7E27">
        <w:rPr>
          <w:bdr w:val="none" w:sz="0" w:space="0" w:color="auto" w:frame="1"/>
        </w:rPr>
        <w:t>利</w:t>
      </w:r>
      <w:r w:rsidRPr="005A7E27">
        <w:rPr>
          <w:rFonts w:hint="eastAsia"/>
          <w:bdr w:val="none" w:sz="0" w:space="0" w:color="auto" w:frame="1"/>
        </w:rPr>
        <w:t>的</w:t>
      </w:r>
      <w:r w:rsidRPr="005A7E27">
        <w:rPr>
          <w:bdr w:val="none" w:sz="0" w:space="0" w:color="auto" w:frame="1"/>
        </w:rPr>
        <w:t>绿地、闲置场地</w:t>
      </w:r>
      <w:r w:rsidRPr="005A7E27">
        <w:rPr>
          <w:rFonts w:hint="eastAsia"/>
          <w:bdr w:val="none" w:sz="0" w:space="0" w:color="auto" w:frame="1"/>
        </w:rPr>
        <w:t>、</w:t>
      </w:r>
      <w:r w:rsidRPr="005A7E27">
        <w:rPr>
          <w:bdr w:val="none" w:sz="0" w:space="0" w:color="auto" w:frame="1"/>
        </w:rPr>
        <w:t>在保障充足的公共活动空间</w:t>
      </w:r>
      <w:r w:rsidRPr="005A7E27">
        <w:rPr>
          <w:rFonts w:hint="eastAsia"/>
          <w:bdr w:val="none" w:sz="0" w:space="0" w:color="auto" w:frame="1"/>
        </w:rPr>
        <w:t>下</w:t>
      </w:r>
      <w:r w:rsidRPr="005A7E27">
        <w:rPr>
          <w:bdr w:val="none" w:sz="0" w:space="0" w:color="auto" w:frame="1"/>
        </w:rPr>
        <w:t>，</w:t>
      </w:r>
      <w:r w:rsidRPr="005A7E27">
        <w:rPr>
          <w:rFonts w:hint="eastAsia"/>
          <w:bdr w:val="none" w:sz="0" w:space="0" w:color="auto" w:frame="1"/>
        </w:rPr>
        <w:t>通</w:t>
      </w:r>
      <w:r w:rsidRPr="005A7E27">
        <w:rPr>
          <w:bdr w:val="none" w:sz="0" w:space="0" w:color="auto" w:frame="1"/>
        </w:rPr>
        <w:t>过新建地下立体停车库、地面停车场和立体停车楼等</w:t>
      </w:r>
      <w:r w:rsidRPr="005A7E27">
        <w:rPr>
          <w:bdr w:val="none" w:sz="0" w:space="0" w:color="auto" w:frame="1"/>
        </w:rPr>
        <w:t>,</w:t>
      </w:r>
      <w:r w:rsidRPr="005A7E27">
        <w:rPr>
          <w:bdr w:val="none" w:sz="0" w:space="0" w:color="auto" w:frame="1"/>
        </w:rPr>
        <w:t>缓解停车难问题。</w:t>
      </w:r>
      <w:r w:rsidRPr="005A7E27">
        <w:rPr>
          <w:rFonts w:hint="eastAsia"/>
          <w:bdr w:val="none" w:sz="0" w:space="0" w:color="auto" w:frame="1"/>
        </w:rPr>
        <w:t>鼓励使用自行车等绿色环保的交通工具，绿色出行，自行车停车场</w:t>
      </w:r>
      <w:proofErr w:type="gramStart"/>
      <w:r w:rsidRPr="005A7E27">
        <w:rPr>
          <w:rFonts w:hint="eastAsia"/>
          <w:bdr w:val="none" w:sz="0" w:space="0" w:color="auto" w:frame="1"/>
        </w:rPr>
        <w:t>应规模</w:t>
      </w:r>
      <w:proofErr w:type="gramEnd"/>
      <w:r w:rsidRPr="005A7E27">
        <w:rPr>
          <w:rFonts w:hint="eastAsia"/>
          <w:bdr w:val="none" w:sz="0" w:space="0" w:color="auto" w:frame="1"/>
        </w:rPr>
        <w:t>适度、布局合理，符合使用者出行习惯。并设</w:t>
      </w:r>
      <w:r w:rsidRPr="005A7E27">
        <w:rPr>
          <w:bdr w:val="none" w:sz="0" w:space="0" w:color="auto" w:frame="1"/>
        </w:rPr>
        <w:t>有电动自行车充电设</w:t>
      </w:r>
      <w:r w:rsidRPr="005A7E27">
        <w:rPr>
          <w:bdr w:val="none" w:sz="0" w:space="0" w:color="auto" w:frame="1"/>
        </w:rPr>
        <w:lastRenderedPageBreak/>
        <w:t>施。</w:t>
      </w:r>
    </w:p>
    <w:p w14:paraId="28BA081B" w14:textId="77777777" w:rsidR="00AB143C" w:rsidRPr="005A7E27" w:rsidRDefault="00AB143C" w:rsidP="00E50A29">
      <w:pPr>
        <w:pStyle w:val="a9"/>
        <w:spacing w:line="360" w:lineRule="auto"/>
        <w:ind w:firstLine="480"/>
        <w:rPr>
          <w:bdr w:val="none" w:sz="0" w:space="0" w:color="auto" w:frame="1"/>
        </w:rPr>
      </w:pPr>
      <w:r w:rsidRPr="005A7E27">
        <w:rPr>
          <w:rFonts w:hint="eastAsia"/>
          <w:bdr w:val="none" w:sz="0" w:space="0" w:color="auto" w:frame="1"/>
        </w:rPr>
        <w:t>第</w:t>
      </w:r>
      <w:r w:rsidRPr="005A7E27">
        <w:rPr>
          <w:rFonts w:hint="eastAsia"/>
          <w:bdr w:val="none" w:sz="0" w:space="0" w:color="auto" w:frame="1"/>
        </w:rPr>
        <w:t>3</w:t>
      </w:r>
      <w:r w:rsidRPr="005A7E27">
        <w:rPr>
          <w:rFonts w:hint="eastAsia"/>
          <w:bdr w:val="none" w:sz="0" w:space="0" w:color="auto" w:frame="1"/>
        </w:rPr>
        <w:t>款</w:t>
      </w:r>
      <w:r w:rsidRPr="005A7E27">
        <w:rPr>
          <w:bdr w:val="none" w:sz="0" w:space="0" w:color="auto" w:frame="1"/>
        </w:rPr>
        <w:t>，</w:t>
      </w:r>
      <w:r w:rsidRPr="005A7E27">
        <w:rPr>
          <w:rFonts w:hint="eastAsia"/>
          <w:bdr w:val="none" w:sz="0" w:space="0" w:color="auto" w:frame="1"/>
        </w:rPr>
        <w:t>新能源汽车是我国未来汽车行业节能减排的方向，为贯彻落实国家发展改革委、国家能源局、工业与信息化部、住房城乡建设部联合发布的《电动汽车充电基础设施和发展指南（</w:t>
      </w:r>
      <w:r w:rsidRPr="005A7E27">
        <w:rPr>
          <w:rFonts w:hint="eastAsia"/>
          <w:bdr w:val="none" w:sz="0" w:space="0" w:color="auto" w:frame="1"/>
        </w:rPr>
        <w:t>2015-2020</w:t>
      </w:r>
      <w:r w:rsidRPr="005A7E27">
        <w:rPr>
          <w:rFonts w:hint="eastAsia"/>
          <w:bdr w:val="none" w:sz="0" w:space="0" w:color="auto" w:frame="1"/>
        </w:rPr>
        <w:t>）》，满足新能源汽车发展的需求，既有建筑绿色改</w:t>
      </w:r>
      <w:r w:rsidRPr="005A7E27">
        <w:rPr>
          <w:bdr w:val="none" w:sz="0" w:space="0" w:color="auto" w:frame="1"/>
        </w:rPr>
        <w:t>造过</w:t>
      </w:r>
      <w:r w:rsidRPr="005A7E27">
        <w:rPr>
          <w:rFonts w:hint="eastAsia"/>
          <w:bdr w:val="none" w:sz="0" w:space="0" w:color="auto" w:frame="1"/>
        </w:rPr>
        <w:t>程中</w:t>
      </w:r>
      <w:r w:rsidRPr="005A7E27">
        <w:rPr>
          <w:bdr w:val="none" w:sz="0" w:space="0" w:color="auto" w:frame="1"/>
        </w:rPr>
        <w:t>，</w:t>
      </w:r>
      <w:r w:rsidRPr="005A7E27">
        <w:rPr>
          <w:rFonts w:hint="eastAsia"/>
          <w:bdr w:val="none" w:sz="0" w:space="0" w:color="auto" w:frame="1"/>
        </w:rPr>
        <w:t>鼓励尽量多</w:t>
      </w:r>
      <w:r w:rsidRPr="005A7E27">
        <w:rPr>
          <w:bdr w:val="none" w:sz="0" w:space="0" w:color="auto" w:frame="1"/>
        </w:rPr>
        <w:t>设置</w:t>
      </w:r>
      <w:r w:rsidRPr="005A7E27">
        <w:rPr>
          <w:rFonts w:hint="eastAsia"/>
          <w:bdr w:val="none" w:sz="0" w:space="0" w:color="auto" w:frame="1"/>
        </w:rPr>
        <w:t>新能源汽车充电设施和</w:t>
      </w:r>
      <w:r w:rsidRPr="005A7E27">
        <w:rPr>
          <w:bdr w:val="none" w:sz="0" w:space="0" w:color="auto" w:frame="1"/>
        </w:rPr>
        <w:t>车位</w:t>
      </w:r>
      <w:r w:rsidRPr="005A7E27">
        <w:rPr>
          <w:rFonts w:hint="eastAsia"/>
          <w:bdr w:val="none" w:sz="0" w:space="0" w:color="auto" w:frame="1"/>
        </w:rPr>
        <w:t>。</w:t>
      </w:r>
    </w:p>
    <w:p w14:paraId="03D5C09D" w14:textId="77777777" w:rsidR="00AB143C" w:rsidRPr="005A7E27" w:rsidRDefault="00AB143C" w:rsidP="00E50A29">
      <w:pPr>
        <w:pStyle w:val="a9"/>
        <w:spacing w:line="360" w:lineRule="auto"/>
        <w:ind w:firstLine="480"/>
        <w:rPr>
          <w:bdr w:val="none" w:sz="0" w:space="0" w:color="auto" w:frame="1"/>
        </w:rPr>
      </w:pPr>
      <w:r w:rsidRPr="005A7E27">
        <w:rPr>
          <w:rFonts w:hint="eastAsia"/>
          <w:bdr w:val="none" w:sz="0" w:space="0" w:color="auto" w:frame="1"/>
        </w:rPr>
        <w:t>第</w:t>
      </w:r>
      <w:r w:rsidRPr="005A7E27">
        <w:rPr>
          <w:rFonts w:hint="eastAsia"/>
          <w:bdr w:val="none" w:sz="0" w:space="0" w:color="auto" w:frame="1"/>
        </w:rPr>
        <w:t>4</w:t>
      </w:r>
      <w:r w:rsidRPr="005A7E27">
        <w:rPr>
          <w:rFonts w:hint="eastAsia"/>
          <w:bdr w:val="none" w:sz="0" w:space="0" w:color="auto" w:frame="1"/>
        </w:rPr>
        <w:t>款</w:t>
      </w:r>
      <w:r w:rsidRPr="005A7E27">
        <w:rPr>
          <w:bdr w:val="none" w:sz="0" w:space="0" w:color="auto" w:frame="1"/>
        </w:rPr>
        <w:t>，</w:t>
      </w:r>
      <w:r w:rsidRPr="005A7E27">
        <w:rPr>
          <w:rFonts w:hint="eastAsia"/>
          <w:bdr w:val="none" w:sz="0" w:space="0" w:color="auto" w:frame="1"/>
        </w:rPr>
        <w:t>根据现行国家标准《无障碍设计规范》</w:t>
      </w:r>
      <w:r w:rsidRPr="005A7E27">
        <w:rPr>
          <w:rFonts w:hint="eastAsia"/>
          <w:bdr w:val="none" w:sz="0" w:space="0" w:color="auto" w:frame="1"/>
        </w:rPr>
        <w:t>GB 50763</w:t>
      </w:r>
      <w:r w:rsidRPr="005A7E27">
        <w:rPr>
          <w:rFonts w:hint="eastAsia"/>
          <w:bdr w:val="none" w:sz="0" w:space="0" w:color="auto" w:frame="1"/>
        </w:rPr>
        <w:t>对不同场所无障碍停车的要求，对于居住区，居住区停车场和车库的总停车位应设置不少于</w:t>
      </w:r>
      <w:r w:rsidRPr="005A7E27">
        <w:rPr>
          <w:rFonts w:hint="eastAsia"/>
          <w:bdr w:val="none" w:sz="0" w:space="0" w:color="auto" w:frame="1"/>
        </w:rPr>
        <w:t>0.5%</w:t>
      </w:r>
      <w:r w:rsidRPr="005A7E27">
        <w:rPr>
          <w:rFonts w:hint="eastAsia"/>
          <w:bdr w:val="none" w:sz="0" w:space="0" w:color="auto" w:frame="1"/>
        </w:rPr>
        <w:t>的无障碍机动车停车位，若设有多个停车场和车库，宜每处设置不少于</w:t>
      </w:r>
      <w:r w:rsidRPr="005A7E27">
        <w:rPr>
          <w:rFonts w:hint="eastAsia"/>
          <w:bdr w:val="none" w:sz="0" w:space="0" w:color="auto" w:frame="1"/>
        </w:rPr>
        <w:t>1</w:t>
      </w:r>
      <w:r w:rsidRPr="005A7E27">
        <w:rPr>
          <w:rFonts w:hint="eastAsia"/>
          <w:bdr w:val="none" w:sz="0" w:space="0" w:color="auto" w:frame="1"/>
        </w:rPr>
        <w:t>个无障碍机动车停车位；对于公共建筑，建筑基地内总停车数在</w:t>
      </w:r>
      <w:r w:rsidRPr="005A7E27">
        <w:rPr>
          <w:rFonts w:hint="eastAsia"/>
          <w:bdr w:val="none" w:sz="0" w:space="0" w:color="auto" w:frame="1"/>
        </w:rPr>
        <w:t>100</w:t>
      </w:r>
      <w:r w:rsidRPr="005A7E27">
        <w:rPr>
          <w:rFonts w:hint="eastAsia"/>
          <w:bdr w:val="none" w:sz="0" w:space="0" w:color="auto" w:frame="1"/>
        </w:rPr>
        <w:t>辆以下时应设置不少于</w:t>
      </w:r>
      <w:r w:rsidRPr="005A7E27">
        <w:rPr>
          <w:rFonts w:hint="eastAsia"/>
          <w:bdr w:val="none" w:sz="0" w:space="0" w:color="auto" w:frame="1"/>
        </w:rPr>
        <w:t>1</w:t>
      </w:r>
      <w:r w:rsidRPr="005A7E27">
        <w:rPr>
          <w:rFonts w:hint="eastAsia"/>
          <w:bdr w:val="none" w:sz="0" w:space="0" w:color="auto" w:frame="1"/>
        </w:rPr>
        <w:t>个无障碍机动车停车位，</w:t>
      </w:r>
      <w:r w:rsidRPr="005A7E27">
        <w:rPr>
          <w:rFonts w:hint="eastAsia"/>
          <w:bdr w:val="none" w:sz="0" w:space="0" w:color="auto" w:frame="1"/>
        </w:rPr>
        <w:t>100</w:t>
      </w:r>
      <w:r w:rsidRPr="005A7E27">
        <w:rPr>
          <w:rFonts w:hint="eastAsia"/>
          <w:bdr w:val="none" w:sz="0" w:space="0" w:color="auto" w:frame="1"/>
        </w:rPr>
        <w:t>辆以上时应设置不少于总停车数</w:t>
      </w:r>
      <w:r w:rsidRPr="005A7E27">
        <w:rPr>
          <w:rFonts w:hint="eastAsia"/>
          <w:bdr w:val="none" w:sz="0" w:space="0" w:color="auto" w:frame="1"/>
        </w:rPr>
        <w:t>1%</w:t>
      </w:r>
      <w:r w:rsidRPr="005A7E27">
        <w:rPr>
          <w:rFonts w:hint="eastAsia"/>
          <w:bdr w:val="none" w:sz="0" w:space="0" w:color="auto" w:frame="1"/>
        </w:rPr>
        <w:t>的无障碍机动车停车位。在</w:t>
      </w:r>
      <w:r w:rsidRPr="005A7E27">
        <w:rPr>
          <w:bdr w:val="none" w:sz="0" w:space="0" w:color="auto" w:frame="1"/>
        </w:rPr>
        <w:t>改造项</w:t>
      </w:r>
      <w:r w:rsidRPr="005A7E27">
        <w:rPr>
          <w:rFonts w:hint="eastAsia"/>
          <w:bdr w:val="none" w:sz="0" w:space="0" w:color="auto" w:frame="1"/>
        </w:rPr>
        <w:t>目</w:t>
      </w:r>
      <w:r w:rsidRPr="005A7E27">
        <w:rPr>
          <w:bdr w:val="none" w:sz="0" w:space="0" w:color="auto" w:frame="1"/>
        </w:rPr>
        <w:t>中，</w:t>
      </w:r>
      <w:r w:rsidRPr="005A7E27">
        <w:rPr>
          <w:rFonts w:hint="eastAsia"/>
          <w:bdr w:val="none" w:sz="0" w:space="0" w:color="auto" w:frame="1"/>
        </w:rPr>
        <w:t>也</w:t>
      </w:r>
      <w:r w:rsidRPr="005A7E27">
        <w:rPr>
          <w:bdr w:val="none" w:sz="0" w:space="0" w:color="auto" w:frame="1"/>
        </w:rPr>
        <w:t>应尽量</w:t>
      </w:r>
      <w:r w:rsidRPr="005A7E27">
        <w:rPr>
          <w:rFonts w:hint="eastAsia"/>
          <w:bdr w:val="none" w:sz="0" w:space="0" w:color="auto" w:frame="1"/>
        </w:rPr>
        <w:t>全方面的考虑不同人群使用的可能性，并考虑大多数城市规划中对无障碍停车位的配置要求，本条提出无障碍停车位不应少于配建总车位的</w:t>
      </w:r>
      <w:r w:rsidRPr="005A7E27">
        <w:rPr>
          <w:rFonts w:hint="eastAsia"/>
          <w:bdr w:val="none" w:sz="0" w:space="0" w:color="auto" w:frame="1"/>
        </w:rPr>
        <w:t>1%</w:t>
      </w:r>
      <w:r w:rsidRPr="005A7E27">
        <w:rPr>
          <w:rFonts w:hint="eastAsia"/>
          <w:bdr w:val="none" w:sz="0" w:space="0" w:color="auto" w:frame="1"/>
        </w:rPr>
        <w:t>的要求。</w:t>
      </w:r>
    </w:p>
    <w:p w14:paraId="3A4B017B" w14:textId="77777777" w:rsidR="00AB143C" w:rsidRPr="005A7E27" w:rsidRDefault="00AB143C" w:rsidP="00E50A29">
      <w:pPr>
        <w:pStyle w:val="a9"/>
        <w:spacing w:line="360" w:lineRule="auto"/>
        <w:ind w:firstLine="480"/>
        <w:rPr>
          <w:bdr w:val="none" w:sz="0" w:space="0" w:color="auto" w:frame="1"/>
        </w:rPr>
      </w:pPr>
      <w:r w:rsidRPr="005A7E27">
        <w:rPr>
          <w:rFonts w:hint="eastAsia"/>
          <w:bdr w:val="none" w:sz="0" w:space="0" w:color="auto" w:frame="1"/>
        </w:rPr>
        <w:t>本条的评价方法为：</w:t>
      </w:r>
      <w:proofErr w:type="gramStart"/>
      <w:r w:rsidRPr="005A7E27">
        <w:rPr>
          <w:rFonts w:hint="eastAsia"/>
          <w:bdr w:val="none" w:sz="0" w:space="0" w:color="auto" w:frame="1"/>
        </w:rPr>
        <w:t>预评价</w:t>
      </w:r>
      <w:proofErr w:type="gramEnd"/>
      <w:r w:rsidRPr="005A7E27">
        <w:rPr>
          <w:rFonts w:hint="eastAsia"/>
          <w:bdr w:val="none" w:sz="0" w:space="0" w:color="auto" w:frame="1"/>
        </w:rPr>
        <w:t>查阅相关设计文件；评价查阅相关竣工图，必要时现场核查。</w:t>
      </w:r>
    </w:p>
    <w:p w14:paraId="6A84993B" w14:textId="77777777" w:rsidR="00AB143C" w:rsidRPr="005A7E27" w:rsidRDefault="00AB143C" w:rsidP="00E50A29">
      <w:pPr>
        <w:pStyle w:val="4"/>
        <w:spacing w:line="360" w:lineRule="auto"/>
      </w:pPr>
      <w:bookmarkStart w:id="405" w:name="_Toc56498823"/>
      <w:r w:rsidRPr="005A7E27">
        <w:rPr>
          <w:rFonts w:hint="eastAsia"/>
        </w:rPr>
        <w:t>Ⅱ　服务设施</w:t>
      </w:r>
      <w:bookmarkEnd w:id="405"/>
    </w:p>
    <w:p w14:paraId="7BF76C8F"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本条适用于各类改造民用建筑的预评价、评价。</w:t>
      </w:r>
    </w:p>
    <w:p w14:paraId="5E0C9B04"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rPr>
          <w:rFonts w:hint="eastAsia"/>
        </w:rPr>
        <w:t>GB/T 50378-2019</w:t>
      </w:r>
      <w:r w:rsidRPr="005A7E27">
        <w:rPr>
          <w:rFonts w:hint="eastAsia"/>
        </w:rPr>
        <w:t>第</w:t>
      </w:r>
      <w:r w:rsidRPr="005A7E27">
        <w:t>6.2.3</w:t>
      </w:r>
      <w:r w:rsidRPr="005A7E27">
        <w:rPr>
          <w:rFonts w:hint="eastAsia"/>
        </w:rPr>
        <w:t>条内容，进行了综合修改。</w:t>
      </w:r>
    </w:p>
    <w:p w14:paraId="24A3C60A" w14:textId="77777777" w:rsidR="00AB143C" w:rsidRPr="005A7E27" w:rsidRDefault="00AB143C" w:rsidP="00E50A29">
      <w:pPr>
        <w:pStyle w:val="a9"/>
        <w:spacing w:line="360" w:lineRule="auto"/>
        <w:ind w:firstLine="480"/>
      </w:pPr>
      <w:r w:rsidRPr="005A7E27">
        <w:rPr>
          <w:rFonts w:hint="eastAsia"/>
        </w:rPr>
        <w:t>既有建筑公共服务设施设置，受场地条件及资金投入等多方面约束，因此本条的目的是鼓励并引导增设相关设施，提升建筑使用者或周边居民的工作、生活便利性。</w:t>
      </w:r>
    </w:p>
    <w:p w14:paraId="39F14274" w14:textId="77777777" w:rsidR="00AB143C" w:rsidRPr="005A7E27" w:rsidRDefault="00AB143C" w:rsidP="00E50A29">
      <w:pPr>
        <w:pStyle w:val="a9"/>
        <w:spacing w:line="360" w:lineRule="auto"/>
        <w:ind w:firstLine="480"/>
      </w:pPr>
      <w:r w:rsidRPr="005A7E27">
        <w:rPr>
          <w:rFonts w:hint="eastAsia"/>
        </w:rPr>
        <w:t>根据现行国家标准《城市居住区规划设计标准》</w:t>
      </w:r>
      <w:r w:rsidRPr="005A7E27">
        <w:rPr>
          <w:rFonts w:hint="eastAsia"/>
        </w:rPr>
        <w:t>GB 50180</w:t>
      </w:r>
      <w:r w:rsidRPr="005A7E27">
        <w:rPr>
          <w:rFonts w:hint="eastAsia"/>
        </w:rPr>
        <w:t>的规定，居住区的生活服务设施主要包括公共管理与公共服务设施、商业服务业设施、市政公用设施、交通场站及社区服务设施、便民服务设施。而</w:t>
      </w:r>
      <w:proofErr w:type="gramStart"/>
      <w:r w:rsidRPr="005A7E27">
        <w:rPr>
          <w:rFonts w:hint="eastAsia"/>
        </w:rPr>
        <w:t>既有住</w:t>
      </w:r>
      <w:proofErr w:type="gramEnd"/>
      <w:r w:rsidRPr="005A7E27">
        <w:rPr>
          <w:rFonts w:hint="eastAsia"/>
        </w:rPr>
        <w:t>区改造则以公共服务设施、商业服务设施为主，本条款也重点选取了住区内便民服务设施的种类、商业网点种类、文化活动场地等与居民生活密切相关且提升需求迫切的内容。其中，便民服务设施是指居住</w:t>
      </w:r>
      <w:proofErr w:type="gramStart"/>
      <w:r w:rsidRPr="005A7E27">
        <w:rPr>
          <w:rFonts w:hint="eastAsia"/>
        </w:rPr>
        <w:t>街访内的</w:t>
      </w:r>
      <w:proofErr w:type="gramEnd"/>
      <w:r w:rsidRPr="005A7E27">
        <w:rPr>
          <w:rFonts w:hint="eastAsia"/>
        </w:rPr>
        <w:t>基本生活服务设施，主要包括物业管理、便利店、活动场地、生活垃圾收集点、停车场（库）等、邮件和快递送达设施等。商业网</w:t>
      </w:r>
      <w:r w:rsidRPr="005A7E27">
        <w:rPr>
          <w:rFonts w:hint="eastAsia"/>
        </w:rPr>
        <w:lastRenderedPageBreak/>
        <w:t>点是指超市、药店、洗衣店、美发店、家政、食堂等。</w:t>
      </w:r>
    </w:p>
    <w:p w14:paraId="778F274A" w14:textId="77777777" w:rsidR="00AB143C" w:rsidRPr="005A7E27" w:rsidRDefault="00AB143C" w:rsidP="00E50A29">
      <w:pPr>
        <w:pStyle w:val="a9"/>
        <w:spacing w:line="360" w:lineRule="auto"/>
        <w:ind w:firstLine="480"/>
      </w:pPr>
      <w:r w:rsidRPr="005A7E27">
        <w:rPr>
          <w:rFonts w:hint="eastAsia"/>
        </w:rPr>
        <w:t>既有</w:t>
      </w:r>
      <w:r w:rsidRPr="005A7E27">
        <w:t>公共建筑</w:t>
      </w:r>
      <w:r w:rsidRPr="005A7E27">
        <w:rPr>
          <w:rFonts w:hint="eastAsia"/>
        </w:rPr>
        <w:t>服务设施改造，一方面要考虑面向建筑使用者，如增设面向所有建筑使用者开设的公共食堂，另一方面则是建筑内公共服务设施及场地向社会开放情况。公共服务功能设施向社会开放共享的方式也具有多种形式，可以全时开放，也可根据自身使用情况错时开放。</w:t>
      </w:r>
    </w:p>
    <w:p w14:paraId="49E34934"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查阅相关设计文件、位置标识图；评价查阅相关竣工图，投入使用的项目尚应查阅设施向社会共享的实施方案、工作记录等。</w:t>
      </w:r>
    </w:p>
    <w:p w14:paraId="2F7C2B87"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本条适用于各类改造民用建筑的预评价、评价。</w:t>
      </w:r>
    </w:p>
    <w:p w14:paraId="499EB980"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rPr>
          <w:rFonts w:hint="eastAsia"/>
        </w:rPr>
        <w:t>GB/T 50378-2019</w:t>
      </w:r>
      <w:r w:rsidRPr="005A7E27">
        <w:rPr>
          <w:rFonts w:hint="eastAsia"/>
        </w:rPr>
        <w:t>第</w:t>
      </w:r>
      <w:r w:rsidRPr="005A7E27">
        <w:t>6.2.5</w:t>
      </w:r>
      <w:r w:rsidRPr="005A7E27">
        <w:rPr>
          <w:rFonts w:hint="eastAsia"/>
        </w:rPr>
        <w:t>条内容，进行了综合修改。</w:t>
      </w:r>
    </w:p>
    <w:p w14:paraId="693F4D12" w14:textId="77777777" w:rsidR="00AB143C" w:rsidRPr="005A7E27" w:rsidRDefault="00AB143C" w:rsidP="00E50A29">
      <w:pPr>
        <w:pStyle w:val="a9"/>
        <w:spacing w:line="360" w:lineRule="auto"/>
        <w:ind w:firstLine="480"/>
      </w:pPr>
      <w:r w:rsidRPr="005A7E27">
        <w:rPr>
          <w:rFonts w:hint="eastAsia"/>
        </w:rPr>
        <w:t>随着生活水平的提高，人们对健康的关注度也越来越高，对健身活动也越来越热衷。健身活动有利于人体骨骼、肌肉的生长，增强心肺功能，改善血液循环系统、呼吸系统、消化系统的机能状况，有利于人体的生长发育，提高抗病能力，增强有机体的适应能力。</w:t>
      </w:r>
    </w:p>
    <w:p w14:paraId="3C7CA91F" w14:textId="77777777" w:rsidR="00AB143C" w:rsidRPr="005A7E27" w:rsidRDefault="00AB143C" w:rsidP="00E50A29">
      <w:pPr>
        <w:pStyle w:val="a9"/>
        <w:spacing w:line="360" w:lineRule="auto"/>
        <w:ind w:firstLine="480"/>
      </w:pPr>
      <w:r w:rsidRPr="005A7E27">
        <w:rPr>
          <w:rFonts w:hint="eastAsia"/>
        </w:rPr>
        <w:t>本条针对既有建筑健身场地缺失的普遍问题，鼓励既有建筑改造中增设建设场地，住宅建筑一般具有较好的室外场地条件，可设置健身慢行道供人们行走或跑步。健身慢行道应尽可能避免与场地内车行道交叉，步道宜采用弹性减振、防滑和环保的材料，如塑胶、彩色陶粒等。步道宽度不少于</w:t>
      </w:r>
      <w:r w:rsidRPr="005A7E27">
        <w:rPr>
          <w:rFonts w:hint="eastAsia"/>
        </w:rPr>
        <w:t>1.25m</w:t>
      </w:r>
      <w:r w:rsidRPr="005A7E27">
        <w:rPr>
          <w:rFonts w:hint="eastAsia"/>
        </w:rPr>
        <w:t>，源自原建设部以及原国土资源部联合发布的《城市社区体育设施建设用地指标》的要求。</w:t>
      </w:r>
    </w:p>
    <w:p w14:paraId="1570CE39" w14:textId="77777777" w:rsidR="00AB143C" w:rsidRPr="005A7E27" w:rsidRDefault="00AB143C" w:rsidP="00E50A29">
      <w:pPr>
        <w:pStyle w:val="a9"/>
        <w:spacing w:line="360" w:lineRule="auto"/>
        <w:ind w:firstLine="480"/>
      </w:pPr>
      <w:r w:rsidRPr="005A7E27">
        <w:rPr>
          <w:rFonts w:hint="eastAsia"/>
        </w:rPr>
        <w:t>公共建筑由于室外场地条件限制，鼓励利用室内空间设置健身区，或将楼梯设置在靠近主入口的地方，引导建筑使用者根据身体情况使用楼梯进行体育锻炼。楼梯间内有天然采光、有良好的视野和人体感应灯，可以提高楼梯间锻炼的舒适度。</w:t>
      </w:r>
    </w:p>
    <w:p w14:paraId="23A430E2"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查阅相关设计文件、场地布置图，产品说明书；评价查阅相关竣工图、产品说明书。</w:t>
      </w:r>
    </w:p>
    <w:p w14:paraId="6CF40F36"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本条适用于各类改造民用建筑的预评价、评价。</w:t>
      </w:r>
    </w:p>
    <w:p w14:paraId="69F884E6" w14:textId="77777777" w:rsidR="00AB143C" w:rsidRPr="005A7E27" w:rsidRDefault="00AB143C" w:rsidP="00E50A29">
      <w:pPr>
        <w:pStyle w:val="a9"/>
        <w:spacing w:line="360" w:lineRule="auto"/>
        <w:ind w:firstLine="480"/>
      </w:pPr>
      <w:r w:rsidRPr="005A7E27">
        <w:rPr>
          <w:rFonts w:hint="eastAsia"/>
        </w:rPr>
        <w:t>本条为新增条款。</w:t>
      </w:r>
    </w:p>
    <w:p w14:paraId="7E0F562D" w14:textId="77777777" w:rsidR="00AB143C" w:rsidRPr="005A7E27" w:rsidRDefault="00AB143C" w:rsidP="00E50A29">
      <w:pPr>
        <w:pStyle w:val="a9"/>
        <w:spacing w:line="360" w:lineRule="auto"/>
        <w:ind w:firstLine="480"/>
      </w:pPr>
      <w:r w:rsidRPr="005A7E27">
        <w:rPr>
          <w:rFonts w:hint="eastAsia"/>
        </w:rPr>
        <w:t>交流活动场地对人们身心健康发展至关重要，住宅建筑可提供人们交谈、下棋、社区集体活动的场地，公共建筑可提供</w:t>
      </w:r>
      <w:proofErr w:type="gramStart"/>
      <w:r w:rsidRPr="005A7E27">
        <w:rPr>
          <w:rFonts w:hint="eastAsia"/>
        </w:rPr>
        <w:t>供</w:t>
      </w:r>
      <w:proofErr w:type="gramEnd"/>
      <w:r w:rsidRPr="005A7E27">
        <w:rPr>
          <w:rFonts w:hint="eastAsia"/>
        </w:rPr>
        <w:t>人们进行交流、思考等不同功能的</w:t>
      </w:r>
      <w:r w:rsidRPr="005A7E27">
        <w:rPr>
          <w:rFonts w:hint="eastAsia"/>
        </w:rPr>
        <w:lastRenderedPageBreak/>
        <w:t>空间，满足人们沟通和放松的需求。</w:t>
      </w:r>
    </w:p>
    <w:p w14:paraId="2D69E865" w14:textId="77777777" w:rsidR="00AB143C" w:rsidRPr="005A7E27" w:rsidRDefault="00AB143C" w:rsidP="00E50A29">
      <w:pPr>
        <w:pStyle w:val="a9"/>
        <w:spacing w:line="360" w:lineRule="auto"/>
        <w:ind w:firstLine="480"/>
      </w:pPr>
      <w:r w:rsidRPr="005A7E27">
        <w:rPr>
          <w:rFonts w:hint="eastAsia"/>
        </w:rPr>
        <w:t>住宅建筑对于交流活动场地的评价，重点针对儿童、老人等群体。室外游乐对儿童的成长非常重要，能增加体育活动、提高儿童的免疫系统、激发想象力和创造力。老年人进行体育锻炼可以提高心肺功能，延缓骨质疏松、延缓大脑衰退，有助于老年人延年益寿，同时通过在锻炼中的交往与交流，可减少老年人的孤独感，保持心理健康。儿童嬉戏场地和老年人活动场地都应尽量设置在有充足日照且通风良好的区域，两个场地宜相邻设置，既相互独立，又便于老年人兼顾照顾孩子。</w:t>
      </w:r>
    </w:p>
    <w:p w14:paraId="530541D5" w14:textId="77777777" w:rsidR="00AB143C" w:rsidRPr="005A7E27" w:rsidRDefault="00AB143C" w:rsidP="00E50A29">
      <w:pPr>
        <w:pStyle w:val="a9"/>
        <w:spacing w:line="360" w:lineRule="auto"/>
        <w:ind w:firstLine="480"/>
      </w:pPr>
      <w:r w:rsidRPr="005A7E27">
        <w:rPr>
          <w:rFonts w:hint="eastAsia"/>
        </w:rPr>
        <w:t>公共建筑由于室外场地条件设置，鼓励在场地范围内设置休息座椅，便于来访者或者路过者临时休憩使用，体现人文关怀。为疏解现代人</w:t>
      </w:r>
      <w:proofErr w:type="gramStart"/>
      <w:r w:rsidRPr="005A7E27">
        <w:rPr>
          <w:rFonts w:hint="eastAsia"/>
        </w:rPr>
        <w:t>生活职场压力</w:t>
      </w:r>
      <w:proofErr w:type="gramEnd"/>
      <w:r w:rsidRPr="005A7E27">
        <w:rPr>
          <w:rFonts w:hint="eastAsia"/>
        </w:rPr>
        <w:t>，鼓励在室内设置文化活动场地、用于静思或心理咨询的空间，促进人际之间的沟通与交流。</w:t>
      </w:r>
    </w:p>
    <w:p w14:paraId="0BBB6BBD"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查阅相关设计文件、场地布置图；评价查阅相关竣工图。</w:t>
      </w:r>
    </w:p>
    <w:p w14:paraId="3020DF98" w14:textId="77777777" w:rsidR="00AB143C" w:rsidRPr="005A7E27" w:rsidRDefault="00AB143C" w:rsidP="00E50A29">
      <w:pPr>
        <w:pStyle w:val="4"/>
        <w:spacing w:line="360" w:lineRule="auto"/>
      </w:pPr>
      <w:bookmarkStart w:id="406" w:name="_Toc56498824"/>
      <w:r w:rsidRPr="005A7E27">
        <w:t>III</w:t>
      </w:r>
      <w:r w:rsidRPr="005A7E27">
        <w:rPr>
          <w:rFonts w:hint="eastAsia"/>
        </w:rPr>
        <w:t xml:space="preserve">　智慧运行</w:t>
      </w:r>
      <w:bookmarkEnd w:id="406"/>
    </w:p>
    <w:p w14:paraId="782E8AF4"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本条适用于各类改造民用建筑的预评价、评价。</w:t>
      </w:r>
    </w:p>
    <w:p w14:paraId="2C95B072"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rPr>
          <w:rFonts w:hint="eastAsia"/>
        </w:rPr>
        <w:t>GB/T 50378-2019</w:t>
      </w:r>
      <w:r w:rsidRPr="005A7E27">
        <w:rPr>
          <w:rFonts w:hint="eastAsia"/>
        </w:rPr>
        <w:t>第</w:t>
      </w:r>
      <w:r w:rsidRPr="005A7E27">
        <w:t>6.2.6</w:t>
      </w:r>
      <w:r w:rsidRPr="005A7E27">
        <w:rPr>
          <w:rFonts w:hint="eastAsia"/>
        </w:rPr>
        <w:t>条内容，进行了综合修改。</w:t>
      </w:r>
    </w:p>
    <w:p w14:paraId="059EDE5C" w14:textId="77777777" w:rsidR="00AB143C" w:rsidRPr="005A7E27" w:rsidRDefault="00AB143C" w:rsidP="00E50A29">
      <w:pPr>
        <w:pStyle w:val="a9"/>
        <w:spacing w:line="360" w:lineRule="auto"/>
        <w:ind w:firstLine="480"/>
      </w:pPr>
      <w:r w:rsidRPr="005A7E27">
        <w:rPr>
          <w:rFonts w:hint="eastAsia"/>
        </w:rPr>
        <w:t>为保障既有建筑绿色改造后达到预期的运营效果，本条要求建筑应对建筑最基本的能源资源消耗量设置计量和管理系统。但不同规模、不同功能的建筑项目需设置的系统大小及是否需要设置应根据实际情况合理确定。</w:t>
      </w:r>
    </w:p>
    <w:p w14:paraId="3AC513D6" w14:textId="77777777" w:rsidR="00AB143C" w:rsidRPr="005A7E27" w:rsidRDefault="00AB143C" w:rsidP="00E50A29">
      <w:pPr>
        <w:pStyle w:val="a9"/>
        <w:spacing w:line="360" w:lineRule="auto"/>
        <w:ind w:firstLine="480"/>
      </w:pPr>
      <w:r w:rsidRPr="005A7E27">
        <w:rPr>
          <w:rFonts w:hint="eastAsia"/>
        </w:rPr>
        <w:t>本条要求设置电、气、热的能耗计量系统和能源管理系统。计量系统是实现运行节能、优化系统设置的基础条件，能源管理系统使建筑能耗可知、可见、可控，从而达到优化运行、降低消耗的目的。冷热源、输配系统和电气等各部分能源应进行独立分项计量，并能实现远传，其中冷热源、输配系统的主要设备包括冷热水机组、冷热水泵、新风机组、空气处理机组、冷却塔等，电气系统包括照明、插座、动力等。对于住宅建筑，主要针对公共区域提出分项计量与管理要求。</w:t>
      </w:r>
    </w:p>
    <w:p w14:paraId="3596DD39" w14:textId="77777777" w:rsidR="00AB143C" w:rsidRPr="005A7E27" w:rsidRDefault="00AB143C" w:rsidP="00E50A29">
      <w:pPr>
        <w:pStyle w:val="a9"/>
        <w:spacing w:line="360" w:lineRule="auto"/>
        <w:ind w:firstLine="480"/>
      </w:pPr>
      <w:r w:rsidRPr="005A7E27">
        <w:rPr>
          <w:rFonts w:hint="eastAsia"/>
        </w:rPr>
        <w:t>本条第</w:t>
      </w:r>
      <w:r w:rsidRPr="005A7E27">
        <w:rPr>
          <w:rFonts w:hint="eastAsia"/>
        </w:rPr>
        <w:t>2</w:t>
      </w:r>
      <w:r w:rsidRPr="005A7E27">
        <w:rPr>
          <w:rFonts w:hint="eastAsia"/>
        </w:rPr>
        <w:t>款还要求在计量基础上，通过能源管理系统实现数据传输、存储、分析的功能。</w:t>
      </w:r>
    </w:p>
    <w:p w14:paraId="77B19D6F" w14:textId="77777777" w:rsidR="00AB143C" w:rsidRPr="005A7E27" w:rsidRDefault="00AB143C" w:rsidP="00E50A29">
      <w:pPr>
        <w:pStyle w:val="a9"/>
        <w:spacing w:line="360" w:lineRule="auto"/>
        <w:ind w:firstLine="480"/>
      </w:pPr>
      <w:r w:rsidRPr="005A7E27">
        <w:rPr>
          <w:rFonts w:hint="eastAsia"/>
        </w:rPr>
        <w:lastRenderedPageBreak/>
        <w:t>本条的评价方法为：</w:t>
      </w:r>
      <w:proofErr w:type="gramStart"/>
      <w:r w:rsidRPr="005A7E27">
        <w:rPr>
          <w:rFonts w:hint="eastAsia"/>
        </w:rPr>
        <w:t>预评价</w:t>
      </w:r>
      <w:proofErr w:type="gramEnd"/>
      <w:r w:rsidRPr="005A7E27">
        <w:rPr>
          <w:rFonts w:hint="eastAsia"/>
        </w:rPr>
        <w:t>查阅相关设计文件（能源系统设计图纸、能源管理系统配置等）；评价查阅相关竣工图、产品型式检验报告，投入使用的项目尚应查阅管理制度、历史监测数据、运行记录。</w:t>
      </w:r>
    </w:p>
    <w:p w14:paraId="73F1A155"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本条适用于各类改造民用建筑的预评价、评价。</w:t>
      </w:r>
    </w:p>
    <w:p w14:paraId="17C73D61"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8.2.11</w:t>
      </w:r>
      <w:r w:rsidRPr="005A7E27">
        <w:rPr>
          <w:rFonts w:hint="eastAsia"/>
        </w:rPr>
        <w:t>条基础上，结合国家标准《绿色建筑评价标准》</w:t>
      </w:r>
      <w:r w:rsidRPr="005A7E27">
        <w:rPr>
          <w:rFonts w:hint="eastAsia"/>
        </w:rPr>
        <w:t>GB/T 50378-2019</w:t>
      </w:r>
      <w:r w:rsidRPr="005A7E27">
        <w:rPr>
          <w:rFonts w:hint="eastAsia"/>
        </w:rPr>
        <w:t>第</w:t>
      </w:r>
      <w:r w:rsidRPr="005A7E27">
        <w:t>6.1.5</w:t>
      </w:r>
      <w:r w:rsidRPr="005A7E27">
        <w:rPr>
          <w:rFonts w:hint="eastAsia"/>
        </w:rPr>
        <w:t>条、第</w:t>
      </w:r>
      <w:r w:rsidRPr="005A7E27">
        <w:rPr>
          <w:rFonts w:hint="eastAsia"/>
        </w:rPr>
        <w:t>6.2.7</w:t>
      </w:r>
      <w:r w:rsidRPr="005A7E27">
        <w:rPr>
          <w:rFonts w:hint="eastAsia"/>
        </w:rPr>
        <w:t>条内容，进行了综合修改。</w:t>
      </w:r>
    </w:p>
    <w:p w14:paraId="518A83AF"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旨在通过完善和落实建筑设备监控系统的监控管理功能，确保建筑物的高效运营管理。为确保建筑高效运营管理，建筑设备监控系统应能实现对主要设备的有效监控。但不同规模、不同功能的建筑项目是否需要设置监控系统以及系统应具备哪些功能，应依据现行国家标准《智能建筑设计标准》</w:t>
      </w:r>
      <w:r w:rsidRPr="005A7E27">
        <w:rPr>
          <w:rFonts w:hint="eastAsia"/>
        </w:rPr>
        <w:t>GB 50314</w:t>
      </w:r>
      <w:r w:rsidRPr="005A7E27">
        <w:rPr>
          <w:rFonts w:hint="eastAsia"/>
        </w:rPr>
        <w:t>、《建筑设备监控系统工程技术规范》</w:t>
      </w:r>
      <w:r w:rsidRPr="005A7E27">
        <w:rPr>
          <w:rFonts w:hint="eastAsia"/>
        </w:rPr>
        <w:t>JGJ/T 334</w:t>
      </w:r>
      <w:r w:rsidRPr="005A7E27">
        <w:rPr>
          <w:rFonts w:hint="eastAsia"/>
        </w:rPr>
        <w:t>等有关规定。比如当公共建筑的面积不大于</w:t>
      </w:r>
      <w:r w:rsidRPr="005A7E27">
        <w:rPr>
          <w:rFonts w:hint="eastAsia"/>
        </w:rPr>
        <w:t>2</w:t>
      </w:r>
      <w:r w:rsidRPr="005A7E27">
        <w:rPr>
          <w:rFonts w:hint="eastAsia"/>
        </w:rPr>
        <w:t>万㎡或住宅建筑面积不大于</w:t>
      </w:r>
      <w:r w:rsidRPr="005A7E27">
        <w:rPr>
          <w:rFonts w:hint="eastAsia"/>
        </w:rPr>
        <w:t>10</w:t>
      </w:r>
      <w:r w:rsidRPr="005A7E27">
        <w:rPr>
          <w:rFonts w:hint="eastAsia"/>
        </w:rPr>
        <w:t>万㎡时，对于其公共设施的监控可以不设建筑设备自动监控系统，但从节能降耗、加强智慧运营管理的角度，这类建筑可设置简易的节能控制措施，如对风机水泵的变频控制、不联网的就地控制器、简单的单回路反馈控制等，也都能取得良好的效果。</w:t>
      </w:r>
    </w:p>
    <w:p w14:paraId="49EABB6C" w14:textId="77777777" w:rsidR="00AB143C" w:rsidRPr="005A7E27" w:rsidRDefault="00AB143C" w:rsidP="00E50A29">
      <w:pPr>
        <w:pStyle w:val="a9"/>
        <w:spacing w:line="360" w:lineRule="auto"/>
        <w:ind w:firstLine="480"/>
      </w:pPr>
      <w:r w:rsidRPr="005A7E27">
        <w:rPr>
          <w:rFonts w:hint="eastAsia"/>
        </w:rPr>
        <w:t>对于建筑规模较小、功能单一，建筑设备形式简单</w:t>
      </w:r>
      <w:r>
        <w:rPr>
          <w:rFonts w:hint="eastAsia"/>
        </w:rPr>
        <w:t>，</w:t>
      </w:r>
      <w:r w:rsidRPr="005A7E27">
        <w:rPr>
          <w:rFonts w:hint="eastAsia"/>
        </w:rPr>
        <w:t>如均采用分散式空</w:t>
      </w:r>
      <w:r>
        <w:rPr>
          <w:rFonts w:hint="eastAsia"/>
        </w:rPr>
        <w:t>调、未设或少设公区和夜景照明、绿化均采用市政供水而未单设水泵等</w:t>
      </w:r>
      <w:r w:rsidRPr="005A7E27">
        <w:rPr>
          <w:rFonts w:hint="eastAsia"/>
        </w:rPr>
        <w:t>，运</w:t>
      </w:r>
      <w:proofErr w:type="gramStart"/>
      <w:r w:rsidRPr="005A7E27">
        <w:rPr>
          <w:rFonts w:hint="eastAsia"/>
        </w:rPr>
        <w:t>维人员</w:t>
      </w:r>
      <w:proofErr w:type="gramEnd"/>
      <w:r w:rsidRPr="005A7E27">
        <w:rPr>
          <w:rFonts w:hint="eastAsia"/>
        </w:rPr>
        <w:t>采用简易控制措施就可实现对建筑设备高效管控的项目。如果能够提交合理充分的论证材料，证明其不设建筑设备监控系统仍可实现对建筑设备的高效运行监控管理，本款也可以得分。</w:t>
      </w:r>
    </w:p>
    <w:p w14:paraId="4D24F8D2"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空气污染物传感装置和智能化技术的完善普及，使对建筑内空气污染物的实时采集监测成为可能。当所监测的空气质量偏离理想阈值时，系统应做出警示，建筑管理方应对可能影响这些指标的系统做出及时的调试或调整。将监测发布系统与建筑内空气质量调控设备组成自动控制系统，可实现室内环境的智能化调控，在维持建筑室内环境健康舒适的同时减少不必要的能源消耗。本条文要求对于安装监控系统的建筑，系统至少对</w:t>
      </w:r>
      <w:r w:rsidRPr="005A7E27">
        <w:rPr>
          <w:rFonts w:hint="eastAsia"/>
        </w:rPr>
        <w:t>PM</w:t>
      </w:r>
      <w:r w:rsidRPr="005A7E27">
        <w:rPr>
          <w:rFonts w:hint="eastAsia"/>
          <w:vertAlign w:val="subscript"/>
        </w:rPr>
        <w:t>10</w:t>
      </w:r>
      <w:r w:rsidRPr="005A7E27">
        <w:rPr>
          <w:rFonts w:hint="eastAsia"/>
        </w:rPr>
        <w:t>、</w:t>
      </w:r>
      <w:r w:rsidRPr="005A7E27">
        <w:rPr>
          <w:rFonts w:hint="eastAsia"/>
        </w:rPr>
        <w:t>PM</w:t>
      </w:r>
      <w:r w:rsidRPr="005A7E27">
        <w:rPr>
          <w:rFonts w:hint="eastAsia"/>
          <w:vertAlign w:val="subscript"/>
        </w:rPr>
        <w:t>2.5</w:t>
      </w:r>
      <w:r w:rsidRPr="005A7E27">
        <w:rPr>
          <w:rFonts w:hint="eastAsia"/>
        </w:rPr>
        <w:t>、</w:t>
      </w:r>
      <w:r w:rsidRPr="005A7E27">
        <w:rPr>
          <w:rFonts w:hint="eastAsia"/>
        </w:rPr>
        <w:t>CO</w:t>
      </w:r>
      <w:r w:rsidRPr="005A7E27">
        <w:rPr>
          <w:rFonts w:hint="eastAsia"/>
          <w:vertAlign w:val="subscript"/>
        </w:rPr>
        <w:t>2</w:t>
      </w:r>
      <w:r w:rsidRPr="005A7E27">
        <w:rPr>
          <w:rFonts w:hint="eastAsia"/>
        </w:rPr>
        <w:t>分别进行定时连续测量、显示、记录和数据传输，在建筑开放使用时间段内，监测系统对污染物浓度的读数时间间隔不得长于</w:t>
      </w:r>
      <w:r w:rsidRPr="005A7E27">
        <w:rPr>
          <w:rFonts w:hint="eastAsia"/>
        </w:rPr>
        <w:t>10 min</w:t>
      </w:r>
      <w:r w:rsidRPr="005A7E27">
        <w:rPr>
          <w:rFonts w:hint="eastAsia"/>
        </w:rPr>
        <w:t>。为加强建筑的可感知性，本条要求住宅建筑每户均应设置空气质量监控系统，公共建筑主要功能房间应设置空气质量监控</w:t>
      </w:r>
      <w:r w:rsidRPr="005A7E27">
        <w:rPr>
          <w:rFonts w:hint="eastAsia"/>
        </w:rPr>
        <w:lastRenderedPageBreak/>
        <w:t>系统。</w:t>
      </w:r>
    </w:p>
    <w:p w14:paraId="1E6A8149"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智能化设计图纸、装修图纸、监测系统设计图纸、点位图等）、必要的论述和证明材料；评价查阅相关竣工图、产品型式检验报告、必要的论述和证明材料，投入使用的项目尚应查阅管理制度、历史监测数据、运行记录。</w:t>
      </w:r>
    </w:p>
    <w:p w14:paraId="76EE7DB2"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本条适用于各类改造民用建筑的预评价、评价。</w:t>
      </w:r>
      <w:proofErr w:type="gramStart"/>
      <w:r w:rsidRPr="005A7E27">
        <w:rPr>
          <w:rFonts w:hint="eastAsia"/>
        </w:rPr>
        <w:t>若项目</w:t>
      </w:r>
      <w:proofErr w:type="gramEnd"/>
      <w:r w:rsidRPr="005A7E27">
        <w:rPr>
          <w:rFonts w:hint="eastAsia"/>
        </w:rPr>
        <w:t>未设置管道直饮水和非传统水源</w:t>
      </w:r>
      <w:r w:rsidRPr="005A7E27">
        <w:t>,</w:t>
      </w:r>
      <w:r w:rsidRPr="005A7E27">
        <w:rPr>
          <w:rFonts w:hint="eastAsia"/>
        </w:rPr>
        <w:t>第</w:t>
      </w:r>
      <w:r w:rsidRPr="005A7E27">
        <w:t>2</w:t>
      </w:r>
      <w:r w:rsidRPr="005A7E27">
        <w:rPr>
          <w:rFonts w:hint="eastAsia"/>
        </w:rPr>
        <w:t>款直接得分。</w:t>
      </w:r>
    </w:p>
    <w:p w14:paraId="36590E00"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rPr>
          <w:rFonts w:hint="eastAsia"/>
        </w:rPr>
        <w:t>GB/T 50378-2019</w:t>
      </w:r>
      <w:r w:rsidRPr="005A7E27">
        <w:rPr>
          <w:rFonts w:hint="eastAsia"/>
        </w:rPr>
        <w:t>第</w:t>
      </w:r>
      <w:r w:rsidRPr="005A7E27">
        <w:t>6.2.8</w:t>
      </w:r>
      <w:r w:rsidRPr="005A7E27">
        <w:rPr>
          <w:rFonts w:hint="eastAsia"/>
        </w:rPr>
        <w:t>条内容，进行了综合修改。</w:t>
      </w:r>
    </w:p>
    <w:p w14:paraId="117AE50D"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采用远传计量系统对各类用水进行计量，可准确掌握项目用水现状，如水系管网分布情况，各类用水设备、设施、仪器、仪表分布及运转状态，用水总量和各用水单元之间的定量关系，找出薄弱环节和节水潜力，制定出切实可行的节水管理措施和规划。</w:t>
      </w:r>
    </w:p>
    <w:p w14:paraId="32B1EF67"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建筑中设有的管道直饮水和非传统水源系统均设置了在线监测系统，方可得分。考虑到相比于生活饮用水、泳池水、空调冷却水等来说，管道直饮水和非传统水源水质一般更需通过规范化运营管理加以把控，而且如果水质出问题时对使用者健康影响也更大，</w:t>
      </w:r>
      <w:proofErr w:type="gramStart"/>
      <w:r w:rsidRPr="005A7E27">
        <w:rPr>
          <w:rFonts w:hint="eastAsia"/>
        </w:rPr>
        <w:t>故重点</w:t>
      </w:r>
      <w:proofErr w:type="gramEnd"/>
      <w:r w:rsidRPr="005A7E27">
        <w:rPr>
          <w:rFonts w:hint="eastAsia"/>
        </w:rPr>
        <w:t>对这两类水质提出在线监测要求。当然若同时对其他供水水质也进行在线监测的话，则更值得鼓励。根据相应水质标准规范要求，可选择对浊度、余氯、</w:t>
      </w:r>
      <w:r w:rsidRPr="005A7E27">
        <w:rPr>
          <w:rFonts w:hint="eastAsia"/>
        </w:rPr>
        <w:t>pH</w:t>
      </w:r>
      <w:r w:rsidRPr="005A7E27">
        <w:rPr>
          <w:rFonts w:hint="eastAsia"/>
        </w:rPr>
        <w:t>值、电导率（</w:t>
      </w:r>
      <w:r w:rsidRPr="005A7E27">
        <w:rPr>
          <w:rFonts w:hint="eastAsia"/>
        </w:rPr>
        <w:t>TDS</w:t>
      </w:r>
      <w:r w:rsidRPr="005A7E27">
        <w:rPr>
          <w:rFonts w:hint="eastAsia"/>
        </w:rPr>
        <w:t>）等指标进行监测，例如雨水回用还应监测</w:t>
      </w:r>
      <w:r w:rsidRPr="005A7E27">
        <w:rPr>
          <w:rFonts w:hint="eastAsia"/>
        </w:rPr>
        <w:t>SS</w:t>
      </w:r>
      <w:r w:rsidRPr="005A7E27">
        <w:rPr>
          <w:rFonts w:hint="eastAsia"/>
        </w:rPr>
        <w:t>、</w:t>
      </w:r>
      <w:r w:rsidRPr="005A7E27">
        <w:rPr>
          <w:rFonts w:hint="eastAsia"/>
        </w:rPr>
        <w:t>CODcr</w:t>
      </w:r>
      <w:r w:rsidRPr="005A7E27">
        <w:rPr>
          <w:rFonts w:hint="eastAsia"/>
        </w:rPr>
        <w:t>，管道直饮水可不监测浊度、余氯，对终端直饮水设备没有在线监测的要求。对建筑内水质实施在线监测，能够帮助物业管理部门随时掌握水质指标状况，及时发现水质异常变化并采取有效措施。水质在线监测系统应有报警记录功能，其存储介质和数据库应能记录连续一年以上的运行数据，且能随时供用户查询。水质监测的关键性位置和代表性测点包括：水源、水处理设施出水及最不利用水点。</w:t>
      </w:r>
    </w:p>
    <w:p w14:paraId="6F3A076D"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含远传计量系统设置说明、分级水表设置示意图、水质监测点位说明、设置示意图等）；评价查阅相关竣工图（含远传计量系统设置说明、分级水表设置示意图、水质监测点位说明、设置示意图等）、监测与发布系统设计说明，投入使用的项目尚应查阅水质监测管理</w:t>
      </w:r>
      <w:r w:rsidRPr="005A7E27">
        <w:rPr>
          <w:rFonts w:hint="eastAsia"/>
        </w:rPr>
        <w:lastRenderedPageBreak/>
        <w:t>制度（或水质监测记录）。</w:t>
      </w:r>
    </w:p>
    <w:p w14:paraId="203BC59A"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本条适用于各类改造民用建筑的预评价、评价。</w:t>
      </w:r>
    </w:p>
    <w:p w14:paraId="30187917"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rPr>
          <w:rFonts w:hint="eastAsia"/>
        </w:rPr>
        <w:t>GB/T 50378-2019</w:t>
      </w:r>
      <w:r w:rsidRPr="005A7E27">
        <w:rPr>
          <w:rFonts w:hint="eastAsia"/>
        </w:rPr>
        <w:t>第</w:t>
      </w:r>
      <w:r w:rsidRPr="005A7E27">
        <w:t>6.2.9</w:t>
      </w:r>
      <w:r w:rsidRPr="005A7E27">
        <w:rPr>
          <w:rFonts w:hint="eastAsia"/>
        </w:rPr>
        <w:t>条内容，进行了综合修改。</w:t>
      </w:r>
    </w:p>
    <w:p w14:paraId="35EA4085"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智能化服务系统包括智能家居监控系统、智能环境设备监控系统、智能工作生活服务系统等，具体包括家电控制、照明控制、安全报警、环境监测、建筑设备控制、工作生活服务（如养老服务预约、就医预约、会议预约）等系统与平台。</w:t>
      </w:r>
    </w:p>
    <w:p w14:paraId="76BA0DFF" w14:textId="77777777" w:rsidR="00AB143C" w:rsidRPr="005A7E27" w:rsidRDefault="00AB143C" w:rsidP="00E50A29">
      <w:pPr>
        <w:pStyle w:val="a9"/>
        <w:spacing w:line="360" w:lineRule="auto"/>
        <w:ind w:firstLine="480"/>
      </w:pPr>
      <w:r w:rsidRPr="005A7E27">
        <w:rPr>
          <w:rFonts w:hint="eastAsia"/>
        </w:rPr>
        <w:t>智能化服务系统可将家居生活或工作事务有关的设施进行集成，构建高效的建筑设施与日常事务的管理系统，提升家居和工作的安全性、便利性、舒适性、艺术性，实现更加便捷适用的生活和工作环境，提高用户对绿色建筑的感知度。比如智能照明控制系统可根据季节、运行规律自动调整运行参数，实现多场景灵活转换和节能运行。</w:t>
      </w:r>
    </w:p>
    <w:p w14:paraId="5AB7EE1D" w14:textId="77777777" w:rsidR="00AB143C" w:rsidRPr="005A7E27" w:rsidRDefault="00AB143C" w:rsidP="00E50A29">
      <w:pPr>
        <w:pStyle w:val="a9"/>
        <w:spacing w:line="360" w:lineRule="auto"/>
        <w:ind w:firstLine="480"/>
      </w:pPr>
      <w:r w:rsidRPr="005A7E27">
        <w:rPr>
          <w:rFonts w:hint="eastAsia"/>
        </w:rPr>
        <w:t>为体现建筑使用便利性，本款要求住宅建筑每户户内均应设置智能化服务系统终端设备，公共建筑主要功能房间内应设置智能化服务系统终端设备。对于项目改造交付时未设置而在运行使用后由用户自行购买安装的情况，本条评价时不予认定。</w:t>
      </w:r>
    </w:p>
    <w:p w14:paraId="5D36BFC0"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智能化服务系统的控制方式包括电话或网络远程控制、室内外遥控、红外转发以及可编程定时控制等，如果系统具备了远程监控功能，使用者可通过以太网、移动数据网络等，实现对建筑室内物理环境状况、设备设施状态的监测，以及对智能家居或环境设备系统的监测和控制、对工作生活服务平台的访问操作，从而可以有效提升服务便捷性。同样的，本款也要求具有远程监控功能的服务类型要达到</w:t>
      </w:r>
      <w:r w:rsidRPr="005A7E27">
        <w:rPr>
          <w:rFonts w:hint="eastAsia"/>
        </w:rPr>
        <w:t>3</w:t>
      </w:r>
      <w:r w:rsidRPr="005A7E27">
        <w:rPr>
          <w:rFonts w:hint="eastAsia"/>
        </w:rPr>
        <w:t>种。</w:t>
      </w:r>
    </w:p>
    <w:p w14:paraId="18671433"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3</w:t>
      </w:r>
      <w:r w:rsidRPr="005A7E27">
        <w:rPr>
          <w:rFonts w:hint="eastAsia"/>
        </w:rPr>
        <w:t>款，智能化服务系统如果仅由物业管理单位来管理和维护的话，其信息更新与扩充的速度和范围一般会受到局限，如果智能化服务系统平台能够与所在的智慧城市（城区、社区）平台对接，则可有效实现信息和数据的共享与互通，大大提高信息更新与扩充的速度和范围，实现相关各方的互惠互利。智慧城市（城区、社区）的智能化服务系统的基本项目一般包括智慧物业管理、电子商务服务、智慧养老服务、智慧家居、智慧医院等，能够为建筑层面的智能化服务系统提供</w:t>
      </w:r>
      <w:r w:rsidRPr="005A7E27">
        <w:rPr>
          <w:rFonts w:hint="eastAsia"/>
        </w:rPr>
        <w:lastRenderedPageBreak/>
        <w:t>有力支撑。本款要求至少</w:t>
      </w:r>
      <w:r w:rsidRPr="005A7E27">
        <w:rPr>
          <w:rFonts w:hint="eastAsia"/>
        </w:rPr>
        <w:t>1</w:t>
      </w:r>
      <w:r w:rsidRPr="005A7E27">
        <w:rPr>
          <w:rFonts w:hint="eastAsia"/>
        </w:rPr>
        <w:t>个系统项目实现与智慧城市（城区、社区）平台对接。</w:t>
      </w:r>
    </w:p>
    <w:p w14:paraId="457EAE23"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智能家居或环境设备监控系统设计方案、智能化服务平台方案、相关智能化设计图纸、装修图纸）；评价查阅相关竣工图、产品型式检验报告，投入使用的项目尚应查阅管理制度、历史监测数据、运行记录。</w:t>
      </w:r>
    </w:p>
    <w:p w14:paraId="27EB44BD" w14:textId="77777777" w:rsidR="00AB143C" w:rsidRPr="005A7E27" w:rsidRDefault="00AB143C" w:rsidP="00E50A29">
      <w:pPr>
        <w:pStyle w:val="4"/>
        <w:spacing w:line="360" w:lineRule="auto"/>
      </w:pPr>
      <w:bookmarkStart w:id="407" w:name="_Toc56498825"/>
      <w:r w:rsidRPr="005A7E27">
        <w:t>IV</w:t>
      </w:r>
      <w:r w:rsidRPr="005A7E27">
        <w:rPr>
          <w:rFonts w:hint="eastAsia"/>
        </w:rPr>
        <w:t xml:space="preserve">　物业管理</w:t>
      </w:r>
      <w:bookmarkEnd w:id="407"/>
    </w:p>
    <w:p w14:paraId="07B8E034"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本条适用于各类改造民用建筑的评价。</w:t>
      </w:r>
    </w:p>
    <w:p w14:paraId="5A7DE0B0"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10.2.4</w:t>
      </w:r>
      <w:r w:rsidRPr="005A7E27">
        <w:rPr>
          <w:rFonts w:hint="eastAsia"/>
        </w:rPr>
        <w:t>条基础上，结合国家标准《绿色建筑评价标准》</w:t>
      </w:r>
      <w:r w:rsidRPr="005A7E27">
        <w:rPr>
          <w:rFonts w:hint="eastAsia"/>
        </w:rPr>
        <w:t>GB/T 50378-2019</w:t>
      </w:r>
      <w:r w:rsidRPr="005A7E27">
        <w:rPr>
          <w:rFonts w:hint="eastAsia"/>
        </w:rPr>
        <w:t>第</w:t>
      </w:r>
      <w:r w:rsidRPr="005A7E27">
        <w:t>6.2.10</w:t>
      </w:r>
      <w:r w:rsidRPr="005A7E27">
        <w:rPr>
          <w:rFonts w:hint="eastAsia"/>
        </w:rPr>
        <w:t>条内容，进行了综合修改。</w:t>
      </w:r>
    </w:p>
    <w:p w14:paraId="2A21A9D0" w14:textId="77777777" w:rsidR="00AB143C" w:rsidRPr="005A7E27" w:rsidRDefault="00AB143C" w:rsidP="00E50A29">
      <w:pPr>
        <w:pStyle w:val="a9"/>
        <w:spacing w:line="360" w:lineRule="auto"/>
        <w:ind w:firstLine="480"/>
      </w:pPr>
      <w:r w:rsidRPr="005A7E27">
        <w:rPr>
          <w:rFonts w:hint="eastAsia"/>
        </w:rPr>
        <w:t>实施能源资源管理激励机制，特别是经济激励机制将促进物业管理者和房屋使用者采取有效措施实现节约能源和资源。对于物业管理机构，将其业绩考核与建筑能源、水资源消耗情况和各类耗材等的使用情况挂钩，使其在保证满足建筑使用性能要求、投诉率低于规定值的前提下，节约能源和资源；</w:t>
      </w:r>
      <w:r w:rsidRPr="005A7E27" w:rsidDel="00732E45">
        <w:rPr>
          <w:rFonts w:hint="eastAsia"/>
        </w:rPr>
        <w:t xml:space="preserve"> </w:t>
      </w:r>
    </w:p>
    <w:p w14:paraId="687C5D49" w14:textId="77777777" w:rsidR="00AB143C" w:rsidRPr="005A7E27" w:rsidRDefault="00AB143C" w:rsidP="00E50A29">
      <w:pPr>
        <w:pStyle w:val="a9"/>
        <w:spacing w:line="360" w:lineRule="auto"/>
        <w:ind w:firstLine="480"/>
      </w:pPr>
      <w:r w:rsidRPr="005A7E27">
        <w:rPr>
          <w:rFonts w:hint="eastAsia"/>
        </w:rPr>
        <w:t>对出租型的办公、商场等建筑来说，实行按能源计量收费，更有利于业主和用户重视节约能源和资源。</w:t>
      </w:r>
    </w:p>
    <w:p w14:paraId="0613B9BA" w14:textId="4AF9F5E3" w:rsidR="00AB143C" w:rsidRPr="005A7E27" w:rsidRDefault="00C56884" w:rsidP="00E50A29">
      <w:pPr>
        <w:pStyle w:val="a9"/>
        <w:spacing w:line="360" w:lineRule="auto"/>
        <w:ind w:firstLine="480"/>
        <w:rPr>
          <w:szCs w:val="24"/>
        </w:rPr>
      </w:pPr>
      <w:r>
        <w:rPr>
          <w:rFonts w:hint="eastAsia"/>
        </w:rPr>
        <w:t>本条的评价方法为：评价</w:t>
      </w:r>
      <w:r w:rsidR="00AB143C" w:rsidRPr="005A7E27">
        <w:rPr>
          <w:rFonts w:hint="eastAsia"/>
        </w:rPr>
        <w:t>查阅物业管理机构的工作考核办法、租赁合同，并现场核实。</w:t>
      </w:r>
    </w:p>
    <w:p w14:paraId="3DC8BFE1"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本条适用于各类改造民用建筑的评价。</w:t>
      </w:r>
    </w:p>
    <w:p w14:paraId="5975F420"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10.2.3</w:t>
      </w:r>
      <w:r w:rsidRPr="005A7E27">
        <w:rPr>
          <w:rFonts w:hint="eastAsia"/>
        </w:rPr>
        <w:t>条基础上，结合国家标准《绿色建筑评价标准》</w:t>
      </w:r>
      <w:r w:rsidRPr="005A7E27">
        <w:rPr>
          <w:rFonts w:hint="eastAsia"/>
        </w:rPr>
        <w:t>GB/T 50378-2019</w:t>
      </w:r>
      <w:r w:rsidRPr="005A7E27">
        <w:rPr>
          <w:rFonts w:hint="eastAsia"/>
        </w:rPr>
        <w:t>第</w:t>
      </w:r>
      <w:r w:rsidRPr="005A7E27">
        <w:t>6.2.10</w:t>
      </w:r>
      <w:r w:rsidRPr="005A7E27">
        <w:rPr>
          <w:rFonts w:hint="eastAsia"/>
        </w:rPr>
        <w:t>条内容，进行了综合修改。</w:t>
      </w:r>
    </w:p>
    <w:p w14:paraId="1D236437" w14:textId="725AE632" w:rsidR="00AB143C" w:rsidRPr="005A7E27" w:rsidRDefault="00AB143C" w:rsidP="00E50A29">
      <w:pPr>
        <w:pStyle w:val="a9"/>
        <w:spacing w:line="360" w:lineRule="auto"/>
        <w:ind w:firstLine="480"/>
      </w:pPr>
      <w:r w:rsidRPr="005A7E27">
        <w:rPr>
          <w:rFonts w:hint="eastAsia"/>
        </w:rPr>
        <w:t>建立建筑公共设施的预防性维护制度和应急预案不仅可以降低设施维修成本，实现节能降耗和运行安全，而且有利于提高设施运行水平。物业管理机构应根据设施运行状况进行月度、季度、半年度及年度预防性维护，同时根据设施应急预案定期进行演练。</w:t>
      </w:r>
      <w:r w:rsidR="00C56884">
        <w:rPr>
          <w:rFonts w:hint="eastAsia"/>
        </w:rPr>
        <w:t>本条的评价方法为：评价</w:t>
      </w:r>
      <w:r w:rsidRPr="005A7E27">
        <w:rPr>
          <w:rFonts w:hint="eastAsia"/>
        </w:rPr>
        <w:t>查阅预防性维护制度及应急预案文件、预防性维护记录和应急预案演练记录，并现场核实。</w:t>
      </w:r>
    </w:p>
    <w:p w14:paraId="71C85DBB"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本条适用于各类改造民用建筑的评价。</w:t>
      </w:r>
    </w:p>
    <w:p w14:paraId="2EC0C147"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10.2.8</w:t>
      </w:r>
      <w:r w:rsidRPr="005A7E27">
        <w:rPr>
          <w:rFonts w:hint="eastAsia"/>
        </w:rPr>
        <w:t>条基础上，结合国家标准《绿色建筑评价标准》</w:t>
      </w:r>
      <w:r w:rsidRPr="005A7E27">
        <w:rPr>
          <w:rFonts w:hint="eastAsia"/>
        </w:rPr>
        <w:t>GB/T 50378-2019</w:t>
      </w:r>
      <w:r w:rsidRPr="005A7E27">
        <w:rPr>
          <w:rFonts w:hint="eastAsia"/>
        </w:rPr>
        <w:t>第</w:t>
      </w:r>
      <w:r w:rsidRPr="005A7E27">
        <w:t>6.2.12</w:t>
      </w:r>
      <w:r w:rsidRPr="005A7E27">
        <w:rPr>
          <w:rFonts w:hint="eastAsia"/>
        </w:rPr>
        <w:t>条内容，进行了综合修改。</w:t>
      </w:r>
    </w:p>
    <w:p w14:paraId="33C37B77" w14:textId="77777777" w:rsidR="00AB143C" w:rsidRPr="005A7E27" w:rsidRDefault="00AB143C" w:rsidP="00E50A29">
      <w:pPr>
        <w:pStyle w:val="a9"/>
        <w:spacing w:line="360" w:lineRule="auto"/>
        <w:ind w:firstLine="480"/>
      </w:pPr>
      <w:r w:rsidRPr="005A7E27">
        <w:rPr>
          <w:rFonts w:hint="eastAsia"/>
        </w:rPr>
        <w:t>建筑物需要定期检查和维护，以确保建筑物正常工作，该项工作主要是检查</w:t>
      </w:r>
      <w:r w:rsidRPr="005A7E27">
        <w:rPr>
          <w:rFonts w:hint="eastAsia"/>
        </w:rPr>
        <w:lastRenderedPageBreak/>
        <w:t>和记录，有情况时适时针对性的进行处理。设备系统的调试不仅限于建筑的竣工验收阶段，而是一项持续性、长期性的工作，也是保持设备系统高效运行的重要手段。因此，物业管理机构有责任定期检查、调试设备系统，标定各类检测仪器，本条强调根据运行数据，或第三方检测的数据，不断提升设备系统的运行性能，提高建筑的能效管理水平。饮用水的水质关乎使用者的健康，因此，需要定期检测、公示。</w:t>
      </w:r>
    </w:p>
    <w:p w14:paraId="6D644052"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w:t>
      </w:r>
      <w:r w:rsidRPr="005A7E27">
        <w:t>，</w:t>
      </w:r>
      <w:r w:rsidRPr="005A7E27">
        <w:rPr>
          <w:rFonts w:hint="eastAsia"/>
        </w:rPr>
        <w:t>本</w:t>
      </w:r>
      <w:r w:rsidRPr="005A7E27">
        <w:t>款针对</w:t>
      </w:r>
      <w:r w:rsidRPr="005A7E27">
        <w:rPr>
          <w:rFonts w:hint="eastAsia"/>
        </w:rPr>
        <w:t>建筑</w:t>
      </w:r>
      <w:r w:rsidRPr="005A7E27">
        <w:t>本体的</w:t>
      </w:r>
      <w:r w:rsidRPr="005A7E27">
        <w:rPr>
          <w:rFonts w:hint="eastAsia"/>
        </w:rPr>
        <w:t>日</w:t>
      </w:r>
      <w:r w:rsidRPr="005A7E27">
        <w:t>常维护提出要求，其中</w:t>
      </w:r>
      <w:proofErr w:type="gramStart"/>
      <w:r w:rsidRPr="005A7E27">
        <w:rPr>
          <w:rFonts w:hint="eastAsia"/>
        </w:rPr>
        <w:t>建筑完损情况</w:t>
      </w:r>
      <w:proofErr w:type="gramEnd"/>
      <w:r w:rsidRPr="005A7E27">
        <w:rPr>
          <w:rFonts w:hint="eastAsia"/>
        </w:rPr>
        <w:t>主</w:t>
      </w:r>
      <w:r w:rsidRPr="005A7E27">
        <w:t>要指</w:t>
      </w:r>
      <w:r w:rsidRPr="005A7E27">
        <w:rPr>
          <w:rFonts w:hint="eastAsia"/>
        </w:rPr>
        <w:t>结构部分的墙体，楼盖，楼地面、幕墙，装修部分的门窗，外装饰、细木装修，内墙抹灰的安全状况</w:t>
      </w:r>
      <w:r w:rsidRPr="005A7E27">
        <w:t>、</w:t>
      </w:r>
      <w:r w:rsidRPr="005A7E27">
        <w:rPr>
          <w:rFonts w:hint="eastAsia"/>
        </w:rPr>
        <w:t>防锈防腐措</w:t>
      </w:r>
      <w:r w:rsidRPr="005A7E27">
        <w:t>施等</w:t>
      </w:r>
      <w:r w:rsidRPr="005A7E27">
        <w:rPr>
          <w:rFonts w:hint="eastAsia"/>
        </w:rPr>
        <w:t>落实情</w:t>
      </w:r>
      <w:r w:rsidRPr="005A7E27">
        <w:t>况</w:t>
      </w:r>
      <w:r w:rsidRPr="005A7E27">
        <w:rPr>
          <w:rFonts w:hint="eastAsia"/>
        </w:rPr>
        <w:t>，以上内容还应做好归档和记录。</w:t>
      </w:r>
    </w:p>
    <w:p w14:paraId="3A047D8E"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保持建筑及其区域的公共设施设备系统、装置运行正常，做好定期巡检和维保工作，是绿色建筑长期运行管理中实现各项目标的基础。制定的管理制度、巡检规定、作业标准及相应的维保计划是保障使用者安全、健康的基本保障。定期的巡检包括：公共设施设备</w:t>
      </w:r>
      <w:r w:rsidRPr="005A7E27">
        <w:rPr>
          <w:rFonts w:hint="eastAsia"/>
        </w:rPr>
        <w:t>(</w:t>
      </w:r>
      <w:r w:rsidRPr="005A7E27">
        <w:rPr>
          <w:rFonts w:hint="eastAsia"/>
        </w:rPr>
        <w:t>管道井、绿化、路灯、外门窗等</w:t>
      </w:r>
      <w:r w:rsidRPr="005A7E27">
        <w:rPr>
          <w:rFonts w:hint="eastAsia"/>
        </w:rPr>
        <w:t>)</w:t>
      </w:r>
      <w:r w:rsidRPr="005A7E27">
        <w:rPr>
          <w:rFonts w:hint="eastAsia"/>
        </w:rPr>
        <w:t>的安全、完好程度、卫生情况等；设备间</w:t>
      </w:r>
      <w:r w:rsidRPr="005A7E27">
        <w:rPr>
          <w:rFonts w:hint="eastAsia"/>
        </w:rPr>
        <w:t>(</w:t>
      </w:r>
      <w:r w:rsidRPr="005A7E27">
        <w:rPr>
          <w:rFonts w:hint="eastAsia"/>
        </w:rPr>
        <w:t>配电室、机电系统机房、泵房</w:t>
      </w:r>
      <w:r w:rsidRPr="005A7E27">
        <w:rPr>
          <w:rFonts w:hint="eastAsia"/>
        </w:rPr>
        <w:t>)</w:t>
      </w:r>
      <w:r w:rsidRPr="005A7E27">
        <w:rPr>
          <w:rFonts w:hint="eastAsia"/>
        </w:rPr>
        <w:t>的运行参数、状态、卫生等；消防设备设施</w:t>
      </w:r>
      <w:r w:rsidRPr="005A7E27">
        <w:rPr>
          <w:rFonts w:hint="eastAsia"/>
        </w:rPr>
        <w:t>(</w:t>
      </w:r>
      <w:r w:rsidRPr="005A7E27">
        <w:rPr>
          <w:rFonts w:hint="eastAsia"/>
        </w:rPr>
        <w:t>室外消防栓、自动报警系统、灭火器</w:t>
      </w:r>
      <w:r w:rsidRPr="005A7E27">
        <w:rPr>
          <w:rFonts w:hint="eastAsia"/>
        </w:rPr>
        <w:t>)</w:t>
      </w:r>
      <w:r w:rsidRPr="005A7E27">
        <w:rPr>
          <w:rFonts w:hint="eastAsia"/>
        </w:rPr>
        <w:t>等完好程度、标识、状态等；巡检</w:t>
      </w:r>
      <w:r w:rsidRPr="005A7E27">
        <w:t>计划应根据</w:t>
      </w:r>
      <w:r w:rsidRPr="005A7E27">
        <w:rPr>
          <w:rFonts w:hint="eastAsia"/>
        </w:rPr>
        <w:t>公共设施设备的</w:t>
      </w:r>
      <w:r w:rsidRPr="005A7E27">
        <w:t>种类和使用</w:t>
      </w:r>
      <w:r w:rsidRPr="005A7E27">
        <w:rPr>
          <w:rFonts w:hint="eastAsia"/>
        </w:rPr>
        <w:t>状</w:t>
      </w:r>
      <w:r w:rsidRPr="005A7E27">
        <w:t>况，做日常巡检、月度巡检、和</w:t>
      </w:r>
      <w:r w:rsidRPr="005A7E27">
        <w:rPr>
          <w:rFonts w:hint="eastAsia"/>
        </w:rPr>
        <w:t>季</w:t>
      </w:r>
      <w:r w:rsidRPr="005A7E27">
        <w:t>度巡检</w:t>
      </w:r>
      <w:r w:rsidRPr="005A7E27">
        <w:rPr>
          <w:rFonts w:hint="eastAsia"/>
        </w:rPr>
        <w:t>等</w:t>
      </w:r>
      <w:r w:rsidRPr="005A7E27">
        <w:t>安排。</w:t>
      </w:r>
      <w:r w:rsidRPr="005A7E27">
        <w:rPr>
          <w:rFonts w:hint="eastAsia"/>
        </w:rPr>
        <w:t>以上内容还应做好归档和记录。</w:t>
      </w:r>
    </w:p>
    <w:p w14:paraId="59517C7D" w14:textId="77777777" w:rsidR="00AB143C" w:rsidRPr="005A7E27" w:rsidRDefault="00AB143C" w:rsidP="00E50A29">
      <w:pPr>
        <w:pStyle w:val="a9"/>
        <w:spacing w:line="360" w:lineRule="auto"/>
        <w:ind w:firstLine="480"/>
      </w:pPr>
      <w:r w:rsidRPr="005A7E27">
        <w:rPr>
          <w:rFonts w:hint="eastAsia"/>
        </w:rPr>
        <w:t>第</w:t>
      </w:r>
      <w:r w:rsidRPr="005A7E27">
        <w:t>3</w:t>
      </w:r>
      <w:r w:rsidRPr="005A7E27">
        <w:rPr>
          <w:rFonts w:hint="eastAsia"/>
        </w:rPr>
        <w:t>款，物业管理机构有责任每年开展能源诊断。住宅类建筑能源诊断的内容主要包括：能耗现状调查、室内热环境和暖通空调系统等现状诊断。住宅类建筑能源诊断检测方法可参照</w:t>
      </w:r>
      <w:proofErr w:type="gramStart"/>
      <w:r w:rsidRPr="005A7E27">
        <w:rPr>
          <w:rFonts w:hint="eastAsia"/>
        </w:rPr>
        <w:t>现行行业</w:t>
      </w:r>
      <w:proofErr w:type="gramEnd"/>
      <w:r w:rsidRPr="005A7E27">
        <w:rPr>
          <w:rFonts w:hint="eastAsia"/>
        </w:rPr>
        <w:t>标准《居住建筑节能检测标准》</w:t>
      </w:r>
      <w:r w:rsidRPr="005A7E27">
        <w:t>JGJ/T 132</w:t>
      </w:r>
      <w:r w:rsidRPr="005A7E27">
        <w:rPr>
          <w:rFonts w:hint="eastAsia"/>
        </w:rPr>
        <w:t>的有关规定。公共建筑能源诊断的内容主要包括：冷水机组、热泵机组的实际性能系数、锅炉运行效率、水泵效率、水系统补水率、水系统供回水温差、冷却塔冷却性能、风机单位风量耗功率、</w:t>
      </w:r>
      <w:proofErr w:type="gramStart"/>
      <w:r w:rsidRPr="005A7E27">
        <w:rPr>
          <w:rFonts w:hint="eastAsia"/>
        </w:rPr>
        <w:t>风系统</w:t>
      </w:r>
      <w:proofErr w:type="gramEnd"/>
      <w:r w:rsidRPr="005A7E27">
        <w:rPr>
          <w:rFonts w:hint="eastAsia"/>
        </w:rPr>
        <w:t>平衡度等，公共建筑能源诊断检测方法可参照</w:t>
      </w:r>
      <w:proofErr w:type="gramStart"/>
      <w:r w:rsidRPr="005A7E27">
        <w:rPr>
          <w:rFonts w:hint="eastAsia"/>
        </w:rPr>
        <w:t>现行行业</w:t>
      </w:r>
      <w:proofErr w:type="gramEnd"/>
      <w:r w:rsidRPr="005A7E27">
        <w:rPr>
          <w:rFonts w:hint="eastAsia"/>
        </w:rPr>
        <w:t>标准《公共建筑节能检测标准》</w:t>
      </w:r>
      <w:r w:rsidRPr="005A7E27">
        <w:t>JGJ/T 177</w:t>
      </w:r>
      <w:r w:rsidRPr="005A7E27">
        <w:rPr>
          <w:rFonts w:hint="eastAsia"/>
        </w:rPr>
        <w:t>的有关规定。</w:t>
      </w:r>
    </w:p>
    <w:p w14:paraId="2621A153" w14:textId="77777777" w:rsidR="00AB143C" w:rsidRPr="005A7E27" w:rsidRDefault="00AB143C" w:rsidP="00E50A29">
      <w:pPr>
        <w:pStyle w:val="a9"/>
        <w:spacing w:line="360" w:lineRule="auto"/>
        <w:ind w:firstLine="480"/>
      </w:pPr>
      <w:r w:rsidRPr="005A7E27">
        <w:rPr>
          <w:rFonts w:hint="eastAsia"/>
        </w:rPr>
        <w:t>第</w:t>
      </w:r>
      <w:r w:rsidRPr="005A7E27">
        <w:t>4</w:t>
      </w:r>
      <w:r w:rsidRPr="005A7E27">
        <w:rPr>
          <w:rFonts w:hint="eastAsia"/>
        </w:rPr>
        <w:t>款，水质的检测应按现行国家标准《生活饮用水标准检验方法》</w:t>
      </w:r>
      <w:r w:rsidRPr="005A7E27">
        <w:t>GB/T 5750</w:t>
      </w:r>
      <w:r w:rsidRPr="005A7E27">
        <w:rPr>
          <w:rFonts w:hint="eastAsia"/>
        </w:rPr>
        <w:t>．</w:t>
      </w:r>
      <w:r w:rsidRPr="005A7E27">
        <w:t>1</w:t>
      </w:r>
      <w:r w:rsidRPr="005A7E27">
        <w:rPr>
          <w:rFonts w:hint="eastAsia"/>
        </w:rPr>
        <w:t>～</w:t>
      </w:r>
      <w:r w:rsidRPr="005A7E27">
        <w:t>GB/T 5750</w:t>
      </w:r>
      <w:r w:rsidRPr="005A7E27">
        <w:rPr>
          <w:rFonts w:hint="eastAsia"/>
        </w:rPr>
        <w:t>．</w:t>
      </w:r>
      <w:r w:rsidRPr="005A7E27">
        <w:t>13</w:t>
      </w:r>
      <w:r w:rsidRPr="005A7E27">
        <w:rPr>
          <w:rFonts w:hint="eastAsia"/>
        </w:rPr>
        <w:t>、</w:t>
      </w:r>
      <w:proofErr w:type="gramStart"/>
      <w:r w:rsidRPr="005A7E27">
        <w:rPr>
          <w:rFonts w:hint="eastAsia"/>
        </w:rPr>
        <w:t>现行行业</w:t>
      </w:r>
      <w:proofErr w:type="gramEnd"/>
      <w:r w:rsidRPr="005A7E27">
        <w:rPr>
          <w:rFonts w:hint="eastAsia"/>
        </w:rPr>
        <w:t>标准《城镇供水水质标准检验方法》</w:t>
      </w:r>
      <w:r w:rsidRPr="005A7E27">
        <w:t>CJ/T 141</w:t>
      </w:r>
      <w:r w:rsidRPr="005A7E27">
        <w:rPr>
          <w:rFonts w:hint="eastAsia"/>
        </w:rPr>
        <w:t>等标准执行，并保证至少每季度对各类用水水质的常规指标进行</w:t>
      </w:r>
      <w:r w:rsidRPr="005A7E27">
        <w:t>1</w:t>
      </w:r>
      <w:r w:rsidRPr="005A7E27">
        <w:rPr>
          <w:rFonts w:hint="eastAsia"/>
        </w:rPr>
        <w:t>次检测。</w:t>
      </w:r>
    </w:p>
    <w:p w14:paraId="7336C5CA" w14:textId="7F3F4FAA" w:rsidR="00AB143C" w:rsidRPr="005A7E27" w:rsidRDefault="00AB143C" w:rsidP="00E50A29">
      <w:pPr>
        <w:pStyle w:val="a9"/>
        <w:spacing w:line="360" w:lineRule="auto"/>
        <w:ind w:firstLine="480"/>
      </w:pPr>
      <w:r w:rsidRPr="005A7E27">
        <w:rPr>
          <w:rFonts w:hint="eastAsia"/>
        </w:rPr>
        <w:t>本条的评价方法为：</w:t>
      </w:r>
      <w:r w:rsidR="00C56884">
        <w:rPr>
          <w:rFonts w:hint="eastAsia"/>
        </w:rPr>
        <w:t>评价</w:t>
      </w:r>
      <w:r w:rsidRPr="005A7E27">
        <w:rPr>
          <w:rFonts w:hint="eastAsia"/>
        </w:rPr>
        <w:t>查阅相关设施的调试、运行记录、运行优化方案。</w:t>
      </w:r>
    </w:p>
    <w:p w14:paraId="174ED204" w14:textId="77777777" w:rsidR="00AB143C" w:rsidRPr="005A7E27" w:rsidRDefault="00AB143C" w:rsidP="00E50A29">
      <w:pPr>
        <w:pStyle w:val="a"/>
        <w:numPr>
          <w:ilvl w:val="0"/>
          <w:numId w:val="27"/>
        </w:numPr>
        <w:spacing w:line="360" w:lineRule="auto"/>
      </w:pPr>
      <w:r w:rsidRPr="005A7E27">
        <w:rPr>
          <w:rFonts w:hint="eastAsia"/>
        </w:rPr>
        <w:t>本条适用于各类改造民用建筑的评价。</w:t>
      </w:r>
    </w:p>
    <w:p w14:paraId="45DBB234" w14:textId="77777777" w:rsidR="00AB143C" w:rsidRPr="005A7E27" w:rsidRDefault="00AB143C" w:rsidP="00E50A29">
      <w:pPr>
        <w:pStyle w:val="a9"/>
        <w:spacing w:line="360" w:lineRule="auto"/>
        <w:ind w:firstLine="480"/>
      </w:pPr>
      <w:r w:rsidRPr="005A7E27">
        <w:rPr>
          <w:rFonts w:hint="eastAsia"/>
        </w:rPr>
        <w:lastRenderedPageBreak/>
        <w:t>本条在本标准</w:t>
      </w:r>
      <w:r w:rsidRPr="005A7E27">
        <w:rPr>
          <w:rFonts w:hint="eastAsia"/>
        </w:rPr>
        <w:t>2015</w:t>
      </w:r>
      <w:r w:rsidRPr="005A7E27">
        <w:rPr>
          <w:rFonts w:hint="eastAsia"/>
        </w:rPr>
        <w:t>年版第</w:t>
      </w:r>
      <w:r w:rsidRPr="005A7E27">
        <w:t>10.2.14</w:t>
      </w:r>
      <w:r w:rsidRPr="005A7E27">
        <w:rPr>
          <w:rFonts w:hint="eastAsia"/>
        </w:rPr>
        <w:t>条基础上，结合国家标准《绿色建筑评价标准》</w:t>
      </w:r>
      <w:r w:rsidRPr="005A7E27">
        <w:rPr>
          <w:rFonts w:hint="eastAsia"/>
        </w:rPr>
        <w:t>GB/T 50378-2019</w:t>
      </w:r>
      <w:r w:rsidRPr="005A7E27">
        <w:rPr>
          <w:rFonts w:hint="eastAsia"/>
        </w:rPr>
        <w:t>第</w:t>
      </w:r>
      <w:r w:rsidRPr="005A7E27">
        <w:t>6.2.13</w:t>
      </w:r>
      <w:r w:rsidRPr="005A7E27">
        <w:rPr>
          <w:rFonts w:hint="eastAsia"/>
        </w:rPr>
        <w:t>条内容，进行了综合修改。</w:t>
      </w:r>
    </w:p>
    <w:p w14:paraId="18504B10" w14:textId="77777777" w:rsidR="00AB143C" w:rsidRPr="005A7E27" w:rsidRDefault="00AB143C" w:rsidP="00E50A29">
      <w:pPr>
        <w:pStyle w:val="a9"/>
        <w:spacing w:line="360" w:lineRule="auto"/>
        <w:ind w:firstLine="480"/>
      </w:pPr>
      <w:r w:rsidRPr="005A7E27">
        <w:rPr>
          <w:rFonts w:hint="eastAsia"/>
        </w:rPr>
        <w:t>绿色建筑需要建筑使用者的参与和绿色理念的</w:t>
      </w:r>
      <w:proofErr w:type="gramStart"/>
      <w:r w:rsidRPr="005A7E27">
        <w:rPr>
          <w:rFonts w:hint="eastAsia"/>
        </w:rPr>
        <w:t>践行</w:t>
      </w:r>
      <w:proofErr w:type="gramEnd"/>
      <w:r w:rsidRPr="005A7E27">
        <w:rPr>
          <w:rFonts w:hint="eastAsia"/>
        </w:rPr>
        <w:t>，建筑使用者需要了解绿色建筑和绿色生活，因此，相关的宣传和演练非常重要。物业管理的优劣关系到资源节约、建筑物的正常安全使用、环境的优美，以及各类设施的正常运行，也关系到建筑使用者的使用感受。使用者的满意度是对物业管理水平和综合评价尺度，本条从使用者的角度考察物业管理，设计调查问卷了解使用者对运行管理各个方面的满意度，基于使用者不满意之处，采取有效措施进行改善。调研问卷的抽样比例（按人数计）不应小于</w:t>
      </w:r>
      <w:r w:rsidRPr="005A7E27">
        <w:rPr>
          <w:rFonts w:hint="eastAsia"/>
        </w:rPr>
        <w:t>30%</w:t>
      </w:r>
      <w:r w:rsidRPr="005A7E27">
        <w:rPr>
          <w:rFonts w:hint="eastAsia"/>
        </w:rPr>
        <w:t>。</w:t>
      </w:r>
    </w:p>
    <w:p w14:paraId="5B5C53F1" w14:textId="3AE0247E" w:rsidR="00AB143C" w:rsidRPr="005A7E27" w:rsidRDefault="00AB143C" w:rsidP="00E50A29">
      <w:pPr>
        <w:pStyle w:val="a9"/>
        <w:spacing w:line="360" w:lineRule="auto"/>
        <w:ind w:firstLine="480"/>
      </w:pPr>
      <w:r w:rsidRPr="005A7E27">
        <w:rPr>
          <w:rFonts w:hint="eastAsia"/>
        </w:rPr>
        <w:t>本条的评价方法为：</w:t>
      </w:r>
      <w:r w:rsidR="00C56884">
        <w:rPr>
          <w:rFonts w:hint="eastAsia"/>
        </w:rPr>
        <w:t>评价</w:t>
      </w:r>
      <w:r w:rsidRPr="005A7E27">
        <w:rPr>
          <w:rFonts w:hint="eastAsia"/>
        </w:rPr>
        <w:t>查阅调查问卷、满意度调查结果统计表、运行管理改进报告，并现场核实。</w:t>
      </w:r>
    </w:p>
    <w:p w14:paraId="000D280F" w14:textId="77777777" w:rsidR="00AB143C" w:rsidRPr="005A7E27" w:rsidRDefault="00AB143C" w:rsidP="00E50A29">
      <w:pPr>
        <w:spacing w:line="360" w:lineRule="auto"/>
        <w:ind w:firstLineChars="200" w:firstLine="420"/>
        <w:rPr>
          <w:rFonts w:eastAsia="楷体"/>
          <w:sz w:val="21"/>
          <w:szCs w:val="24"/>
        </w:rPr>
      </w:pPr>
    </w:p>
    <w:p w14:paraId="13C68352" w14:textId="77777777" w:rsidR="00AB143C" w:rsidRPr="005A7E27" w:rsidRDefault="00AB143C" w:rsidP="00E50A29">
      <w:pPr>
        <w:spacing w:line="360" w:lineRule="auto"/>
        <w:jc w:val="center"/>
      </w:pPr>
    </w:p>
    <w:p w14:paraId="41A89949" w14:textId="77777777" w:rsidR="00AB143C" w:rsidRPr="005A7E27" w:rsidRDefault="00AB143C" w:rsidP="00E50A29">
      <w:pPr>
        <w:spacing w:line="360" w:lineRule="auto"/>
        <w:sectPr w:rsidR="00AB143C" w:rsidRPr="005A7E27">
          <w:pgSz w:w="11906" w:h="16838"/>
          <w:pgMar w:top="1440" w:right="1800" w:bottom="1440" w:left="1800" w:header="851" w:footer="992" w:gutter="0"/>
          <w:cols w:space="425"/>
          <w:docGrid w:type="lines" w:linePitch="312"/>
        </w:sectPr>
      </w:pPr>
    </w:p>
    <w:p w14:paraId="7C0D6B5D" w14:textId="77777777" w:rsidR="00AB143C" w:rsidRPr="005A7E27" w:rsidRDefault="00AB143C" w:rsidP="00AB143C">
      <w:pPr>
        <w:pStyle w:val="2"/>
        <w:spacing w:line="360" w:lineRule="auto"/>
      </w:pPr>
      <w:bookmarkStart w:id="408" w:name="_Toc56498826"/>
      <w:r w:rsidRPr="005A7E27">
        <w:lastRenderedPageBreak/>
        <w:t>7</w:t>
      </w:r>
      <w:r w:rsidRPr="005A7E27">
        <w:rPr>
          <w:rFonts w:hint="eastAsia"/>
        </w:rPr>
        <w:t xml:space="preserve">　资源节约</w:t>
      </w:r>
      <w:bookmarkEnd w:id="408"/>
    </w:p>
    <w:p w14:paraId="29DCC15A" w14:textId="77777777" w:rsidR="00AB143C" w:rsidRPr="005A7E27" w:rsidRDefault="00AB143C" w:rsidP="00AB143C">
      <w:pPr>
        <w:pStyle w:val="3"/>
        <w:spacing w:line="360" w:lineRule="auto"/>
      </w:pPr>
      <w:bookmarkStart w:id="409" w:name="_Toc56498827"/>
      <w:r w:rsidRPr="005A7E27">
        <w:t>7.1</w:t>
      </w:r>
      <w:r w:rsidRPr="005A7E27">
        <w:rPr>
          <w:rFonts w:hint="eastAsia"/>
        </w:rPr>
        <w:t xml:space="preserve">　控制项</w:t>
      </w:r>
      <w:bookmarkEnd w:id="409"/>
    </w:p>
    <w:p w14:paraId="14F26932" w14:textId="77777777" w:rsidR="00AB143C" w:rsidRPr="005A7E27" w:rsidRDefault="00AB143C" w:rsidP="00E50A29">
      <w:pPr>
        <w:pStyle w:val="a"/>
        <w:numPr>
          <w:ilvl w:val="0"/>
          <w:numId w:val="28"/>
        </w:numPr>
        <w:spacing w:line="360" w:lineRule="auto"/>
      </w:pPr>
      <w:r w:rsidRPr="005A7E27">
        <w:t>本条适用于各类民用建筑的预评价、评价。</w:t>
      </w:r>
    </w:p>
    <w:p w14:paraId="32BA724A"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rPr>
          <w:rFonts w:hint="eastAsia"/>
        </w:rPr>
        <w:t>5.1.4</w:t>
      </w:r>
      <w:r w:rsidRPr="005A7E27">
        <w:rPr>
          <w:rFonts w:hint="eastAsia"/>
        </w:rPr>
        <w:t>条、第</w:t>
      </w:r>
      <w:r w:rsidRPr="005A7E27">
        <w:rPr>
          <w:rFonts w:hint="eastAsia"/>
        </w:rPr>
        <w:t>4.2.7</w:t>
      </w:r>
      <w:r w:rsidRPr="005A7E27">
        <w:rPr>
          <w:rFonts w:hint="eastAsia"/>
        </w:rPr>
        <w:t>条第</w:t>
      </w:r>
      <w:r w:rsidRPr="005A7E27">
        <w:rPr>
          <w:rFonts w:hint="eastAsia"/>
        </w:rPr>
        <w:t>2</w:t>
      </w:r>
      <w:r w:rsidRPr="005A7E27">
        <w:rPr>
          <w:rFonts w:hint="eastAsia"/>
        </w:rPr>
        <w:t>款的基础上，结合国家标准《绿色建筑评价标准》</w:t>
      </w:r>
      <w:r w:rsidRPr="005A7E27">
        <w:t>GB/T 50378-2019</w:t>
      </w:r>
      <w:r w:rsidRPr="005A7E27">
        <w:t>第</w:t>
      </w:r>
      <w:r w:rsidRPr="005A7E27">
        <w:rPr>
          <w:rFonts w:hint="eastAsia"/>
        </w:rPr>
        <w:t>7</w:t>
      </w:r>
      <w:r w:rsidRPr="005A7E27">
        <w:t>.1.9</w:t>
      </w:r>
      <w:r w:rsidRPr="005A7E27">
        <w:t>条</w:t>
      </w:r>
      <w:r w:rsidRPr="005A7E27">
        <w:rPr>
          <w:rFonts w:hint="eastAsia"/>
        </w:rPr>
        <w:t>内容，进行了综合修改。</w:t>
      </w:r>
    </w:p>
    <w:p w14:paraId="35BF5388"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款，为节约材料，避免不必要的拆除或更换，并减少对原结构构件的损伤和破坏，既有建筑绿色改造应在安全、可靠、经济的前提下尽量利用原结构构件，如梁、板、柱、墙等。</w:t>
      </w:r>
    </w:p>
    <w:p w14:paraId="07F4494C"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w:t>
      </w:r>
      <w:r w:rsidRPr="005A7E27">
        <w:t>为鼓励建筑师更多地从构件和功能结合的角度表达对文化和艺术的追求</w:t>
      </w:r>
      <w:r w:rsidRPr="005A7E27">
        <w:rPr>
          <w:rFonts w:hint="eastAsia"/>
        </w:rPr>
        <w:t>，</w:t>
      </w:r>
      <w:r w:rsidRPr="005A7E27">
        <w:t>有必要限制既有建筑改造工程中纯装饰性构件使用的比例</w:t>
      </w:r>
      <w:r w:rsidRPr="005A7E27">
        <w:rPr>
          <w:rFonts w:hint="eastAsia"/>
        </w:rPr>
        <w:t>。</w:t>
      </w:r>
    </w:p>
    <w:p w14:paraId="41ACA7A0"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查阅建筑</w:t>
      </w:r>
      <w:r w:rsidRPr="005A7E27">
        <w:rPr>
          <w:rFonts w:hint="eastAsia"/>
        </w:rPr>
        <w:t>、</w:t>
      </w:r>
      <w:r w:rsidRPr="005A7E27">
        <w:t>结构施工图及设计说明、</w:t>
      </w:r>
      <w:r w:rsidRPr="005A7E27">
        <w:rPr>
          <w:rFonts w:hint="eastAsia"/>
        </w:rPr>
        <w:t>工程</w:t>
      </w:r>
      <w:r w:rsidRPr="005A7E27">
        <w:t>造价计算书；评价查阅</w:t>
      </w:r>
      <w:r w:rsidRPr="005A7E27">
        <w:rPr>
          <w:rFonts w:hint="eastAsia"/>
        </w:rPr>
        <w:t>建筑、</w:t>
      </w:r>
      <w:r w:rsidRPr="005A7E27">
        <w:t>结构竣工图及设计说明、</w:t>
      </w:r>
      <w:r w:rsidRPr="005A7E27">
        <w:rPr>
          <w:rFonts w:hint="eastAsia"/>
        </w:rPr>
        <w:t>工程</w:t>
      </w:r>
      <w:r w:rsidRPr="005A7E27">
        <w:t>造价</w:t>
      </w:r>
      <w:r w:rsidRPr="005A7E27">
        <w:rPr>
          <w:rFonts w:hint="eastAsia"/>
        </w:rPr>
        <w:t>决</w:t>
      </w:r>
      <w:r w:rsidRPr="005A7E27">
        <w:t>算书等有关证明文件。</w:t>
      </w:r>
    </w:p>
    <w:p w14:paraId="17A775C0" w14:textId="77777777" w:rsidR="00AB143C" w:rsidRPr="005A7E27" w:rsidRDefault="00AB143C" w:rsidP="00E50A29">
      <w:pPr>
        <w:pStyle w:val="a"/>
        <w:numPr>
          <w:ilvl w:val="0"/>
          <w:numId w:val="28"/>
        </w:numPr>
        <w:spacing w:line="360" w:lineRule="auto"/>
      </w:pPr>
      <w:r w:rsidRPr="005A7E27">
        <w:t>本条适用于各类民用建筑的预评价、评价。</w:t>
      </w:r>
    </w:p>
    <w:p w14:paraId="0E5D0B50"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5.2.10</w:t>
      </w:r>
      <w:r w:rsidRPr="005A7E27">
        <w:rPr>
          <w:rFonts w:hint="eastAsia"/>
        </w:rPr>
        <w:t>条基础上，结合国家标准《绿色建筑评价标准》</w:t>
      </w:r>
      <w:r w:rsidRPr="005A7E27">
        <w:t>GB/T 50378-2019</w:t>
      </w:r>
      <w:r w:rsidRPr="005A7E27">
        <w:t>第</w:t>
      </w:r>
      <w:r w:rsidRPr="005A7E27">
        <w:rPr>
          <w:rFonts w:hint="eastAsia"/>
        </w:rPr>
        <w:t>7</w:t>
      </w:r>
      <w:r w:rsidRPr="005A7E27">
        <w:t>.1.10</w:t>
      </w:r>
      <w:r w:rsidRPr="005A7E27">
        <w:t>条</w:t>
      </w:r>
      <w:r w:rsidRPr="005A7E27">
        <w:rPr>
          <w:rFonts w:hint="eastAsia"/>
        </w:rPr>
        <w:t>内容，进行了综合修改。</w:t>
      </w:r>
    </w:p>
    <w:p w14:paraId="2287B742" w14:textId="77777777" w:rsidR="00AB143C" w:rsidRPr="005A7E27" w:rsidRDefault="00AB143C" w:rsidP="00E50A29">
      <w:pPr>
        <w:pStyle w:val="a9"/>
        <w:spacing w:line="360" w:lineRule="auto"/>
        <w:ind w:firstLine="480"/>
      </w:pPr>
      <w:r w:rsidRPr="005A7E27">
        <w:t>第</w:t>
      </w:r>
      <w:r w:rsidRPr="005A7E27">
        <w:t>1</w:t>
      </w:r>
      <w:r w:rsidRPr="005A7E27">
        <w:t>款，鼓励选用本地化建材，是减少运输过程资源和能源消耗、降低环境污染的重要手段之一。本条要求就地取材</w:t>
      </w:r>
      <w:r w:rsidRPr="005A7E27">
        <w:rPr>
          <w:rFonts w:hint="eastAsia"/>
        </w:rPr>
        <w:t>生产</w:t>
      </w:r>
      <w:r w:rsidRPr="005A7E27">
        <w:t>的建筑</w:t>
      </w:r>
      <w:r w:rsidRPr="005A7E27">
        <w:rPr>
          <w:rFonts w:hint="eastAsia"/>
        </w:rPr>
        <w:t>材料或</w:t>
      </w:r>
      <w:r w:rsidRPr="005A7E27">
        <w:t>产品所占的比例应大于</w:t>
      </w:r>
      <w:r w:rsidRPr="005A7E27">
        <w:t xml:space="preserve"> 60%</w:t>
      </w:r>
      <w:r w:rsidRPr="005A7E27">
        <w:t>。</w:t>
      </w:r>
      <w:r w:rsidRPr="005A7E27">
        <w:t xml:space="preserve">500km </w:t>
      </w:r>
      <w:r w:rsidRPr="005A7E27">
        <w:t>是指建筑材料的最后一个生产工厂或场地到施工现场的运输距离。</w:t>
      </w:r>
      <w:r w:rsidRPr="005A7E27">
        <w:t xml:space="preserve"> </w:t>
      </w:r>
    </w:p>
    <w:p w14:paraId="4B8E257C" w14:textId="77777777" w:rsidR="00AB143C" w:rsidRPr="005A7E27" w:rsidRDefault="00AB143C" w:rsidP="00E50A29">
      <w:pPr>
        <w:pStyle w:val="a9"/>
        <w:spacing w:line="360" w:lineRule="auto"/>
        <w:ind w:firstLine="480"/>
      </w:pPr>
      <w:r w:rsidRPr="005A7E27">
        <w:t>第</w:t>
      </w:r>
      <w:r w:rsidRPr="005A7E27">
        <w:t>2</w:t>
      </w:r>
      <w:r w:rsidRPr="005A7E27">
        <w:t>款，提倡和推广使用预拌混凝土和预拌砂浆，其应用技术已较为成熟。与现场搅拌混凝土相比，预拌混凝土产品性能稳定，易于保证工程质量，且采用预拌混凝土能够减少施工现场噪声和粉尘污染，节约能源、资源，减少材料损耗。预拌混凝土应符合现行国家标准《预拌混凝土》</w:t>
      </w:r>
      <w:r w:rsidRPr="005A7E27">
        <w:t xml:space="preserve">GB/T 14902 </w:t>
      </w:r>
      <w:r w:rsidRPr="005A7E27">
        <w:t>的有关规定。现场拌制砂浆施工后经常出现空鼓、龟裂等质量问题，工程返修率高。预拌砂浆是由专业化工厂规模化生产的，可以很好地满足砂浆保水性、和易性、强度和耐久性需求，减少环</w:t>
      </w:r>
      <w:r w:rsidRPr="005A7E27">
        <w:t xml:space="preserve"> </w:t>
      </w:r>
      <w:r w:rsidRPr="005A7E27">
        <w:t>境污染、材料损耗小、施工效率高、工程返修率低。预拌砂浆应符合现行国家标准《预拌砂浆》</w:t>
      </w:r>
      <w:r w:rsidRPr="005A7E27">
        <w:t xml:space="preserve">GB/T 25181 </w:t>
      </w:r>
      <w:r w:rsidRPr="005A7E27">
        <w:rPr>
          <w:rFonts w:hint="eastAsia"/>
        </w:rPr>
        <w:t>和</w:t>
      </w:r>
      <w:r w:rsidRPr="005A7E27">
        <w:t>《预拌砂浆应用技术规程》</w:t>
      </w:r>
      <w:r w:rsidRPr="005A7E27">
        <w:t xml:space="preserve">JGJ/T </w:t>
      </w:r>
      <w:r w:rsidRPr="005A7E27">
        <w:lastRenderedPageBreak/>
        <w:t xml:space="preserve">223 </w:t>
      </w:r>
      <w:r w:rsidRPr="005A7E27">
        <w:t>的有关规定。</w:t>
      </w:r>
      <w:r w:rsidRPr="005A7E27">
        <w:t xml:space="preserve"> </w:t>
      </w:r>
    </w:p>
    <w:p w14:paraId="2740DCF7" w14:textId="77777777" w:rsidR="00AB143C" w:rsidRPr="005A7E27" w:rsidRDefault="00AB143C" w:rsidP="00E50A29">
      <w:pPr>
        <w:pStyle w:val="a9"/>
        <w:spacing w:line="360" w:lineRule="auto"/>
        <w:ind w:firstLine="480"/>
      </w:pPr>
      <w:r w:rsidRPr="005A7E27">
        <w:rPr>
          <w:rFonts w:hint="eastAsia"/>
        </w:rPr>
        <w:t>本条</w:t>
      </w:r>
      <w:r w:rsidRPr="005A7E27">
        <w:t>第</w:t>
      </w:r>
      <w:r w:rsidRPr="005A7E27">
        <w:t>1</w:t>
      </w:r>
      <w:r w:rsidRPr="005A7E27">
        <w:t>款</w:t>
      </w:r>
      <w:proofErr w:type="gramStart"/>
      <w:r w:rsidRPr="005A7E27">
        <w:t>预评价</w:t>
      </w:r>
      <w:proofErr w:type="gramEnd"/>
      <w:r w:rsidRPr="005A7E27">
        <w:t>阶段</w:t>
      </w:r>
      <w:proofErr w:type="gramStart"/>
      <w:r w:rsidRPr="005A7E27">
        <w:t>不</w:t>
      </w:r>
      <w:proofErr w:type="gramEnd"/>
      <w:r w:rsidRPr="005A7E27">
        <w:t>参评；特殊地区因客观原因无法达到者提供相关说明可不参评。第</w:t>
      </w:r>
      <w:r w:rsidRPr="005A7E27">
        <w:t>2</w:t>
      </w:r>
      <w:r w:rsidRPr="005A7E27">
        <w:t>款，</w:t>
      </w:r>
      <w:proofErr w:type="gramStart"/>
      <w:r w:rsidRPr="005A7E27">
        <w:t>若项目</w:t>
      </w:r>
      <w:proofErr w:type="gramEnd"/>
      <w:r w:rsidRPr="005A7E27">
        <w:t>所在地无预拌混凝土或砂浆采购来源者提供相关说明可不参评。</w:t>
      </w:r>
      <w:r w:rsidRPr="005A7E27">
        <w:t xml:space="preserve"> </w:t>
      </w:r>
    </w:p>
    <w:p w14:paraId="7E69BE2D"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查阅结构施工图及设计说明、工程材料预算清单；评价查阅</w:t>
      </w:r>
      <w:r w:rsidRPr="005A7E27">
        <w:t xml:space="preserve"> </w:t>
      </w:r>
      <w:r w:rsidRPr="005A7E27">
        <w:t>结构竣工图及设计说明、购销合同及用量清单等有关证明文件。</w:t>
      </w:r>
    </w:p>
    <w:p w14:paraId="39B1CB5F" w14:textId="77777777" w:rsidR="00AB143C" w:rsidRPr="005A7E27" w:rsidRDefault="00AB143C" w:rsidP="00E50A29">
      <w:pPr>
        <w:pStyle w:val="a"/>
        <w:numPr>
          <w:ilvl w:val="0"/>
          <w:numId w:val="28"/>
        </w:numPr>
        <w:spacing w:line="360" w:lineRule="auto"/>
      </w:pPr>
      <w:r w:rsidRPr="005A7E27">
        <w:t>本条适用于各类民用建筑的预评价、评价。</w:t>
      </w:r>
    </w:p>
    <w:p w14:paraId="74D3BB46"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版第</w:t>
      </w:r>
      <w:r w:rsidRPr="005A7E27">
        <w:rPr>
          <w:rFonts w:hint="eastAsia"/>
        </w:rPr>
        <w:t>6.1.2</w:t>
      </w:r>
      <w:r w:rsidRPr="005A7E27">
        <w:rPr>
          <w:rFonts w:hint="eastAsia"/>
        </w:rPr>
        <w:t>条、第</w:t>
      </w:r>
      <w:r w:rsidRPr="005A7E27">
        <w:rPr>
          <w:rFonts w:hint="eastAsia"/>
        </w:rPr>
        <w:t>6.2.3</w:t>
      </w:r>
      <w:r w:rsidRPr="005A7E27">
        <w:rPr>
          <w:rFonts w:hint="eastAsia"/>
        </w:rPr>
        <w:t>条基础上，并结合国家标准《绿色建筑评价标准》</w:t>
      </w:r>
      <w:r w:rsidRPr="005A7E27">
        <w:rPr>
          <w:rFonts w:hint="eastAsia"/>
        </w:rPr>
        <w:t>GB/T</w:t>
      </w:r>
      <w:r w:rsidRPr="005A7E27">
        <w:t xml:space="preserve"> </w:t>
      </w:r>
      <w:r w:rsidRPr="005A7E27">
        <w:rPr>
          <w:rFonts w:hint="eastAsia"/>
        </w:rPr>
        <w:t>50378-2019</w:t>
      </w:r>
      <w:r w:rsidRPr="005A7E27">
        <w:rPr>
          <w:rFonts w:hint="eastAsia"/>
        </w:rPr>
        <w:t>第</w:t>
      </w:r>
      <w:r w:rsidRPr="005A7E27">
        <w:rPr>
          <w:rFonts w:hint="eastAsia"/>
        </w:rPr>
        <w:t>7.1.2</w:t>
      </w:r>
      <w:r w:rsidRPr="005A7E27">
        <w:rPr>
          <w:rFonts w:hint="eastAsia"/>
        </w:rPr>
        <w:t>条内容，进行了综合修改。</w:t>
      </w:r>
    </w:p>
    <w:p w14:paraId="79C45C5F"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既有建筑改造时重新进行热负荷和逐项逐时冷负荷的计算，有利于降低暖通空调系统改造初投资、节省运行能耗。既有建筑绿色改造可能会涉及建筑的围护结构、建筑的房间分隔要求和使用功能等，在对暖通空调系统进行改造时，需要按国家的有关节能设计标准重新进行热负荷和逐项逐时的冷负荷计算，从而避免由于冷、热负荷偏大，导致装机容量大、管道尺寸大、水泵和风机配置大、末端设备选型大的</w:t>
      </w:r>
      <w:r w:rsidRPr="005A7E27">
        <w:t>"</w:t>
      </w:r>
      <w:r w:rsidRPr="005A7E27">
        <w:rPr>
          <w:rFonts w:hint="eastAsia"/>
        </w:rPr>
        <w:t>四大</w:t>
      </w:r>
      <w:r w:rsidRPr="005A7E27">
        <w:t>"</w:t>
      </w:r>
      <w:r w:rsidRPr="005A7E27">
        <w:rPr>
          <w:rFonts w:hint="eastAsia"/>
        </w:rPr>
        <w:t>现象发生。对于仅改造暖通空调系统的建筑，根据负荷特点进行设计及设备选型显得尤为重要。</w:t>
      </w:r>
    </w:p>
    <w:p w14:paraId="7D1890BC" w14:textId="77777777" w:rsidR="00AB143C" w:rsidRPr="005A7E27" w:rsidRDefault="00AB143C" w:rsidP="00E50A29">
      <w:pPr>
        <w:pStyle w:val="a9"/>
        <w:spacing w:line="360" w:lineRule="auto"/>
        <w:ind w:firstLine="480"/>
      </w:pPr>
      <w:r w:rsidRPr="005A7E27">
        <w:rPr>
          <w:rFonts w:hint="eastAsia"/>
        </w:rPr>
        <w:t>第</w:t>
      </w:r>
      <w:r w:rsidRPr="005A7E27">
        <w:t>2</w:t>
      </w:r>
      <w:r w:rsidRPr="005A7E27">
        <w:rPr>
          <w:rFonts w:hint="eastAsia"/>
        </w:rPr>
        <w:t>款，多数暖通空调系统都是按最不利情况</w:t>
      </w:r>
      <w:r w:rsidRPr="005A7E27">
        <w:t>（</w:t>
      </w:r>
      <w:r w:rsidRPr="005A7E27">
        <w:rPr>
          <w:rFonts w:hint="eastAsia"/>
        </w:rPr>
        <w:t>满负荷</w:t>
      </w:r>
      <w:r w:rsidRPr="005A7E27">
        <w:t>）</w:t>
      </w:r>
      <w:r w:rsidRPr="005A7E27">
        <w:rPr>
          <w:rFonts w:hint="eastAsia"/>
        </w:rPr>
        <w:t>进行系统设计和设备选型的，而建筑在绝大部分时间内是处于部分负荷状况，或者同一时间仅有一部分空间处于使用状态。针对部分负荷、部分空间使用条件的情况，如何采取有效措施节约能源，在改造过程中显得至关重要。首先，系统改造中应考虑合理的系统分区，即不同朝向、不同的使用时间、不同功能需求（人员设备负荷，室内温湿度要求）的区域应考虑供暖空调的分区，否则既增加后期运行调控的难度，也带来了能源的浪费。因此，本款要求改造设计时应区分房间的朝向，细分供暖、空调区域，进而对系统进行分区控制。此外，空调冷源的部分负荷性能（</w:t>
      </w:r>
      <w:r w:rsidRPr="005A7E27">
        <w:rPr>
          <w:rFonts w:hint="eastAsia"/>
        </w:rPr>
        <w:t>IPLV</w:t>
      </w:r>
      <w:r w:rsidRPr="005A7E27">
        <w:rPr>
          <w:rFonts w:hint="eastAsia"/>
        </w:rPr>
        <w:t>）应符合现行国家标准《公共建筑节能设计标准》</w:t>
      </w:r>
      <w:r w:rsidRPr="005A7E27">
        <w:rPr>
          <w:rFonts w:hint="eastAsia"/>
        </w:rPr>
        <w:t>GB 50189</w:t>
      </w:r>
      <w:r w:rsidRPr="005A7E27">
        <w:rPr>
          <w:rFonts w:hint="eastAsia"/>
        </w:rPr>
        <w:t>的有关规定，以保证在建筑物处于部分冷热负荷或部分建筑空间使用时，能根据实际需要提供能源供给，同时不降低能源转换效率，并能够指导系统在实际运行中实现节能高效运行。</w:t>
      </w:r>
    </w:p>
    <w:p w14:paraId="32756F9D" w14:textId="77777777" w:rsidR="00AB143C" w:rsidRPr="005A7E27" w:rsidRDefault="00AB143C" w:rsidP="00E50A29">
      <w:pPr>
        <w:pStyle w:val="a9"/>
        <w:spacing w:line="360" w:lineRule="auto"/>
        <w:ind w:firstLine="480"/>
      </w:pPr>
      <w:r w:rsidRPr="005A7E27">
        <w:rPr>
          <w:rFonts w:hint="eastAsia"/>
        </w:rPr>
        <w:t>对于改造后采用分体空调以及多联机的既有建筑，在供暖系统满足本款要求或没有供暖系统的前提下，可认定为满足本款要求。</w:t>
      </w:r>
    </w:p>
    <w:p w14:paraId="5E47A27D" w14:textId="77777777" w:rsidR="00AB143C" w:rsidRPr="005A7E27" w:rsidRDefault="00AB143C" w:rsidP="00E50A29">
      <w:pPr>
        <w:pStyle w:val="a9"/>
        <w:spacing w:line="360" w:lineRule="auto"/>
        <w:ind w:firstLine="480"/>
      </w:pPr>
      <w:r w:rsidRPr="005A7E27">
        <w:rPr>
          <w:rFonts w:hint="eastAsia"/>
        </w:rPr>
        <w:lastRenderedPageBreak/>
        <w:t>本条的评价方法为</w:t>
      </w:r>
      <w:r w:rsidRPr="005A7E27">
        <w:t>：</w:t>
      </w:r>
      <w:proofErr w:type="gramStart"/>
      <w:r w:rsidRPr="005A7E27">
        <w:rPr>
          <w:rFonts w:hint="eastAsia"/>
        </w:rPr>
        <w:t>预评价</w:t>
      </w:r>
      <w:proofErr w:type="gramEnd"/>
      <w:r w:rsidRPr="005A7E27">
        <w:rPr>
          <w:rFonts w:hint="eastAsia"/>
        </w:rPr>
        <w:t>查阅相关设计文件、计算书；评价时查阅相关竣工图、计算书、运行记录，并现场核实。</w:t>
      </w:r>
    </w:p>
    <w:p w14:paraId="7D31880C" w14:textId="77777777" w:rsidR="00AB143C" w:rsidRPr="005A7E27" w:rsidRDefault="00AB143C" w:rsidP="00E50A29">
      <w:pPr>
        <w:pStyle w:val="a"/>
        <w:numPr>
          <w:ilvl w:val="0"/>
          <w:numId w:val="28"/>
        </w:numPr>
        <w:spacing w:line="360" w:lineRule="auto"/>
      </w:pPr>
      <w:r w:rsidRPr="005A7E27">
        <w:t>本条适用于各类民用建筑的预评价、评价。</w:t>
      </w:r>
    </w:p>
    <w:p w14:paraId="703D311D"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8.1.2</w:t>
      </w:r>
      <w:r w:rsidRPr="005A7E27">
        <w:rPr>
          <w:rFonts w:hint="eastAsia"/>
        </w:rPr>
        <w:t>条、第</w:t>
      </w:r>
      <w:r w:rsidRPr="005A7E27">
        <w:t>8.2.8</w:t>
      </w:r>
      <w:r w:rsidRPr="005A7E27">
        <w:t>条和</w:t>
      </w:r>
      <w:r w:rsidRPr="005A7E27">
        <w:rPr>
          <w:rFonts w:hint="eastAsia"/>
        </w:rPr>
        <w:t>第</w:t>
      </w:r>
      <w:r w:rsidRPr="005A7E27">
        <w:rPr>
          <w:rFonts w:hint="eastAsia"/>
        </w:rPr>
        <w:t>8</w:t>
      </w:r>
      <w:r w:rsidRPr="005A7E27">
        <w:t>.2.10</w:t>
      </w:r>
      <w:r w:rsidRPr="005A7E27">
        <w:rPr>
          <w:rFonts w:hint="eastAsia"/>
        </w:rPr>
        <w:t>条基础上，结合国家标准《绿色建筑评价标准》</w:t>
      </w:r>
      <w:r w:rsidRPr="005A7E27">
        <w:t>GB/T 50378-2019</w:t>
      </w:r>
      <w:r w:rsidRPr="005A7E27">
        <w:t>第</w:t>
      </w:r>
      <w:r w:rsidRPr="005A7E27">
        <w:rPr>
          <w:rFonts w:hint="eastAsia"/>
        </w:rPr>
        <w:t>7</w:t>
      </w:r>
      <w:r w:rsidRPr="005A7E27">
        <w:t>.1.4</w:t>
      </w:r>
      <w:r w:rsidRPr="005A7E27">
        <w:t>条和第</w:t>
      </w:r>
      <w:r w:rsidRPr="005A7E27">
        <w:rPr>
          <w:rFonts w:hint="eastAsia"/>
        </w:rPr>
        <w:t>7</w:t>
      </w:r>
      <w:r w:rsidRPr="005A7E27">
        <w:t>.1.6</w:t>
      </w:r>
      <w:r w:rsidRPr="005A7E27">
        <w:t>条</w:t>
      </w:r>
      <w:r w:rsidRPr="005A7E27">
        <w:rPr>
          <w:rFonts w:hint="eastAsia"/>
        </w:rPr>
        <w:t>内容，进行了综合修改。</w:t>
      </w:r>
    </w:p>
    <w:p w14:paraId="76921001"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款，现行国家标准《建筑照明设计标准》</w:t>
      </w:r>
      <w:r w:rsidRPr="005A7E27">
        <w:rPr>
          <w:rFonts w:hint="eastAsia"/>
        </w:rPr>
        <w:t>G</w:t>
      </w:r>
      <w:r w:rsidRPr="005A7E27">
        <w:t>B</w:t>
      </w:r>
      <w:r w:rsidRPr="005A7E27">
        <w:rPr>
          <w:rFonts w:hint="eastAsia"/>
        </w:rPr>
        <w:t>50034</w:t>
      </w:r>
      <w:r w:rsidRPr="005A7E27">
        <w:rPr>
          <w:rFonts w:hint="eastAsia"/>
        </w:rPr>
        <w:t>将主要功能房间或场所一般照明的照明功率密度作为照明节能的评价指标，对多类建筑及房间或场所均为强制性要求；对居住建筑虽非强条，但其公共车库等区域参评绿色建筑时也应从严要求。</w:t>
      </w:r>
    </w:p>
    <w:p w14:paraId="5C7CFAE9"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款，分区、分组等照明控制要求均有利于照明节能，虽在本标准</w:t>
      </w:r>
      <w:r w:rsidRPr="005A7E27">
        <w:rPr>
          <w:rFonts w:hint="eastAsia"/>
        </w:rPr>
        <w:t>2015</w:t>
      </w:r>
      <w:r w:rsidRPr="005A7E27">
        <w:rPr>
          <w:rFonts w:hint="eastAsia"/>
        </w:rPr>
        <w:t>年版中为评分项，综合考虑其技术实施可行性及与国家标准《绿色建筑评价标准》</w:t>
      </w:r>
      <w:r w:rsidRPr="005A7E27">
        <w:rPr>
          <w:rFonts w:hint="eastAsia"/>
        </w:rPr>
        <w:t>G</w:t>
      </w:r>
      <w:r w:rsidRPr="005A7E27">
        <w:t>B/T</w:t>
      </w:r>
      <w:r w:rsidRPr="005A7E27">
        <w:rPr>
          <w:rFonts w:hint="eastAsia"/>
        </w:rPr>
        <w:t>50378-2019</w:t>
      </w:r>
      <w:r w:rsidRPr="005A7E27">
        <w:rPr>
          <w:rFonts w:hint="eastAsia"/>
        </w:rPr>
        <w:t>相关条款的协调性，本次修订强化为控制项。</w:t>
      </w:r>
    </w:p>
    <w:p w14:paraId="41B2A2EC"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3</w:t>
      </w:r>
      <w:r w:rsidRPr="005A7E27">
        <w:rPr>
          <w:rFonts w:hint="eastAsia"/>
        </w:rPr>
        <w:t>款，本款要求在本标准</w:t>
      </w:r>
      <w:r w:rsidRPr="005A7E27">
        <w:rPr>
          <w:rFonts w:hint="eastAsia"/>
        </w:rPr>
        <w:t>2015</w:t>
      </w:r>
      <w:r w:rsidRPr="005A7E27">
        <w:rPr>
          <w:rFonts w:hint="eastAsia"/>
        </w:rPr>
        <w:t>年版中为评分项，综合考虑其技术实施可行性及与国家标准《绿色建筑评价标准》</w:t>
      </w:r>
      <w:r w:rsidRPr="005A7E27">
        <w:rPr>
          <w:rFonts w:hint="eastAsia"/>
        </w:rPr>
        <w:t>G</w:t>
      </w:r>
      <w:r w:rsidRPr="005A7E27">
        <w:t>B/T</w:t>
      </w:r>
      <w:r w:rsidRPr="005A7E27">
        <w:rPr>
          <w:rFonts w:hint="eastAsia"/>
        </w:rPr>
        <w:t>50378-2019</w:t>
      </w:r>
      <w:r w:rsidRPr="005A7E27">
        <w:rPr>
          <w:rFonts w:hint="eastAsia"/>
        </w:rPr>
        <w:t>相关条款的协调性，本次修订强化为控制项。</w:t>
      </w:r>
    </w:p>
    <w:p w14:paraId="7D210F3F"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查阅电气专业相关设计文件</w:t>
      </w:r>
      <w:r w:rsidRPr="005A7E27">
        <w:t xml:space="preserve">; </w:t>
      </w:r>
      <w:r w:rsidRPr="005A7E27">
        <w:rPr>
          <w:rFonts w:hint="eastAsia"/>
        </w:rPr>
        <w:t>评价时查阅相关竣工文件、运行记录，并现场核实。</w:t>
      </w:r>
    </w:p>
    <w:p w14:paraId="7852EA15" w14:textId="77777777" w:rsidR="00AB143C" w:rsidRPr="005A7E27" w:rsidRDefault="00AB143C" w:rsidP="00E50A29">
      <w:pPr>
        <w:pStyle w:val="a"/>
        <w:numPr>
          <w:ilvl w:val="0"/>
          <w:numId w:val="28"/>
        </w:numPr>
        <w:spacing w:line="360" w:lineRule="auto"/>
      </w:pPr>
      <w:r w:rsidRPr="005A7E27">
        <w:t>本条适用于各类民用建筑的预评价、评价。</w:t>
      </w:r>
    </w:p>
    <w:p w14:paraId="1FEB0DC2" w14:textId="77777777" w:rsidR="00AB143C" w:rsidRPr="005A7E27" w:rsidRDefault="00AB143C" w:rsidP="00E50A29">
      <w:pPr>
        <w:pStyle w:val="a9"/>
        <w:spacing w:line="360" w:lineRule="auto"/>
        <w:ind w:firstLine="480"/>
        <w:rPr>
          <w:bCs/>
          <w:szCs w:val="24"/>
        </w:rPr>
      </w:pPr>
      <w:r w:rsidRPr="005A7E27">
        <w:rPr>
          <w:rFonts w:hint="eastAsia"/>
        </w:rPr>
        <w:t>本条在本标准</w:t>
      </w:r>
      <w:r w:rsidRPr="005A7E27">
        <w:rPr>
          <w:rFonts w:hint="eastAsia"/>
        </w:rPr>
        <w:t>2015</w:t>
      </w:r>
      <w:r w:rsidRPr="005A7E27">
        <w:rPr>
          <w:rFonts w:hint="eastAsia"/>
        </w:rPr>
        <w:t>年版第</w:t>
      </w:r>
      <w:r w:rsidRPr="005A7E27">
        <w:t>6.2.4</w:t>
      </w:r>
      <w:r w:rsidRPr="005A7E27">
        <w:rPr>
          <w:rFonts w:hint="eastAsia"/>
        </w:rPr>
        <w:t>条基础上，结合国家标准《绿色建筑评价标准》</w:t>
      </w:r>
      <w:r w:rsidRPr="005A7E27">
        <w:t>GB/T 50378-2019</w:t>
      </w:r>
      <w:r w:rsidRPr="005A7E27">
        <w:t>第</w:t>
      </w:r>
      <w:r w:rsidRPr="005A7E27">
        <w:rPr>
          <w:rFonts w:hint="eastAsia"/>
        </w:rPr>
        <w:t>7</w:t>
      </w:r>
      <w:r w:rsidRPr="005A7E27">
        <w:t>.1.5</w:t>
      </w:r>
      <w:r w:rsidRPr="005A7E27">
        <w:t>条</w:t>
      </w:r>
      <w:r w:rsidRPr="005A7E27">
        <w:rPr>
          <w:rFonts w:hint="eastAsia"/>
        </w:rPr>
        <w:t>内容，进行了综合修改。</w:t>
      </w:r>
    </w:p>
    <w:p w14:paraId="177B9522" w14:textId="77777777" w:rsidR="00AB143C" w:rsidRPr="005A7E27" w:rsidRDefault="00AB143C" w:rsidP="00E50A29">
      <w:pPr>
        <w:pStyle w:val="a9"/>
        <w:spacing w:line="360" w:lineRule="auto"/>
        <w:ind w:firstLine="480"/>
      </w:pPr>
      <w:r w:rsidRPr="005A7E27">
        <w:rPr>
          <w:rFonts w:hint="eastAsia"/>
        </w:rPr>
        <w:t>当建筑机电设备系统能耗未分项计量时，不利于掌握系统和设备的能耗分布，难以发现能耗不合理之处。因此，在相关系统改造时应当考虑这个问题，通过线路改造、加装电表等方式，</w:t>
      </w:r>
      <w:proofErr w:type="gramStart"/>
      <w:r w:rsidRPr="005A7E27">
        <w:rPr>
          <w:rFonts w:hint="eastAsia"/>
        </w:rPr>
        <w:t>使暖通</w:t>
      </w:r>
      <w:proofErr w:type="gramEnd"/>
      <w:r w:rsidRPr="005A7E27">
        <w:rPr>
          <w:rFonts w:hint="eastAsia"/>
        </w:rPr>
        <w:t>空调系统各能耗环节如冷热源、输配系统、以及照明等各部分都能实现独立分项计量，有助于分析各项能耗水平和能耗结构的合理性，并及时发现问题，提出改进措施。同时，还可以根据独立分项计量进行收费，调动不同用户对空调运行节能的积极性。如冷热源和末端一体化而不存在输配系统的，可认定为满足，例如住宅中仅设分体空调以及多联机。</w:t>
      </w:r>
    </w:p>
    <w:p w14:paraId="7B150207" w14:textId="77777777" w:rsidR="00AB143C" w:rsidRPr="005A7E27" w:rsidRDefault="00AB143C" w:rsidP="00E50A29">
      <w:pPr>
        <w:pStyle w:val="a9"/>
        <w:spacing w:line="360" w:lineRule="auto"/>
        <w:ind w:firstLine="480"/>
      </w:pPr>
      <w:r w:rsidRPr="005A7E27">
        <w:rPr>
          <w:rFonts w:hint="eastAsia"/>
        </w:rPr>
        <w:t>本条的评价方法为</w:t>
      </w:r>
      <w:r w:rsidRPr="005A7E27">
        <w:t>：</w:t>
      </w:r>
      <w:proofErr w:type="gramStart"/>
      <w:r w:rsidRPr="005A7E27">
        <w:rPr>
          <w:rFonts w:hint="eastAsia"/>
        </w:rPr>
        <w:t>预评价</w:t>
      </w:r>
      <w:proofErr w:type="gramEnd"/>
      <w:r w:rsidRPr="005A7E27">
        <w:rPr>
          <w:rFonts w:hint="eastAsia"/>
        </w:rPr>
        <w:t>查阅相关设计文件、计算书；评价时查阅相关竣</w:t>
      </w:r>
      <w:r w:rsidRPr="005A7E27">
        <w:rPr>
          <w:rFonts w:hint="eastAsia"/>
        </w:rPr>
        <w:lastRenderedPageBreak/>
        <w:t>工图、计算书、运行记录，并现场核实。</w:t>
      </w:r>
    </w:p>
    <w:p w14:paraId="6FFBCE16" w14:textId="77777777" w:rsidR="00AB143C" w:rsidRPr="005A7E27" w:rsidRDefault="00AB143C" w:rsidP="00E50A29">
      <w:pPr>
        <w:pStyle w:val="a"/>
        <w:numPr>
          <w:ilvl w:val="0"/>
          <w:numId w:val="28"/>
        </w:numPr>
        <w:spacing w:line="360" w:lineRule="auto"/>
      </w:pPr>
      <w:r w:rsidRPr="005A7E27">
        <w:t>本条适用于各类民用建筑的预评价、评价。</w:t>
      </w:r>
    </w:p>
    <w:p w14:paraId="2A1E1276"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年版评分项第</w:t>
      </w:r>
      <w:r w:rsidRPr="005A7E27">
        <w:rPr>
          <w:rFonts w:hint="eastAsia"/>
        </w:rPr>
        <w:t>7.1.7</w:t>
      </w:r>
      <w:r w:rsidRPr="005A7E27">
        <w:rPr>
          <w:rFonts w:hint="eastAsia"/>
        </w:rPr>
        <w:t>条、第</w:t>
      </w:r>
      <w:r w:rsidRPr="005A7E27">
        <w:rPr>
          <w:rFonts w:hint="eastAsia"/>
        </w:rPr>
        <w:t>7.2.1</w:t>
      </w:r>
      <w:r w:rsidRPr="005A7E27">
        <w:rPr>
          <w:rFonts w:hint="eastAsia"/>
        </w:rPr>
        <w:t>条、第</w:t>
      </w:r>
      <w:r w:rsidRPr="005A7E27">
        <w:rPr>
          <w:rFonts w:hint="eastAsia"/>
        </w:rPr>
        <w:t>7.2.3</w:t>
      </w:r>
      <w:r w:rsidRPr="005A7E27">
        <w:rPr>
          <w:rFonts w:hint="eastAsia"/>
        </w:rPr>
        <w:t>条基础上，结合国家标准《绿色建筑评价标准》</w:t>
      </w:r>
      <w:r w:rsidRPr="005A7E27">
        <w:t>GB/T 50378-2019</w:t>
      </w:r>
      <w:r w:rsidRPr="005A7E27">
        <w:t>第</w:t>
      </w:r>
      <w:r w:rsidRPr="005A7E27">
        <w:rPr>
          <w:rFonts w:hint="eastAsia"/>
        </w:rPr>
        <w:t>7</w:t>
      </w:r>
      <w:r w:rsidRPr="005A7E27">
        <w:t>.1.</w:t>
      </w:r>
      <w:r w:rsidRPr="005A7E27">
        <w:rPr>
          <w:rFonts w:hint="eastAsia"/>
        </w:rPr>
        <w:t>7</w:t>
      </w:r>
      <w:r w:rsidRPr="005A7E27">
        <w:t>条</w:t>
      </w:r>
      <w:r w:rsidRPr="005A7E27">
        <w:rPr>
          <w:rFonts w:hint="eastAsia"/>
        </w:rPr>
        <w:t>内容，进行了综合修改。</w:t>
      </w:r>
    </w:p>
    <w:p w14:paraId="5EB70511"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按使用用途、付费单元或管理单元情况分别设置用水计量装置，可以统计各种用水部门的用水量和分析渗水量，达到持续改进节水管理的目的。同时，也可以据此施行计量收费，或节水绩效考核，促进行为节水。</w:t>
      </w:r>
    </w:p>
    <w:p w14:paraId="2E4A52F7"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用水器具给水配件在单位时间内的出水量超过额定流量的现象，称超压出流现象，该流量与额定流量的差值，为超压出流量。超压出流量未产生使用效益，为无效用水量，即浪费的水量。给水系统设计时应采取措施控制超压出流现象，应合</w:t>
      </w:r>
      <w:proofErr w:type="gramStart"/>
      <w:r w:rsidRPr="005A7E27">
        <w:rPr>
          <w:rFonts w:hint="eastAsia"/>
        </w:rPr>
        <w:t>理进行</w:t>
      </w:r>
      <w:proofErr w:type="gramEnd"/>
      <w:r w:rsidRPr="005A7E27">
        <w:rPr>
          <w:rFonts w:hint="eastAsia"/>
        </w:rPr>
        <w:t>压力分区，并适当地采取减压措施，避免造成浪费。</w:t>
      </w:r>
    </w:p>
    <w:p w14:paraId="745D95E2" w14:textId="77777777" w:rsidR="00AB143C" w:rsidRPr="005A7E27" w:rsidRDefault="00AB143C" w:rsidP="00E50A29">
      <w:pPr>
        <w:pStyle w:val="a9"/>
        <w:spacing w:line="360" w:lineRule="auto"/>
        <w:ind w:firstLine="480"/>
      </w:pPr>
      <w:r w:rsidRPr="005A7E27">
        <w:rPr>
          <w:rFonts w:hint="eastAsia"/>
        </w:rPr>
        <w:t>当选用自带减压装置的用水器具时，该部分管线的工作压力满足相关设计规范的要求即可。当建筑因功能需要，选用特殊水压要求的用水器具时，可根据产品要求采用适当的工作压力，但应当选用用水效率高的产品，并在说明中做相应描述。</w:t>
      </w:r>
    </w:p>
    <w:p w14:paraId="454BFC3B" w14:textId="77777777" w:rsidR="00AB143C" w:rsidRPr="005A7E27" w:rsidRDefault="00AB143C" w:rsidP="00E50A29">
      <w:pPr>
        <w:pStyle w:val="a9"/>
        <w:spacing w:line="360" w:lineRule="auto"/>
        <w:ind w:firstLine="480"/>
      </w:pPr>
      <w:r w:rsidRPr="005A7E27">
        <w:rPr>
          <w:rFonts w:hint="eastAsia"/>
        </w:rPr>
        <w:t>第</w:t>
      </w:r>
      <w:r w:rsidRPr="005A7E27">
        <w:t>3</w:t>
      </w:r>
      <w:r w:rsidRPr="005A7E27">
        <w:rPr>
          <w:rFonts w:hint="eastAsia"/>
        </w:rPr>
        <w:t>款，所有用水器具应满足现行国家标准《节水型产品技术条件与管理通则》</w:t>
      </w:r>
      <w:r w:rsidRPr="005A7E27">
        <w:t>GB/T 18870</w:t>
      </w:r>
      <w:r w:rsidRPr="005A7E27">
        <w:rPr>
          <w:rFonts w:hint="eastAsia"/>
        </w:rPr>
        <w:t>的要求。除特殊功能需求外，均应采用节水型用水器具。</w:t>
      </w:r>
    </w:p>
    <w:p w14:paraId="0F184A77"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含水表分级设置示意图、各层用水点用水压力计算图表、用水器具节水性能要求）、水资源利用方案及其在设计中的落实说明；评价查阅相关竣工图、水资源利用方案及其在设计中的落实说明、用水器具产品说明书或产品节水性能检测报告。</w:t>
      </w:r>
    </w:p>
    <w:p w14:paraId="31ED6157" w14:textId="77777777" w:rsidR="00AB143C" w:rsidRPr="005A7E27" w:rsidRDefault="00AB143C" w:rsidP="00AB143C">
      <w:pPr>
        <w:pStyle w:val="3"/>
        <w:spacing w:line="360" w:lineRule="auto"/>
      </w:pPr>
      <w:bookmarkStart w:id="410" w:name="_Toc56498828"/>
      <w:r w:rsidRPr="005A7E27">
        <w:t>7.2</w:t>
      </w:r>
      <w:r w:rsidRPr="005A7E27">
        <w:rPr>
          <w:rFonts w:hint="eastAsia"/>
        </w:rPr>
        <w:t xml:space="preserve">　评分项</w:t>
      </w:r>
      <w:bookmarkEnd w:id="410"/>
    </w:p>
    <w:p w14:paraId="7ABC2397" w14:textId="77777777" w:rsidR="00AB143C" w:rsidRPr="005A7E27" w:rsidRDefault="00AB143C" w:rsidP="00E50A29">
      <w:pPr>
        <w:pStyle w:val="4"/>
        <w:spacing w:line="360" w:lineRule="auto"/>
      </w:pPr>
      <w:bookmarkStart w:id="411" w:name="_Toc56498829"/>
      <w:r w:rsidRPr="005A7E27">
        <w:t>I</w:t>
      </w:r>
      <w:r w:rsidRPr="005A7E27">
        <w:rPr>
          <w:rFonts w:hint="eastAsia"/>
        </w:rPr>
        <w:t xml:space="preserve">　节能与能源利用</w:t>
      </w:r>
      <w:bookmarkEnd w:id="411"/>
    </w:p>
    <w:p w14:paraId="1EAE41A8" w14:textId="77777777" w:rsidR="00AB143C" w:rsidRPr="005A7E27" w:rsidRDefault="00AB143C" w:rsidP="00E50A29">
      <w:pPr>
        <w:pStyle w:val="a"/>
        <w:numPr>
          <w:ilvl w:val="0"/>
          <w:numId w:val="29"/>
        </w:numPr>
        <w:spacing w:line="360" w:lineRule="auto"/>
      </w:pPr>
      <w:r w:rsidRPr="005A7E27">
        <w:rPr>
          <w:rFonts w:hint="eastAsia"/>
        </w:rPr>
        <w:t>本条适用于各类民用建筑的预评价、评价。</w:t>
      </w:r>
    </w:p>
    <w:p w14:paraId="1E198FCB"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4.2.10</w:t>
      </w:r>
      <w:r w:rsidRPr="005A7E27">
        <w:rPr>
          <w:rFonts w:hint="eastAsia"/>
        </w:rPr>
        <w:t>条基础上，结合国家标准《绿色建筑评价标准》</w:t>
      </w:r>
      <w:r w:rsidRPr="005A7E27">
        <w:t>GB/T 50378-2019</w:t>
      </w:r>
      <w:r w:rsidRPr="005A7E27">
        <w:t>第</w:t>
      </w:r>
      <w:r w:rsidRPr="005A7E27">
        <w:rPr>
          <w:rFonts w:hint="eastAsia"/>
        </w:rPr>
        <w:t>7</w:t>
      </w:r>
      <w:r w:rsidRPr="005A7E27">
        <w:t>.2.4</w:t>
      </w:r>
      <w:r w:rsidRPr="005A7E27">
        <w:t>条</w:t>
      </w:r>
      <w:r w:rsidRPr="005A7E27">
        <w:rPr>
          <w:rFonts w:hint="eastAsia"/>
        </w:rPr>
        <w:t>内容，进行了综合修改。</w:t>
      </w:r>
    </w:p>
    <w:p w14:paraId="55AE1658" w14:textId="77777777" w:rsidR="00AB143C" w:rsidRPr="005A7E27" w:rsidRDefault="00AB143C" w:rsidP="00E50A29">
      <w:pPr>
        <w:pStyle w:val="a9"/>
        <w:spacing w:line="360" w:lineRule="auto"/>
        <w:ind w:firstLine="480"/>
      </w:pPr>
      <w:r w:rsidRPr="005A7E27">
        <w:rPr>
          <w:rFonts w:hint="eastAsia"/>
        </w:rPr>
        <w:t>围护结构的热工性能指标对建筑冬季供暖和夏季空调的负荷和能耗有很大</w:t>
      </w:r>
      <w:r w:rsidRPr="005A7E27">
        <w:rPr>
          <w:rFonts w:hint="eastAsia"/>
        </w:rPr>
        <w:lastRenderedPageBreak/>
        <w:t>的影响，国家和行业的建筑节能设计标准都对围护结构的热工性能提出明确的要求。本条对既有建筑改造后的围护结构热工性能按两种情况任选其一进行评价。</w:t>
      </w:r>
    </w:p>
    <w:p w14:paraId="129BFF45" w14:textId="77777777" w:rsidR="00AB143C" w:rsidRPr="005A7E27" w:rsidRDefault="00AB143C" w:rsidP="00E50A29">
      <w:pPr>
        <w:pStyle w:val="a9"/>
        <w:spacing w:line="360" w:lineRule="auto"/>
        <w:ind w:firstLine="480"/>
      </w:pPr>
      <w:r w:rsidRPr="005A7E27">
        <w:rPr>
          <w:rFonts w:hint="eastAsia"/>
        </w:rPr>
        <w:t>第一种情况，既有建筑改造前后围护结构热工性能的对比。由于既有建筑建造年代各不相同，其围护结构热工性能参差不齐，导致提升其性能所耗费的财力和物力也不相同。因此，考虑到各地既有建筑绿色改造的实际情况和难度，将围护结构热工性能的提升效果作为评价内容之一。第</w:t>
      </w:r>
      <w:r w:rsidRPr="005A7E27">
        <w:rPr>
          <w:rFonts w:hint="eastAsia"/>
        </w:rPr>
        <w:t>1</w:t>
      </w:r>
      <w:r w:rsidRPr="005A7E27">
        <w:rPr>
          <w:rFonts w:hint="eastAsia"/>
        </w:rPr>
        <w:t>款和第</w:t>
      </w:r>
      <w:r w:rsidRPr="005A7E27">
        <w:rPr>
          <w:rFonts w:hint="eastAsia"/>
        </w:rPr>
        <w:t>2</w:t>
      </w:r>
      <w:r w:rsidRPr="005A7E27">
        <w:rPr>
          <w:rFonts w:hint="eastAsia"/>
        </w:rPr>
        <w:t>款属于第一种情况。第</w:t>
      </w:r>
      <w:r w:rsidRPr="005A7E27">
        <w:rPr>
          <w:rFonts w:hint="eastAsia"/>
        </w:rPr>
        <w:t>1</w:t>
      </w:r>
      <w:r w:rsidRPr="005A7E27">
        <w:rPr>
          <w:rFonts w:hint="eastAsia"/>
        </w:rPr>
        <w:t>款的判断依据是既有建筑改造后围护结构热工性能的提升程度，当建筑围护结构热工性能比原有围护结构的热工性能提升</w:t>
      </w:r>
      <w:r w:rsidRPr="005A7E27">
        <w:rPr>
          <w:rFonts w:hint="eastAsia"/>
        </w:rPr>
        <w:t>35%</w:t>
      </w:r>
      <w:r w:rsidRPr="005A7E27">
        <w:rPr>
          <w:rFonts w:hint="eastAsia"/>
        </w:rPr>
        <w:t>及以上，按程度不同得不同分值。第</w:t>
      </w:r>
      <w:r w:rsidRPr="005A7E27">
        <w:rPr>
          <w:rFonts w:hint="eastAsia"/>
        </w:rPr>
        <w:t>2</w:t>
      </w:r>
      <w:r w:rsidRPr="005A7E27">
        <w:rPr>
          <w:rFonts w:hint="eastAsia"/>
        </w:rPr>
        <w:t>款的判定较为复杂，需要经过计算，即根据供暖空调全年计算负荷降低幅度分档评分，其中参考建筑的围护结构热工参数为改造前的参数，其他条件不变。当供暖空调全年计算负荷计算值降低幅度达到</w:t>
      </w:r>
      <w:r w:rsidRPr="005A7E27">
        <w:rPr>
          <w:rFonts w:hint="eastAsia"/>
        </w:rPr>
        <w:t>35%</w:t>
      </w:r>
      <w:r w:rsidRPr="005A7E27">
        <w:rPr>
          <w:rFonts w:hint="eastAsia"/>
        </w:rPr>
        <w:t>及以上，按程度不同得不同分值。</w:t>
      </w:r>
    </w:p>
    <w:p w14:paraId="059CB09E" w14:textId="77777777" w:rsidR="00AB143C" w:rsidRPr="005A7E27" w:rsidRDefault="00AB143C" w:rsidP="00E50A29">
      <w:pPr>
        <w:pStyle w:val="a9"/>
        <w:spacing w:line="360" w:lineRule="auto"/>
        <w:ind w:firstLine="480"/>
      </w:pPr>
      <w:r w:rsidRPr="005A7E27">
        <w:rPr>
          <w:rFonts w:hint="eastAsia"/>
        </w:rPr>
        <w:t>第二种情况，以现行国家及行业有关节能设计标准作为参照，根据改造后建筑的围护结构热工性能达到国家及行业建筑节能设计标准中的相关规定给予某分值。第</w:t>
      </w:r>
      <w:r w:rsidRPr="005A7E27">
        <w:rPr>
          <w:rFonts w:hint="eastAsia"/>
        </w:rPr>
        <w:t>3</w:t>
      </w:r>
      <w:r w:rsidRPr="005A7E27">
        <w:rPr>
          <w:rFonts w:hint="eastAsia"/>
        </w:rPr>
        <w:t>款和第</w:t>
      </w:r>
      <w:r w:rsidRPr="005A7E27">
        <w:rPr>
          <w:rFonts w:hint="eastAsia"/>
        </w:rPr>
        <w:t>4</w:t>
      </w:r>
      <w:r w:rsidRPr="005A7E27">
        <w:rPr>
          <w:rFonts w:hint="eastAsia"/>
        </w:rPr>
        <w:t>款属于第二种情况。第</w:t>
      </w:r>
      <w:r w:rsidRPr="005A7E27">
        <w:rPr>
          <w:rFonts w:hint="eastAsia"/>
        </w:rPr>
        <w:t>3</w:t>
      </w:r>
      <w:r w:rsidRPr="005A7E27">
        <w:rPr>
          <w:rFonts w:hint="eastAsia"/>
        </w:rPr>
        <w:t>款的判断依据是，当改造后建筑的围护结构热工性能达到国家及行业建筑节能设计标准中的相关规定时，可以得</w:t>
      </w:r>
      <w:r w:rsidRPr="005A7E27">
        <w:rPr>
          <w:rFonts w:hint="eastAsia"/>
        </w:rPr>
        <w:t>1</w:t>
      </w:r>
      <w:r w:rsidRPr="005A7E27">
        <w:t>0</w:t>
      </w:r>
      <w:r w:rsidRPr="005A7E27">
        <w:rPr>
          <w:rFonts w:hint="eastAsia"/>
        </w:rPr>
        <w:t>分；当改造后建筑的围护结构中屋顶、外墙、外窗（含透光幕墙）部位的热工性能参数优于国家及行业现行建筑节能设计标准规定值的</w:t>
      </w:r>
      <w:r w:rsidRPr="005A7E27">
        <w:rPr>
          <w:rFonts w:hint="eastAsia"/>
        </w:rPr>
        <w:t xml:space="preserve"> 5%</w:t>
      </w:r>
      <w:r w:rsidRPr="005A7E27">
        <w:rPr>
          <w:rFonts w:hint="eastAsia"/>
        </w:rPr>
        <w:t>时，也可分别加分。第</w:t>
      </w:r>
      <w:r w:rsidRPr="005A7E27">
        <w:rPr>
          <w:rFonts w:hint="eastAsia"/>
        </w:rPr>
        <w:t>4</w:t>
      </w:r>
      <w:r w:rsidRPr="005A7E27">
        <w:rPr>
          <w:rFonts w:hint="eastAsia"/>
        </w:rPr>
        <w:t>款的判定需要经过计算。改造建筑的供暖空调系统全年计算负荷不高于按现行国家及行业有关建筑节能设计标准计算的供暖空调系统全年负荷</w:t>
      </w:r>
      <w:r w:rsidRPr="005A7E27">
        <w:rPr>
          <w:rFonts w:hint="eastAsia"/>
        </w:rPr>
        <w:t xml:space="preserve">, </w:t>
      </w:r>
      <w:r w:rsidRPr="005A7E27">
        <w:rPr>
          <w:rFonts w:hint="eastAsia"/>
        </w:rPr>
        <w:t>得</w:t>
      </w:r>
      <w:r w:rsidRPr="005A7E27">
        <w:rPr>
          <w:rFonts w:hint="eastAsia"/>
        </w:rPr>
        <w:t>1</w:t>
      </w:r>
      <w:r w:rsidRPr="005A7E27">
        <w:t>0</w:t>
      </w:r>
      <w:r w:rsidRPr="005A7E27">
        <w:rPr>
          <w:rFonts w:hint="eastAsia"/>
        </w:rPr>
        <w:t>分；如果再降低</w:t>
      </w:r>
      <w:r w:rsidRPr="005A7E27">
        <w:rPr>
          <w:rFonts w:hint="eastAsia"/>
        </w:rPr>
        <w:t xml:space="preserve"> 5%</w:t>
      </w:r>
      <w:r w:rsidRPr="005A7E27">
        <w:rPr>
          <w:rFonts w:hint="eastAsia"/>
        </w:rPr>
        <w:t>，可得</w:t>
      </w:r>
      <w:r w:rsidRPr="005A7E27">
        <w:rPr>
          <w:rFonts w:hint="eastAsia"/>
        </w:rPr>
        <w:t>1</w:t>
      </w:r>
      <w:r w:rsidRPr="005A7E27">
        <w:t>5</w:t>
      </w:r>
      <w:r w:rsidRPr="005A7E27">
        <w:rPr>
          <w:rFonts w:hint="eastAsia"/>
        </w:rPr>
        <w:t>分。</w:t>
      </w:r>
    </w:p>
    <w:p w14:paraId="673059DD"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查阅相关设计文件、节能计算书；评价查阅相关竣工图、节能计算书、节能检测报告，并现场核实。</w:t>
      </w:r>
    </w:p>
    <w:p w14:paraId="44F46387" w14:textId="77777777" w:rsidR="00AB143C" w:rsidRPr="005A7E27" w:rsidRDefault="00AB143C" w:rsidP="00E50A29">
      <w:pPr>
        <w:pStyle w:val="a"/>
        <w:numPr>
          <w:ilvl w:val="0"/>
          <w:numId w:val="29"/>
        </w:numPr>
        <w:spacing w:line="360" w:lineRule="auto"/>
      </w:pPr>
      <w:r w:rsidRPr="005A7E27">
        <w:rPr>
          <w:rFonts w:hint="eastAsia"/>
        </w:rPr>
        <w:t>本条适用于各类民用建筑的预评价、评价。</w:t>
      </w:r>
    </w:p>
    <w:p w14:paraId="6E9B0FA0"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4.2.9</w:t>
      </w:r>
      <w:r w:rsidRPr="005A7E27">
        <w:rPr>
          <w:rFonts w:hint="eastAsia"/>
        </w:rPr>
        <w:t>条基础上发展而来。</w:t>
      </w:r>
    </w:p>
    <w:p w14:paraId="4DB3684E" w14:textId="77777777" w:rsidR="00AB143C" w:rsidRPr="005A7E27" w:rsidRDefault="00AB143C" w:rsidP="00E50A29">
      <w:pPr>
        <w:pStyle w:val="a9"/>
        <w:spacing w:line="360" w:lineRule="auto"/>
        <w:ind w:firstLine="480"/>
      </w:pPr>
      <w:r w:rsidRPr="005A7E27">
        <w:rPr>
          <w:rFonts w:hint="eastAsia"/>
        </w:rPr>
        <w:t>本条鼓励采用各种有利于降低建筑供暖或空调能到的被动式技术和措施。由于不同气候区对建筑的设计要求不同，如严寒和寒冷地区的建筑以保温防寒设计为主，而夏热冬冷和夏热冬</w:t>
      </w:r>
      <w:proofErr w:type="gramStart"/>
      <w:r w:rsidRPr="005A7E27">
        <w:rPr>
          <w:rFonts w:hint="eastAsia"/>
        </w:rPr>
        <w:t>暖地区</w:t>
      </w:r>
      <w:proofErr w:type="gramEnd"/>
      <w:r w:rsidRPr="005A7E27">
        <w:rPr>
          <w:rFonts w:hint="eastAsia"/>
        </w:rPr>
        <w:t>的建筑则以隔热防晒设计为主，因此被动式设计或被动式措施的选取都应根据不同气候区的实际情况进行选择，采取适宜的技</w:t>
      </w:r>
      <w:r w:rsidRPr="005A7E27">
        <w:rPr>
          <w:rFonts w:hint="eastAsia"/>
        </w:rPr>
        <w:lastRenderedPageBreak/>
        <w:t>术措施。</w:t>
      </w:r>
    </w:p>
    <w:p w14:paraId="76B569D9" w14:textId="77777777" w:rsidR="00AB143C" w:rsidRPr="005A7E27" w:rsidRDefault="00AB143C" w:rsidP="00E50A29">
      <w:pPr>
        <w:pStyle w:val="a9"/>
        <w:spacing w:line="360" w:lineRule="auto"/>
        <w:ind w:firstLine="480"/>
      </w:pPr>
      <w:r w:rsidRPr="005A7E27">
        <w:rPr>
          <w:rFonts w:hint="eastAsia"/>
        </w:rPr>
        <w:t>严寒和寒冷地区冬季室内外温差大，入口部位会产生大量的冷风渗透，对建筑的采暖能耗产生重要影响，可在建筑入口处设置门斗或挡风门廊；居住建筑还应注意楼梯间出屋面门及出屋面入口孔的保温及密封；公共建筑因人员出入量大，外门的频繁开启导致室外冷空气大量侵入，造成采暖能耗增加，设置门斗时应避免两道门同时开启。同时，为了提高外门的保温性能与密闭性，居住建筑应设置保温外门，公共建筑应设置能够自动关闭的</w:t>
      </w:r>
      <w:proofErr w:type="gramStart"/>
      <w:r w:rsidRPr="005A7E27">
        <w:rPr>
          <w:rFonts w:hint="eastAsia"/>
        </w:rPr>
        <w:t>自控门</w:t>
      </w:r>
      <w:proofErr w:type="gramEnd"/>
      <w:r w:rsidRPr="005A7E27">
        <w:rPr>
          <w:rFonts w:hint="eastAsia"/>
        </w:rPr>
        <w:t>等。</w:t>
      </w:r>
    </w:p>
    <w:p w14:paraId="28AAB127" w14:textId="77777777" w:rsidR="00AB143C" w:rsidRPr="005A7E27" w:rsidRDefault="00AB143C" w:rsidP="00E50A29">
      <w:pPr>
        <w:pStyle w:val="a9"/>
        <w:spacing w:line="360" w:lineRule="auto"/>
        <w:ind w:firstLine="480"/>
      </w:pPr>
      <w:r w:rsidRPr="005A7E27">
        <w:rPr>
          <w:rFonts w:hint="eastAsia"/>
        </w:rPr>
        <w:t>夏热冬冷和夏热冬暖地区，由于夏季过多的太阳辐射会使室内温度升高，增加空调能耗。因此，在夏热冬冷和夏热冬</w:t>
      </w:r>
      <w:proofErr w:type="gramStart"/>
      <w:r w:rsidRPr="005A7E27">
        <w:rPr>
          <w:rFonts w:hint="eastAsia"/>
        </w:rPr>
        <w:t>暖地区</w:t>
      </w:r>
      <w:proofErr w:type="gramEnd"/>
      <w:r w:rsidRPr="005A7E27">
        <w:rPr>
          <w:rFonts w:hint="eastAsia"/>
        </w:rPr>
        <w:t>应根据当地的经济技术水平，鼓励采用适宜的外遮阳措施。当采用可调节外遮阳措施时，应保证透明部分</w:t>
      </w:r>
      <w:r w:rsidRPr="005A7E27">
        <w:rPr>
          <w:rFonts w:hint="eastAsia"/>
        </w:rPr>
        <w:t>25%</w:t>
      </w:r>
      <w:r w:rsidRPr="005A7E27">
        <w:rPr>
          <w:rFonts w:hint="eastAsia"/>
        </w:rPr>
        <w:t>以上的面积能够遮阳，对于没有阳光直射的透明围护结构，不计入计算面积。可调节外遮阳措施包括活动外遮阳设置、永久设施（中空玻璃夹层智能内遮阳）、固定外遮阳</w:t>
      </w:r>
      <w:proofErr w:type="gramStart"/>
      <w:r w:rsidRPr="005A7E27">
        <w:rPr>
          <w:rFonts w:hint="eastAsia"/>
        </w:rPr>
        <w:t>加内部高</w:t>
      </w:r>
      <w:proofErr w:type="gramEnd"/>
      <w:r w:rsidRPr="005A7E27">
        <w:rPr>
          <w:rFonts w:hint="eastAsia"/>
        </w:rPr>
        <w:t>反射率可调节内遮阳等措施。</w:t>
      </w:r>
    </w:p>
    <w:p w14:paraId="375B00CE" w14:textId="77777777" w:rsidR="00AB143C" w:rsidRPr="005A7E27" w:rsidRDefault="00AB143C" w:rsidP="00E50A29">
      <w:pPr>
        <w:pStyle w:val="a9"/>
        <w:spacing w:line="360" w:lineRule="auto"/>
        <w:ind w:firstLine="480"/>
      </w:pPr>
      <w:r w:rsidRPr="005A7E27">
        <w:rPr>
          <w:rFonts w:hint="eastAsia"/>
        </w:rPr>
        <w:t>此外，自然通风也是实现建筑节能、提高室内热舒适和改善室内空气品质的重要手段。建筑改造过程中，鼓励通过优化建筑开口位置、室内空间布局、以及采取导风墙、拔风井等构造设计形式来提升室内自然通风效果。同时，也鼓励结合建筑所在地区实际情况，合理</w:t>
      </w:r>
      <w:r w:rsidRPr="005A7E27">
        <w:t>利用被动式太阳能技术，如被动式太阳房、呼吸式幕墙、集热（蓄热）墙等，以改善室内热环境、降低供暖或空调能耗。</w:t>
      </w:r>
    </w:p>
    <w:p w14:paraId="393ABE4C"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查阅相关设计文件、相关设计说明、自然通风遮阳等模拟分析报告；评价查阅相关竣工图，并现场核实。</w:t>
      </w:r>
    </w:p>
    <w:p w14:paraId="1DA32CD3" w14:textId="77777777" w:rsidR="00AB143C" w:rsidRPr="005A7E27" w:rsidRDefault="00AB143C" w:rsidP="00E50A29">
      <w:pPr>
        <w:pStyle w:val="a"/>
        <w:numPr>
          <w:ilvl w:val="0"/>
          <w:numId w:val="29"/>
        </w:numPr>
        <w:spacing w:line="360" w:lineRule="auto"/>
      </w:pPr>
      <w:r w:rsidRPr="005A7E27">
        <w:rPr>
          <w:rFonts w:hint="eastAsia"/>
        </w:rPr>
        <w:t>本条适用于各类民用建筑的预评价、评价。</w:t>
      </w:r>
    </w:p>
    <w:p w14:paraId="17FB4B82"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6.2.1</w:t>
      </w:r>
      <w:r w:rsidRPr="005A7E27">
        <w:rPr>
          <w:rFonts w:hint="eastAsia"/>
        </w:rPr>
        <w:t>条基础上，结合国家标准《绿色建筑评价标准》</w:t>
      </w:r>
      <w:r w:rsidRPr="005A7E27">
        <w:t>GB/T 50378-2019</w:t>
      </w:r>
      <w:r w:rsidRPr="005A7E27">
        <w:t>第</w:t>
      </w:r>
      <w:r w:rsidRPr="005A7E27">
        <w:rPr>
          <w:rFonts w:hint="eastAsia"/>
        </w:rPr>
        <w:t>7</w:t>
      </w:r>
      <w:r w:rsidRPr="005A7E27">
        <w:t>.2.5</w:t>
      </w:r>
      <w:r w:rsidRPr="005A7E27">
        <w:t>条</w:t>
      </w:r>
      <w:r w:rsidRPr="005A7E27">
        <w:rPr>
          <w:rFonts w:hint="eastAsia"/>
        </w:rPr>
        <w:t>内容，进行了综合修改。</w:t>
      </w:r>
    </w:p>
    <w:p w14:paraId="1E8C7E30" w14:textId="77777777" w:rsidR="00AB143C" w:rsidRPr="005A7E27" w:rsidRDefault="00AB143C" w:rsidP="00E50A29">
      <w:pPr>
        <w:pStyle w:val="a9"/>
        <w:spacing w:line="360" w:lineRule="auto"/>
        <w:ind w:firstLine="480"/>
        <w:rPr>
          <w:bCs/>
        </w:rPr>
      </w:pPr>
      <w:r w:rsidRPr="005A7E27">
        <w:rPr>
          <w:rFonts w:hint="eastAsia"/>
        </w:rPr>
        <w:t>供暖空调系统冷热源设备包括电机驱动的</w:t>
      </w:r>
      <w:proofErr w:type="gramStart"/>
      <w:r w:rsidRPr="005A7E27">
        <w:rPr>
          <w:rFonts w:hint="eastAsia"/>
        </w:rPr>
        <w:t>蒸气</w:t>
      </w:r>
      <w:proofErr w:type="gramEnd"/>
      <w:r w:rsidRPr="005A7E27">
        <w:rPr>
          <w:rFonts w:hint="eastAsia"/>
        </w:rPr>
        <w:t>压缩循环冷水</w:t>
      </w:r>
      <w:r w:rsidRPr="005A7E27">
        <w:t>（</w:t>
      </w:r>
      <w:r w:rsidRPr="005A7E27">
        <w:rPr>
          <w:rFonts w:hint="eastAsia"/>
        </w:rPr>
        <w:t>热泵</w:t>
      </w:r>
      <w:r w:rsidRPr="005A7E27">
        <w:t>）</w:t>
      </w:r>
      <w:r w:rsidRPr="005A7E27">
        <w:rPr>
          <w:rFonts w:hint="eastAsia"/>
        </w:rPr>
        <w:t>机组，直燃型溴化</w:t>
      </w:r>
      <w:proofErr w:type="gramStart"/>
      <w:r w:rsidRPr="005A7E27">
        <w:rPr>
          <w:rFonts w:hint="eastAsia"/>
        </w:rPr>
        <w:t>锂</w:t>
      </w:r>
      <w:proofErr w:type="gramEnd"/>
      <w:r w:rsidRPr="005A7E27">
        <w:rPr>
          <w:rFonts w:hint="eastAsia"/>
        </w:rPr>
        <w:t>吸收式冷</w:t>
      </w:r>
      <w:r w:rsidRPr="005A7E27">
        <w:t>（</w:t>
      </w:r>
      <w:r w:rsidRPr="005A7E27">
        <w:rPr>
          <w:rFonts w:hint="eastAsia"/>
        </w:rPr>
        <w:t>温</w:t>
      </w:r>
      <w:r w:rsidRPr="005A7E27">
        <w:t>）</w:t>
      </w:r>
      <w:r w:rsidRPr="005A7E27">
        <w:rPr>
          <w:rFonts w:hint="eastAsia"/>
        </w:rPr>
        <w:t>水机组，单元式空气调节机、风管送风式和屋顶式空调机组，多联式空调</w:t>
      </w:r>
      <w:r w:rsidRPr="005A7E27">
        <w:t>（</w:t>
      </w:r>
      <w:r w:rsidRPr="005A7E27">
        <w:rPr>
          <w:rFonts w:hint="eastAsia"/>
        </w:rPr>
        <w:t>热泵</w:t>
      </w:r>
      <w:r w:rsidRPr="005A7E27">
        <w:t>）</w:t>
      </w:r>
      <w:r w:rsidRPr="005A7E27">
        <w:rPr>
          <w:rFonts w:hint="eastAsia"/>
        </w:rPr>
        <w:t>机组，燃煤、燃油和燃气锅炉，以及房间空气调节器、家用燃气热水炉等，</w:t>
      </w:r>
      <w:r w:rsidRPr="005A7E27">
        <w:rPr>
          <w:rFonts w:hint="eastAsia"/>
          <w:bCs/>
        </w:rPr>
        <w:t>其能耗在建筑总能耗中占有较大的比重，机组能效水平的提升是改造的重点之一。国家现行有关能效标准包括但不限于：</w:t>
      </w:r>
    </w:p>
    <w:p w14:paraId="0ED1C79D" w14:textId="77777777" w:rsidR="00AB143C" w:rsidRPr="005A7E27" w:rsidRDefault="00AB143C" w:rsidP="00E50A29">
      <w:pPr>
        <w:pStyle w:val="a9"/>
        <w:spacing w:line="360" w:lineRule="auto"/>
        <w:ind w:firstLine="480"/>
      </w:pPr>
      <w:r w:rsidRPr="005A7E27">
        <w:t>1</w:t>
      </w:r>
      <w:r w:rsidRPr="005A7E27">
        <w:rPr>
          <w:rFonts w:hint="eastAsia"/>
        </w:rPr>
        <w:t>）《冷水机组能效限定值及能效等级》</w:t>
      </w:r>
      <w:r w:rsidRPr="005A7E27">
        <w:rPr>
          <w:rFonts w:hint="eastAsia"/>
        </w:rPr>
        <w:t>GB 19577</w:t>
      </w:r>
      <w:r w:rsidRPr="005A7E27">
        <w:rPr>
          <w:rFonts w:hint="eastAsia"/>
        </w:rPr>
        <w:t>；</w:t>
      </w:r>
    </w:p>
    <w:p w14:paraId="20E39326" w14:textId="77777777" w:rsidR="00AB143C" w:rsidRPr="005A7E27" w:rsidRDefault="00AB143C" w:rsidP="00E50A29">
      <w:pPr>
        <w:pStyle w:val="a9"/>
        <w:spacing w:line="360" w:lineRule="auto"/>
        <w:ind w:firstLine="480"/>
      </w:pPr>
      <w:r w:rsidRPr="005A7E27">
        <w:lastRenderedPageBreak/>
        <w:t>2</w:t>
      </w:r>
      <w:r w:rsidRPr="005A7E27">
        <w:rPr>
          <w:rFonts w:hint="eastAsia"/>
        </w:rPr>
        <w:t>）《溴化锂吸收式冷水机组能效限定值及能效等级》</w:t>
      </w:r>
      <w:r w:rsidRPr="005A7E27">
        <w:rPr>
          <w:rFonts w:hint="eastAsia"/>
        </w:rPr>
        <w:t>GB 29540</w:t>
      </w:r>
      <w:r w:rsidRPr="005A7E27">
        <w:rPr>
          <w:rFonts w:hint="eastAsia"/>
        </w:rPr>
        <w:t>；</w:t>
      </w:r>
    </w:p>
    <w:p w14:paraId="5590ECB9" w14:textId="77777777" w:rsidR="00AB143C" w:rsidRPr="005A7E27" w:rsidRDefault="00AB143C" w:rsidP="00E50A29">
      <w:pPr>
        <w:pStyle w:val="a9"/>
        <w:spacing w:line="360" w:lineRule="auto"/>
        <w:ind w:firstLine="480"/>
      </w:pPr>
      <w:r w:rsidRPr="005A7E27">
        <w:t>3</w:t>
      </w:r>
      <w:r w:rsidRPr="005A7E27">
        <w:rPr>
          <w:rFonts w:hint="eastAsia"/>
        </w:rPr>
        <w:t>）《单元式空气调节机能效限定值及能效等级》</w:t>
      </w:r>
      <w:r w:rsidRPr="005A7E27">
        <w:rPr>
          <w:rFonts w:hint="eastAsia"/>
        </w:rPr>
        <w:t>GB 19576</w:t>
      </w:r>
      <w:r w:rsidRPr="005A7E27">
        <w:rPr>
          <w:rFonts w:hint="eastAsia"/>
        </w:rPr>
        <w:t>；</w:t>
      </w:r>
    </w:p>
    <w:p w14:paraId="33D65FD5" w14:textId="77777777" w:rsidR="00AB143C" w:rsidRPr="005A7E27" w:rsidRDefault="00AB143C" w:rsidP="00E50A29">
      <w:pPr>
        <w:pStyle w:val="a9"/>
        <w:spacing w:line="360" w:lineRule="auto"/>
        <w:ind w:firstLine="480"/>
      </w:pPr>
      <w:r w:rsidRPr="005A7E27">
        <w:t>4</w:t>
      </w:r>
      <w:r w:rsidRPr="005A7E27">
        <w:rPr>
          <w:rFonts w:hint="eastAsia"/>
        </w:rPr>
        <w:t>）《风管送风式空调机组能效限定值及能效等级》</w:t>
      </w:r>
      <w:r w:rsidRPr="005A7E27">
        <w:rPr>
          <w:rFonts w:hint="eastAsia"/>
        </w:rPr>
        <w:t>GB 37479</w:t>
      </w:r>
      <w:r w:rsidRPr="005A7E27">
        <w:rPr>
          <w:rFonts w:hint="eastAsia"/>
        </w:rPr>
        <w:t>；</w:t>
      </w:r>
    </w:p>
    <w:p w14:paraId="42273410" w14:textId="77777777" w:rsidR="00AB143C" w:rsidRPr="005A7E27" w:rsidRDefault="00AB143C" w:rsidP="00E50A29">
      <w:pPr>
        <w:pStyle w:val="a9"/>
        <w:spacing w:line="360" w:lineRule="auto"/>
        <w:ind w:firstLine="480"/>
      </w:pPr>
      <w:r w:rsidRPr="005A7E27">
        <w:t>5</w:t>
      </w:r>
      <w:r w:rsidRPr="005A7E27">
        <w:rPr>
          <w:rFonts w:hint="eastAsia"/>
        </w:rPr>
        <w:t>）《多联式空调（热泵）机组能效限定值及能源效率等级》</w:t>
      </w:r>
      <w:r w:rsidRPr="005A7E27">
        <w:rPr>
          <w:rFonts w:hint="eastAsia"/>
        </w:rPr>
        <w:t>GB 21454</w:t>
      </w:r>
      <w:r w:rsidRPr="005A7E27">
        <w:rPr>
          <w:rFonts w:hint="eastAsia"/>
        </w:rPr>
        <w:t>；</w:t>
      </w:r>
    </w:p>
    <w:p w14:paraId="750520CD" w14:textId="77777777" w:rsidR="00AB143C" w:rsidRPr="005A7E27" w:rsidRDefault="00AB143C" w:rsidP="00E50A29">
      <w:pPr>
        <w:pStyle w:val="a9"/>
        <w:spacing w:line="360" w:lineRule="auto"/>
        <w:ind w:firstLine="480"/>
      </w:pPr>
      <w:r w:rsidRPr="005A7E27">
        <w:t>6</w:t>
      </w:r>
      <w:r w:rsidRPr="005A7E27">
        <w:rPr>
          <w:rFonts w:hint="eastAsia"/>
        </w:rPr>
        <w:t>）《家用燃气快速热水器和燃气采暖热水炉能效限定值及能效等级》</w:t>
      </w:r>
      <w:r w:rsidRPr="005A7E27">
        <w:rPr>
          <w:rFonts w:hint="eastAsia"/>
        </w:rPr>
        <w:t>GB 20665</w:t>
      </w:r>
      <w:r w:rsidRPr="005A7E27">
        <w:rPr>
          <w:rFonts w:hint="eastAsia"/>
        </w:rPr>
        <w:t>；</w:t>
      </w:r>
    </w:p>
    <w:p w14:paraId="60C85441" w14:textId="77777777" w:rsidR="00AB143C" w:rsidRPr="005A7E27" w:rsidRDefault="00AB143C" w:rsidP="00E50A29">
      <w:pPr>
        <w:pStyle w:val="a9"/>
        <w:spacing w:line="360" w:lineRule="auto"/>
        <w:ind w:firstLine="480"/>
      </w:pPr>
      <w:r w:rsidRPr="005A7E27">
        <w:t>7</w:t>
      </w:r>
      <w:r w:rsidRPr="005A7E27">
        <w:rPr>
          <w:rFonts w:hint="eastAsia"/>
        </w:rPr>
        <w:t>）《水</w:t>
      </w:r>
      <w:r w:rsidRPr="005A7E27">
        <w:rPr>
          <w:rFonts w:hint="eastAsia"/>
        </w:rPr>
        <w:t>(</w:t>
      </w:r>
      <w:r w:rsidRPr="005A7E27">
        <w:rPr>
          <w:rFonts w:hint="eastAsia"/>
        </w:rPr>
        <w:t>地</w:t>
      </w:r>
      <w:r w:rsidRPr="005A7E27">
        <w:rPr>
          <w:rFonts w:hint="eastAsia"/>
        </w:rPr>
        <w:t>)</w:t>
      </w:r>
      <w:r w:rsidRPr="005A7E27">
        <w:rPr>
          <w:rFonts w:hint="eastAsia"/>
        </w:rPr>
        <w:t>源热泵机组能效限定值及能效等级》</w:t>
      </w:r>
      <w:r w:rsidRPr="005A7E27">
        <w:rPr>
          <w:rFonts w:hint="eastAsia"/>
        </w:rPr>
        <w:t>GB 30721</w:t>
      </w:r>
      <w:r w:rsidRPr="005A7E27">
        <w:rPr>
          <w:rFonts w:hint="eastAsia"/>
        </w:rPr>
        <w:t>；</w:t>
      </w:r>
    </w:p>
    <w:p w14:paraId="00551E27" w14:textId="77777777" w:rsidR="00AB143C" w:rsidRPr="005A7E27" w:rsidRDefault="00AB143C" w:rsidP="00E50A29">
      <w:pPr>
        <w:pStyle w:val="a9"/>
        <w:spacing w:line="360" w:lineRule="auto"/>
        <w:ind w:firstLine="480"/>
      </w:pPr>
      <w:r w:rsidRPr="005A7E27">
        <w:t>8</w:t>
      </w:r>
      <w:r w:rsidRPr="005A7E27">
        <w:rPr>
          <w:rFonts w:hint="eastAsia"/>
        </w:rPr>
        <w:t>）《房间空气调节器能效限定值及能效等级》</w:t>
      </w:r>
      <w:r w:rsidRPr="005A7E27">
        <w:rPr>
          <w:rFonts w:hint="eastAsia"/>
        </w:rPr>
        <w:t>GB 21455</w:t>
      </w:r>
      <w:r w:rsidRPr="005A7E27">
        <w:rPr>
          <w:rFonts w:hint="eastAsia"/>
        </w:rPr>
        <w:t>。</w:t>
      </w:r>
    </w:p>
    <w:p w14:paraId="5C727E28"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查阅相关设计文件；评价查阅相关竣工图、主要产品型式检验报告、运行记录，并现场核实。</w:t>
      </w:r>
    </w:p>
    <w:p w14:paraId="2F5EA305" w14:textId="77777777" w:rsidR="00AB143C" w:rsidRPr="005A7E27" w:rsidRDefault="00AB143C" w:rsidP="00E50A29">
      <w:pPr>
        <w:pStyle w:val="a"/>
        <w:numPr>
          <w:ilvl w:val="0"/>
          <w:numId w:val="29"/>
        </w:numPr>
        <w:spacing w:line="360" w:lineRule="auto"/>
      </w:pPr>
      <w:r w:rsidRPr="005A7E27">
        <w:rPr>
          <w:rFonts w:hint="eastAsia"/>
        </w:rPr>
        <w:t>本条适用于各类民用建筑的预评价、评价。</w:t>
      </w:r>
    </w:p>
    <w:p w14:paraId="5CA0BA8D"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6.2.2</w:t>
      </w:r>
      <w:r w:rsidRPr="005A7E27">
        <w:rPr>
          <w:rFonts w:hint="eastAsia"/>
        </w:rPr>
        <w:t>条基础上，结合国家标准《绿色建筑评价标准》</w:t>
      </w:r>
      <w:r w:rsidRPr="005A7E27">
        <w:t>GB/T 50378-2019</w:t>
      </w:r>
      <w:r w:rsidRPr="005A7E27">
        <w:t>第</w:t>
      </w:r>
      <w:r w:rsidRPr="005A7E27">
        <w:rPr>
          <w:rFonts w:hint="eastAsia"/>
        </w:rPr>
        <w:t>7</w:t>
      </w:r>
      <w:r w:rsidRPr="005A7E27">
        <w:t>.2.6</w:t>
      </w:r>
      <w:r w:rsidRPr="005A7E27">
        <w:t>条</w:t>
      </w:r>
      <w:r w:rsidRPr="005A7E27">
        <w:rPr>
          <w:rFonts w:hint="eastAsia"/>
        </w:rPr>
        <w:t>内容，进行了综合修改。</w:t>
      </w:r>
    </w:p>
    <w:p w14:paraId="1D2194DB" w14:textId="77777777" w:rsidR="00AB143C" w:rsidRPr="005A7E27" w:rsidRDefault="00AB143C" w:rsidP="00E50A29">
      <w:pPr>
        <w:pStyle w:val="a9"/>
        <w:spacing w:line="360" w:lineRule="auto"/>
        <w:ind w:firstLine="480"/>
      </w:pPr>
      <w:r w:rsidRPr="005A7E27">
        <w:rPr>
          <w:rFonts w:hint="eastAsia"/>
        </w:rPr>
        <w:t>在大量既有建筑中，输配系统的能耗占到整个暖通空调系统能耗的</w:t>
      </w:r>
      <w:r w:rsidRPr="005A7E27">
        <w:rPr>
          <w:rFonts w:hint="eastAsia"/>
        </w:rPr>
        <w:t>30%</w:t>
      </w:r>
      <w:r w:rsidRPr="005A7E27">
        <w:rPr>
          <w:rFonts w:hint="eastAsia"/>
        </w:rPr>
        <w:t>及以上，在绿色改造中要重视解决“大流量小温差”以及水泵、风机低效率运转等问题。</w:t>
      </w:r>
    </w:p>
    <w:p w14:paraId="2C586309"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款，对于采用分体空调和多联机空调（热泵）机组的，本款可直接得分，对于设置新风机的项目，新风机</w:t>
      </w:r>
      <w:proofErr w:type="gramStart"/>
      <w:r w:rsidRPr="005A7E27">
        <w:rPr>
          <w:rFonts w:hint="eastAsia"/>
        </w:rPr>
        <w:t>需参与</w:t>
      </w:r>
      <w:proofErr w:type="gramEnd"/>
      <w:r w:rsidRPr="005A7E27">
        <w:rPr>
          <w:rFonts w:hint="eastAsia"/>
        </w:rPr>
        <w:t>评价。</w:t>
      </w:r>
    </w:p>
    <w:p w14:paraId="55DC2310"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款，对于非集中采暖空调系统的项目，如分体空调、多联机空调（热泵）机组、单元式空气调节机等，本款可直接得分。</w:t>
      </w:r>
    </w:p>
    <w:p w14:paraId="793A11FF"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查阅相关设计文件、计算书；评价查阅相关竣工图、主要产品型式检验报告、计算书，并现场核实。</w:t>
      </w:r>
    </w:p>
    <w:p w14:paraId="43D16723" w14:textId="77777777" w:rsidR="00AB143C" w:rsidRPr="005A7E27" w:rsidRDefault="00AB143C" w:rsidP="00E50A29">
      <w:pPr>
        <w:pStyle w:val="a"/>
        <w:numPr>
          <w:ilvl w:val="0"/>
          <w:numId w:val="29"/>
        </w:numPr>
        <w:spacing w:line="360" w:lineRule="auto"/>
      </w:pPr>
      <w:r w:rsidRPr="005A7E27">
        <w:rPr>
          <w:rFonts w:hint="eastAsia"/>
        </w:rPr>
        <w:t>本条适用于各类民用建筑的预评价、评价。</w:t>
      </w:r>
    </w:p>
    <w:p w14:paraId="536E7B29"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rPr>
          <w:rFonts w:hint="eastAsia"/>
        </w:rPr>
        <w:t>8.2.4</w:t>
      </w:r>
      <w:r w:rsidRPr="005A7E27">
        <w:rPr>
          <w:rFonts w:hint="eastAsia"/>
        </w:rPr>
        <w:t>条、第</w:t>
      </w:r>
      <w:r w:rsidRPr="005A7E27">
        <w:rPr>
          <w:rFonts w:hint="eastAsia"/>
        </w:rPr>
        <w:t>8.2.12</w:t>
      </w:r>
      <w:r w:rsidRPr="005A7E27">
        <w:rPr>
          <w:rFonts w:hint="eastAsia"/>
        </w:rPr>
        <w:t>条基础上，结合国家标准《绿色建筑评价标准》</w:t>
      </w:r>
      <w:r w:rsidRPr="005A7E27">
        <w:t>GB/T 50378-2019</w:t>
      </w:r>
      <w:r w:rsidRPr="005A7E27">
        <w:t>第</w:t>
      </w:r>
      <w:r w:rsidRPr="005A7E27">
        <w:rPr>
          <w:rFonts w:hint="eastAsia"/>
        </w:rPr>
        <w:t>7</w:t>
      </w:r>
      <w:r w:rsidRPr="005A7E27">
        <w:t>.2.7</w:t>
      </w:r>
      <w:r w:rsidRPr="005A7E27">
        <w:t>条</w:t>
      </w:r>
      <w:r w:rsidRPr="005A7E27">
        <w:rPr>
          <w:rFonts w:hint="eastAsia"/>
        </w:rPr>
        <w:t>内容，进行了综合修改。</w:t>
      </w:r>
    </w:p>
    <w:p w14:paraId="5077BEBE" w14:textId="77777777" w:rsidR="00AB143C" w:rsidRPr="005A7E27" w:rsidRDefault="00AB143C" w:rsidP="00E50A29">
      <w:pPr>
        <w:pStyle w:val="a9"/>
        <w:spacing w:line="360" w:lineRule="auto"/>
        <w:ind w:firstLine="480"/>
      </w:pPr>
      <w:r w:rsidRPr="005A7E27">
        <w:rPr>
          <w:rFonts w:hint="eastAsia"/>
        </w:rPr>
        <w:t>第</w:t>
      </w:r>
      <w:r w:rsidRPr="005A7E27">
        <w:t>1</w:t>
      </w:r>
      <w:r w:rsidRPr="005A7E27">
        <w:rPr>
          <w:rFonts w:hint="eastAsia"/>
        </w:rPr>
        <w:t>款，现行国家标准《建筑照明设计标准》</w:t>
      </w:r>
      <w:r w:rsidRPr="005A7E27">
        <w:rPr>
          <w:rFonts w:hint="eastAsia"/>
        </w:rPr>
        <w:t xml:space="preserve">GB 50034 </w:t>
      </w:r>
      <w:r w:rsidRPr="005A7E27">
        <w:rPr>
          <w:rFonts w:hint="eastAsia"/>
        </w:rPr>
        <w:t>中将主要功能房间一般照明的照明功率密度（</w:t>
      </w:r>
      <w:r w:rsidRPr="005A7E27">
        <w:rPr>
          <w:rFonts w:hint="eastAsia"/>
        </w:rPr>
        <w:t>LPD</w:t>
      </w:r>
      <w:r w:rsidRPr="005A7E27">
        <w:rPr>
          <w:rFonts w:hint="eastAsia"/>
        </w:rPr>
        <w:t>）作为照明节能的评价指标。对照明功率密度值（</w:t>
      </w:r>
      <w:r w:rsidRPr="005A7E27">
        <w:rPr>
          <w:rFonts w:hint="eastAsia"/>
        </w:rPr>
        <w:t>LPD</w:t>
      </w:r>
      <w:r w:rsidRPr="005A7E27">
        <w:rPr>
          <w:rFonts w:hint="eastAsia"/>
        </w:rPr>
        <w:t>），取最不利的房间或场所进行评价。</w:t>
      </w:r>
    </w:p>
    <w:p w14:paraId="1CDD599D"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款，人工照明随天然光照度变化自动调节，不仅可以保证良好的光环</w:t>
      </w:r>
      <w:r w:rsidRPr="005A7E27">
        <w:rPr>
          <w:rFonts w:hint="eastAsia"/>
        </w:rPr>
        <w:lastRenderedPageBreak/>
        <w:t>境，避免室内产生过高的明暗亮度对比，还能在较大程度上降低照明能耗。</w:t>
      </w:r>
    </w:p>
    <w:p w14:paraId="72C3A6A9"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3</w:t>
      </w:r>
      <w:r w:rsidRPr="005A7E27">
        <w:rPr>
          <w:rFonts w:hint="eastAsia"/>
        </w:rPr>
        <w:t>款，要求所用配电变压器满足现行国家标准《三相配电变压器能效限定值及能效等级》</w:t>
      </w:r>
      <w:r w:rsidRPr="005A7E27">
        <w:rPr>
          <w:rFonts w:hint="eastAsia"/>
        </w:rPr>
        <w:t xml:space="preserve"> GB 20052 </w:t>
      </w:r>
      <w:r w:rsidRPr="005A7E27">
        <w:rPr>
          <w:rFonts w:hint="eastAsia"/>
        </w:rPr>
        <w:t>规定的节能评价值，油浸式配电变压器、干式配电变压器的空载损耗和负载损耗值均应不高于能效等级</w:t>
      </w:r>
      <w:r w:rsidRPr="005A7E27">
        <w:rPr>
          <w:rFonts w:hint="eastAsia"/>
        </w:rPr>
        <w:t>2</w:t>
      </w:r>
      <w:r w:rsidRPr="005A7E27">
        <w:rPr>
          <w:rFonts w:hint="eastAsia"/>
        </w:rPr>
        <w:t>级的规定。照明产品、水泵、风机等其他电气设备也满足《室内照明用</w:t>
      </w:r>
      <w:r w:rsidRPr="005A7E27">
        <w:rPr>
          <w:rFonts w:hint="eastAsia"/>
        </w:rPr>
        <w:t>LED</w:t>
      </w:r>
      <w:r w:rsidRPr="005A7E27">
        <w:rPr>
          <w:rFonts w:hint="eastAsia"/>
        </w:rPr>
        <w:t>产品能效限定值及能效等级》</w:t>
      </w:r>
      <w:r w:rsidRPr="005A7E27">
        <w:rPr>
          <w:rFonts w:hint="eastAsia"/>
        </w:rPr>
        <w:t>GB 30255</w:t>
      </w:r>
      <w:r w:rsidRPr="005A7E27">
        <w:rPr>
          <w:rFonts w:hint="eastAsia"/>
        </w:rPr>
        <w:t>、《清水离心泵能效限定值及节能评价值》</w:t>
      </w:r>
      <w:r w:rsidRPr="005A7E27">
        <w:rPr>
          <w:rFonts w:hint="eastAsia"/>
        </w:rPr>
        <w:t>GB 19762</w:t>
      </w:r>
      <w:r w:rsidRPr="005A7E27">
        <w:rPr>
          <w:rFonts w:hint="eastAsia"/>
        </w:rPr>
        <w:t>、《通风机能效限定值及能效等级》</w:t>
      </w:r>
      <w:r w:rsidRPr="005A7E27">
        <w:rPr>
          <w:rFonts w:hint="eastAsia"/>
        </w:rPr>
        <w:t>GB 19761</w:t>
      </w:r>
      <w:r w:rsidRPr="005A7E27">
        <w:rPr>
          <w:rFonts w:hint="eastAsia"/>
        </w:rPr>
        <w:t>等国家现行有关标准的节能评价值。</w:t>
      </w:r>
    </w:p>
    <w:p w14:paraId="56DD9E4D" w14:textId="243DF91D" w:rsidR="00AB143C" w:rsidRPr="005A7E27" w:rsidRDefault="00C56884" w:rsidP="00E50A29">
      <w:pPr>
        <w:pStyle w:val="a9"/>
        <w:spacing w:line="360" w:lineRule="auto"/>
        <w:ind w:firstLine="480"/>
      </w:pPr>
      <w:r>
        <w:rPr>
          <w:rFonts w:hint="eastAsia"/>
        </w:rPr>
        <w:t>本条的评价方法为：</w:t>
      </w:r>
      <w:proofErr w:type="gramStart"/>
      <w:r w:rsidR="00AB143C" w:rsidRPr="005A7E27">
        <w:rPr>
          <w:rFonts w:hint="eastAsia"/>
        </w:rPr>
        <w:t>预评价</w:t>
      </w:r>
      <w:proofErr w:type="gramEnd"/>
      <w:r w:rsidR="00AB143C" w:rsidRPr="005A7E27">
        <w:rPr>
          <w:rFonts w:hint="eastAsia"/>
        </w:rPr>
        <w:t>查阅相关设计文件、计算书；运行评价查阅相关竣工图，并现场核实。</w:t>
      </w:r>
    </w:p>
    <w:p w14:paraId="0F0EC206" w14:textId="77777777" w:rsidR="00AB143C" w:rsidRPr="005A7E27" w:rsidRDefault="00AB143C" w:rsidP="00E50A29">
      <w:pPr>
        <w:pStyle w:val="a"/>
        <w:numPr>
          <w:ilvl w:val="0"/>
          <w:numId w:val="29"/>
        </w:numPr>
        <w:spacing w:line="360" w:lineRule="auto"/>
      </w:pPr>
      <w:r w:rsidRPr="005A7E27">
        <w:rPr>
          <w:rFonts w:hint="eastAsia"/>
        </w:rPr>
        <w:t>本条适用于各类民用建筑的预评价、评价。</w:t>
      </w:r>
    </w:p>
    <w:p w14:paraId="44360FAF"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6.2.9</w:t>
      </w:r>
      <w:r w:rsidRPr="005A7E27">
        <w:rPr>
          <w:rFonts w:hint="eastAsia"/>
        </w:rPr>
        <w:t>条、第</w:t>
      </w:r>
      <w:r w:rsidRPr="005A7E27">
        <w:rPr>
          <w:rFonts w:hint="eastAsia"/>
        </w:rPr>
        <w:t>8.2.</w:t>
      </w:r>
      <w:r w:rsidRPr="005A7E27">
        <w:t>9</w:t>
      </w:r>
      <w:r w:rsidRPr="005A7E27">
        <w:rPr>
          <w:rFonts w:hint="eastAsia"/>
        </w:rPr>
        <w:t>条基础上，结合国家标准《绿色建筑评价标准》</w:t>
      </w:r>
      <w:r w:rsidRPr="005A7E27">
        <w:t>GB/T 50378-2019</w:t>
      </w:r>
      <w:r w:rsidRPr="005A7E27">
        <w:t>第</w:t>
      </w:r>
      <w:r w:rsidRPr="005A7E27">
        <w:rPr>
          <w:rFonts w:hint="eastAsia"/>
        </w:rPr>
        <w:t>7</w:t>
      </w:r>
      <w:r w:rsidRPr="005A7E27">
        <w:t>.2.9</w:t>
      </w:r>
      <w:r w:rsidRPr="005A7E27">
        <w:t>条</w:t>
      </w:r>
      <w:r w:rsidRPr="005A7E27">
        <w:rPr>
          <w:rFonts w:hint="eastAsia"/>
        </w:rPr>
        <w:t>内容，进行了综合修改。</w:t>
      </w:r>
    </w:p>
    <w:p w14:paraId="69048C8E" w14:textId="77777777" w:rsidR="00AB143C" w:rsidRPr="005A7E27" w:rsidRDefault="00AB143C" w:rsidP="00E50A29">
      <w:pPr>
        <w:pStyle w:val="a9"/>
        <w:spacing w:line="360" w:lineRule="auto"/>
        <w:ind w:firstLine="480"/>
      </w:pPr>
      <w:r w:rsidRPr="005A7E27">
        <w:rPr>
          <w:rFonts w:hint="eastAsia"/>
        </w:rPr>
        <w:t>可再生能源利用具有节能减排的综合效益，利用可再生能源提供生活热水、作为采暖或空调系统的冷热源等已有很多成功案例，具备了大范围推广的条件。因此，在建筑绿色改造时，应根据当地气候和自然资源条件合理利用太阳能、地热能等可再生能源。本条对由可再生能源提供的生活热水比例、空调用冷量和热量比例、电量比例进行分档评分。当建筑的可再生能源利用不止一种用途时，可各自评分并累计，当累计得分超过</w:t>
      </w:r>
      <w:r w:rsidRPr="005A7E27">
        <w:t>10</w:t>
      </w:r>
      <w:r w:rsidRPr="005A7E27">
        <w:rPr>
          <w:rFonts w:hint="eastAsia"/>
        </w:rPr>
        <w:t>分时，应取为</w:t>
      </w:r>
      <w:r w:rsidRPr="005A7E27">
        <w:rPr>
          <w:rFonts w:hint="eastAsia"/>
        </w:rPr>
        <w:t>1</w:t>
      </w:r>
      <w:r w:rsidRPr="005A7E27">
        <w:t>0</w:t>
      </w:r>
      <w:r w:rsidRPr="005A7E27">
        <w:rPr>
          <w:rFonts w:hint="eastAsia"/>
        </w:rPr>
        <w:t>分。本条涉及的可再生能源应用比例，应为可再生能源的</w:t>
      </w:r>
      <w:proofErr w:type="gramStart"/>
      <w:r w:rsidRPr="005A7E27">
        <w:rPr>
          <w:rFonts w:hint="eastAsia"/>
        </w:rPr>
        <w:t>净贡献量</w:t>
      </w:r>
      <w:proofErr w:type="gramEnd"/>
      <w:r w:rsidRPr="005A7E27">
        <w:rPr>
          <w:rFonts w:hint="eastAsia"/>
        </w:rPr>
        <w:t>。</w:t>
      </w:r>
    </w:p>
    <w:p w14:paraId="6E911793" w14:textId="77777777" w:rsidR="00AB143C" w:rsidRPr="005A7E27" w:rsidRDefault="00AB143C" w:rsidP="00E50A29">
      <w:pPr>
        <w:pStyle w:val="a9"/>
        <w:spacing w:line="360" w:lineRule="auto"/>
        <w:ind w:firstLine="480"/>
      </w:pPr>
      <w:r w:rsidRPr="005A7E27">
        <w:rPr>
          <w:rFonts w:hint="eastAsia"/>
        </w:rPr>
        <w:t>对于可再生能源提供的生活热水比例，住宅可沿用住户比例的判别方式。如采用太阳能热水器等提供生活热水的住户比例达到表</w:t>
      </w:r>
      <w:r w:rsidRPr="005A7E27">
        <w:rPr>
          <w:rFonts w:hint="eastAsia"/>
        </w:rPr>
        <w:t>7.2.</w:t>
      </w:r>
      <w:r w:rsidRPr="005A7E27">
        <w:t>6</w:t>
      </w:r>
      <w:r w:rsidRPr="005A7E27">
        <w:rPr>
          <w:rFonts w:hint="eastAsia"/>
        </w:rPr>
        <w:t>所要求的数值，即可得相应分（但仍需校核太阳能热水系统的供热能力是否与相应住户数量相匹配）。对于公共建筑以及采用公共洗浴形式的住宅建筑，评价时应计算可再生能源对生活热水的设计小时供热量与生活热水的设计小时加热耗热量。对于夏热冬冷、夏热冬暖、温和地区存在稳定热水需求的住宅建筑或公共建筑，若采用高效的空气源热泵提供生活热水，满足现行国家标准《公共建筑节能设计标准》</w:t>
      </w:r>
      <w:r w:rsidRPr="005A7E27">
        <w:rPr>
          <w:rFonts w:hint="eastAsia"/>
        </w:rPr>
        <w:t xml:space="preserve"> GB 50189</w:t>
      </w:r>
      <w:r w:rsidRPr="005A7E27">
        <w:rPr>
          <w:rFonts w:hint="eastAsia"/>
        </w:rPr>
        <w:t>的要求，也可在本条得分。</w:t>
      </w:r>
    </w:p>
    <w:p w14:paraId="4F424322" w14:textId="77777777" w:rsidR="00AB143C" w:rsidRPr="005A7E27" w:rsidRDefault="00AB143C" w:rsidP="00E50A29">
      <w:pPr>
        <w:pStyle w:val="a9"/>
        <w:spacing w:line="360" w:lineRule="auto"/>
        <w:ind w:firstLine="480"/>
      </w:pPr>
      <w:r w:rsidRPr="005A7E27">
        <w:rPr>
          <w:rFonts w:hint="eastAsia"/>
        </w:rPr>
        <w:t>对于可再生能源提供的空调用冷／热量以及电量，评价时可计算设计工况下可再生能源冷／热的冷热源机组（如地／水源热泵）的供冷／热量（即将机组输</w:t>
      </w:r>
      <w:r w:rsidRPr="005A7E27">
        <w:rPr>
          <w:rFonts w:hint="eastAsia"/>
        </w:rPr>
        <w:lastRenderedPageBreak/>
        <w:t>入功率考虑在内）与空调系统总的冷／热负荷（冬季供热且夏季供冷的，可简单取冷量和热量的算术和），发电机组（如光伏板）的输出功率与供电系统设计负荷之比。运行后应以可再生能源</w:t>
      </w:r>
      <w:proofErr w:type="gramStart"/>
      <w:r w:rsidRPr="005A7E27">
        <w:rPr>
          <w:rFonts w:hint="eastAsia"/>
        </w:rPr>
        <w:t>净贡献量</w:t>
      </w:r>
      <w:proofErr w:type="gramEnd"/>
      <w:r w:rsidRPr="005A7E27">
        <w:rPr>
          <w:rFonts w:hint="eastAsia"/>
        </w:rPr>
        <w:t>为依据进行评价，即应该扣除辅助能耗（如冷却塔、必要的输配能耗或电加热等），再计算可再生能源的全年冷／</w:t>
      </w:r>
      <w:proofErr w:type="gramStart"/>
      <w:r w:rsidRPr="005A7E27">
        <w:rPr>
          <w:rFonts w:hint="eastAsia"/>
        </w:rPr>
        <w:t>热贡献量</w:t>
      </w:r>
      <w:proofErr w:type="gramEnd"/>
      <w:r w:rsidRPr="005A7E27">
        <w:rPr>
          <w:rFonts w:hint="eastAsia"/>
        </w:rPr>
        <w:t>和</w:t>
      </w:r>
      <w:proofErr w:type="gramStart"/>
      <w:r w:rsidRPr="005A7E27">
        <w:rPr>
          <w:rFonts w:hint="eastAsia"/>
        </w:rPr>
        <w:t>可</w:t>
      </w:r>
      <w:proofErr w:type="gramEnd"/>
      <w:r w:rsidRPr="005A7E27">
        <w:rPr>
          <w:rFonts w:hint="eastAsia"/>
        </w:rPr>
        <w:t>替代电量。</w:t>
      </w:r>
    </w:p>
    <w:p w14:paraId="3C165C5F"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查阅相关设计文件、计算分析报告；运行评价查阅相关竣工图、计算分析报告、主要产品型式检验报告、运行记录，并现场核实。</w:t>
      </w:r>
    </w:p>
    <w:p w14:paraId="40E28D5E" w14:textId="77777777" w:rsidR="00AB143C" w:rsidRPr="005A7E27" w:rsidRDefault="00AB143C" w:rsidP="00E50A29">
      <w:pPr>
        <w:pStyle w:val="a"/>
        <w:numPr>
          <w:ilvl w:val="0"/>
          <w:numId w:val="29"/>
        </w:numPr>
        <w:spacing w:line="360" w:lineRule="auto"/>
      </w:pPr>
      <w:r w:rsidRPr="005A7E27">
        <w:rPr>
          <w:rFonts w:hint="eastAsia"/>
        </w:rPr>
        <w:t>本条适用于各类民用建筑的</w:t>
      </w:r>
      <w:proofErr w:type="gramStart"/>
      <w:r w:rsidRPr="005A7E27">
        <w:rPr>
          <w:rFonts w:hint="eastAsia"/>
        </w:rPr>
        <w:t>预评价</w:t>
      </w:r>
      <w:proofErr w:type="gramEnd"/>
      <w:r w:rsidRPr="005A7E27">
        <w:rPr>
          <w:rFonts w:hint="eastAsia"/>
        </w:rPr>
        <w:t>和评价。</w:t>
      </w:r>
    </w:p>
    <w:p w14:paraId="4E56155B"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6.2.12</w:t>
      </w:r>
      <w:r w:rsidRPr="005A7E27">
        <w:rPr>
          <w:rFonts w:hint="eastAsia"/>
        </w:rPr>
        <w:t>条基础上，结合国家标准《绿色建筑评价标准》</w:t>
      </w:r>
      <w:r w:rsidRPr="005A7E27">
        <w:t>GB/T 50378-2019</w:t>
      </w:r>
      <w:r w:rsidRPr="005A7E27">
        <w:t>第</w:t>
      </w:r>
      <w:r w:rsidRPr="005A7E27">
        <w:rPr>
          <w:rFonts w:hint="eastAsia"/>
        </w:rPr>
        <w:t>7</w:t>
      </w:r>
      <w:r w:rsidRPr="005A7E27">
        <w:t>.2.8</w:t>
      </w:r>
      <w:r w:rsidRPr="005A7E27">
        <w:t>条</w:t>
      </w:r>
      <w:r w:rsidRPr="005A7E27">
        <w:rPr>
          <w:rFonts w:hint="eastAsia"/>
        </w:rPr>
        <w:t>内容，进行了综合修改。</w:t>
      </w:r>
    </w:p>
    <w:p w14:paraId="577E2577" w14:textId="77777777" w:rsidR="00AB143C" w:rsidRPr="005A7E27" w:rsidRDefault="00AB143C" w:rsidP="00E50A29">
      <w:pPr>
        <w:pStyle w:val="a9"/>
        <w:spacing w:line="360" w:lineRule="auto"/>
        <w:ind w:firstLine="480"/>
      </w:pPr>
      <w:r w:rsidRPr="005A7E27">
        <w:rPr>
          <w:rFonts w:hint="eastAsia"/>
        </w:rPr>
        <w:t>由于供暖空调系统和照明系统的能耗是建筑的主要能耗，所以本条仅限定计算改造前和改造后建筑的供暖空调能耗和照明系统能耗，并计算改造前后的节能率并进行得分判定。通过分别计算改造前后暖通空调系统的全年能耗和照明系统的全年能耗，对比得出节能的实际效果。</w:t>
      </w:r>
    </w:p>
    <w:p w14:paraId="1D70252B"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查阅相关设计文件（暖通、电气、内</w:t>
      </w:r>
      <w:proofErr w:type="gramStart"/>
      <w:r w:rsidRPr="005A7E27">
        <w:rPr>
          <w:rFonts w:hint="eastAsia"/>
        </w:rPr>
        <w:t>装专业</w:t>
      </w:r>
      <w:proofErr w:type="gramEnd"/>
      <w:r w:rsidRPr="005A7E27">
        <w:rPr>
          <w:rFonts w:hint="eastAsia"/>
        </w:rPr>
        <w:t>施工图纸及设计说明）、建筑暖通及照明系统能耗模拟计算书；评价查阅相关竣工图，建筑暖通系统及照明系统能耗模拟计算书、暖通系统运行调试记录等，投入使用的项目尚应查阅建筑运行能耗统计数据，并现场核实。</w:t>
      </w:r>
    </w:p>
    <w:p w14:paraId="724E9B6A" w14:textId="77777777" w:rsidR="00AB143C" w:rsidRPr="005A7E27" w:rsidRDefault="00AB143C" w:rsidP="00E50A29">
      <w:pPr>
        <w:pStyle w:val="4"/>
        <w:spacing w:line="360" w:lineRule="auto"/>
      </w:pPr>
      <w:bookmarkStart w:id="412" w:name="_Toc56498830"/>
      <w:r w:rsidRPr="005A7E27">
        <w:t>Ⅱ</w:t>
      </w:r>
      <w:r w:rsidRPr="005A7E27">
        <w:rPr>
          <w:rFonts w:hint="eastAsia"/>
        </w:rPr>
        <w:t xml:space="preserve">　节水与水资源利用</w:t>
      </w:r>
      <w:bookmarkEnd w:id="412"/>
    </w:p>
    <w:p w14:paraId="4CAD2592" w14:textId="77777777" w:rsidR="00AB143C" w:rsidRPr="005A7E27" w:rsidRDefault="00AB143C" w:rsidP="00E50A29">
      <w:pPr>
        <w:pStyle w:val="a"/>
        <w:numPr>
          <w:ilvl w:val="0"/>
          <w:numId w:val="29"/>
        </w:numPr>
        <w:spacing w:line="360" w:lineRule="auto"/>
      </w:pPr>
      <w:r w:rsidRPr="005A7E27">
        <w:rPr>
          <w:rFonts w:hint="eastAsia"/>
        </w:rPr>
        <w:t>本条适用于各类民用建筑的预评价、评价。</w:t>
      </w:r>
    </w:p>
    <w:p w14:paraId="298739D1"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7.2.5</w:t>
      </w:r>
      <w:r w:rsidRPr="005A7E27">
        <w:rPr>
          <w:rFonts w:hint="eastAsia"/>
        </w:rPr>
        <w:t>条基础上，结合国家标准《绿色建筑评价标准》</w:t>
      </w:r>
      <w:r w:rsidRPr="005A7E27">
        <w:t>GB/T 50378-2019</w:t>
      </w:r>
      <w:r w:rsidRPr="005A7E27">
        <w:t>第</w:t>
      </w:r>
      <w:r w:rsidRPr="005A7E27">
        <w:rPr>
          <w:rFonts w:hint="eastAsia"/>
        </w:rPr>
        <w:t>7</w:t>
      </w:r>
      <w:r w:rsidRPr="005A7E27">
        <w:t>.2.10</w:t>
      </w:r>
      <w:r w:rsidRPr="005A7E27">
        <w:t>条</w:t>
      </w:r>
      <w:r w:rsidRPr="005A7E27">
        <w:rPr>
          <w:rFonts w:hint="eastAsia"/>
        </w:rPr>
        <w:t>内容，进行了综合修改。</w:t>
      </w:r>
    </w:p>
    <w:p w14:paraId="43C1D05B" w14:textId="77777777" w:rsidR="00AB143C" w:rsidRPr="005A7E27" w:rsidRDefault="00AB143C" w:rsidP="00E50A29">
      <w:pPr>
        <w:pStyle w:val="a9"/>
        <w:spacing w:line="360" w:lineRule="auto"/>
        <w:ind w:firstLine="480"/>
      </w:pPr>
      <w:r w:rsidRPr="005A7E27">
        <w:rPr>
          <w:rFonts w:hint="eastAsia"/>
        </w:rPr>
        <w:t>采用节水型卫生器具是最明显、最直观的节水措施。《绿色建筑评价标准》</w:t>
      </w:r>
      <w:r w:rsidRPr="005A7E27">
        <w:t>GB/T 50378-2019</w:t>
      </w:r>
      <w:r w:rsidRPr="005A7E27">
        <w:t>第</w:t>
      </w:r>
      <w:r w:rsidRPr="005A7E27">
        <w:rPr>
          <w:rFonts w:hint="eastAsia"/>
        </w:rPr>
        <w:t>7</w:t>
      </w:r>
      <w:r w:rsidRPr="005A7E27">
        <w:t>.2.10</w:t>
      </w:r>
      <w:r w:rsidRPr="005A7E27">
        <w:t>条</w:t>
      </w:r>
      <w:r w:rsidRPr="005A7E27">
        <w:rPr>
          <w:rFonts w:hint="eastAsia"/>
        </w:rPr>
        <w:t>规定</w:t>
      </w:r>
      <w:r w:rsidRPr="005A7E27">
        <w:t>“</w:t>
      </w:r>
      <w:r w:rsidRPr="005A7E27">
        <w:rPr>
          <w:rFonts w:hint="eastAsia"/>
        </w:rPr>
        <w:t>全部</w:t>
      </w:r>
      <w:r w:rsidRPr="005A7E27">
        <w:t>卫生器具的用水效率达到</w:t>
      </w:r>
      <w:r w:rsidRPr="005A7E27">
        <w:rPr>
          <w:rFonts w:hint="eastAsia"/>
        </w:rPr>
        <w:t>2</w:t>
      </w:r>
      <w:r w:rsidRPr="005A7E27">
        <w:rPr>
          <w:rFonts w:hint="eastAsia"/>
        </w:rPr>
        <w:t>级</w:t>
      </w:r>
      <w:r w:rsidRPr="005A7E27">
        <w:t>”</w:t>
      </w:r>
      <w:r w:rsidRPr="005A7E27">
        <w:rPr>
          <w:rFonts w:hint="eastAsia"/>
        </w:rPr>
        <w:t>方可</w:t>
      </w:r>
      <w:r w:rsidRPr="005A7E27">
        <w:t>得分</w:t>
      </w:r>
      <w:r w:rsidRPr="005A7E27">
        <w:rPr>
          <w:rFonts w:hint="eastAsia"/>
        </w:rPr>
        <w:t>；</w:t>
      </w:r>
      <w:r w:rsidRPr="005A7E27">
        <w:t>但</w:t>
      </w:r>
      <w:r w:rsidRPr="005A7E27">
        <w:rPr>
          <w:rFonts w:hint="eastAsia"/>
        </w:rPr>
        <w:t>既有建筑全面更换卫生器具存在一定难度，故本标准适当降低</w:t>
      </w:r>
      <w:r w:rsidRPr="005A7E27">
        <w:t>要求，</w:t>
      </w:r>
      <w:r w:rsidRPr="005A7E27">
        <w:rPr>
          <w:rFonts w:hint="eastAsia"/>
          <w:szCs w:val="24"/>
        </w:rPr>
        <w:t>用水效率等级达到</w:t>
      </w:r>
      <w:r w:rsidRPr="005A7E27">
        <w:rPr>
          <w:szCs w:val="24"/>
        </w:rPr>
        <w:t>2</w:t>
      </w:r>
      <w:r w:rsidRPr="005A7E27">
        <w:rPr>
          <w:rFonts w:hint="eastAsia"/>
          <w:szCs w:val="24"/>
        </w:rPr>
        <w:t>级的卫生器具数量比例达到</w:t>
      </w:r>
      <w:r w:rsidRPr="005A7E27">
        <w:rPr>
          <w:szCs w:val="24"/>
        </w:rPr>
        <w:t>50%</w:t>
      </w:r>
      <w:r w:rsidRPr="005A7E27">
        <w:t>即可得分。</w:t>
      </w:r>
      <w:r w:rsidRPr="005A7E27">
        <w:rPr>
          <w:rFonts w:hint="eastAsia"/>
        </w:rPr>
        <w:t>本条</w:t>
      </w:r>
      <w:r w:rsidRPr="005A7E27">
        <w:t>中的卫生器具</w:t>
      </w:r>
      <w:r w:rsidRPr="005A7E27">
        <w:rPr>
          <w:rFonts w:hint="eastAsia"/>
        </w:rPr>
        <w:t>仅</w:t>
      </w:r>
      <w:r w:rsidRPr="005A7E27">
        <w:t>包括有用水效率相关标准的卫生器具</w:t>
      </w:r>
      <w:r w:rsidRPr="005A7E27">
        <w:rPr>
          <w:rFonts w:hint="eastAsia"/>
        </w:rPr>
        <w:t>。</w:t>
      </w:r>
    </w:p>
    <w:p w14:paraId="7D630D32" w14:textId="77777777" w:rsidR="00AB143C" w:rsidRPr="005A7E27" w:rsidRDefault="00AB143C" w:rsidP="00E50A29">
      <w:pPr>
        <w:pStyle w:val="a9"/>
        <w:spacing w:line="360" w:lineRule="auto"/>
        <w:ind w:firstLine="480"/>
      </w:pPr>
      <w:r w:rsidRPr="005A7E27">
        <w:rPr>
          <w:rFonts w:hint="eastAsia"/>
        </w:rPr>
        <w:t>我国对卫生器具的用水效率均制定了系列国家标准，如《水嘴用水效率限定值及用水效率等级》</w:t>
      </w:r>
      <w:r w:rsidRPr="005A7E27">
        <w:rPr>
          <w:rFonts w:hint="eastAsia"/>
        </w:rPr>
        <w:t>GB 25501</w:t>
      </w:r>
      <w:r w:rsidRPr="005A7E27">
        <w:rPr>
          <w:rFonts w:hint="eastAsia"/>
        </w:rPr>
        <w:t>、《坐便器用水效率限定值及用水效率等级》</w:t>
      </w:r>
      <w:r w:rsidRPr="005A7E27">
        <w:rPr>
          <w:rFonts w:hint="eastAsia"/>
        </w:rPr>
        <w:t xml:space="preserve">GB </w:t>
      </w:r>
      <w:r w:rsidRPr="005A7E27">
        <w:rPr>
          <w:rFonts w:hint="eastAsia"/>
        </w:rPr>
        <w:lastRenderedPageBreak/>
        <w:t>25502</w:t>
      </w:r>
      <w:r w:rsidRPr="005A7E27">
        <w:rPr>
          <w:rFonts w:hint="eastAsia"/>
        </w:rPr>
        <w:t>，《小便器用水效率限定值及用水效率等级》</w:t>
      </w:r>
      <w:r w:rsidRPr="005A7E27">
        <w:rPr>
          <w:rFonts w:hint="eastAsia"/>
        </w:rPr>
        <w:t>GB 28377</w:t>
      </w:r>
      <w:r w:rsidRPr="005A7E27">
        <w:rPr>
          <w:rFonts w:hint="eastAsia"/>
        </w:rPr>
        <w:t>、《淋浴器用水效率限定值及用水效率等级》</w:t>
      </w:r>
      <w:r w:rsidRPr="005A7E27">
        <w:rPr>
          <w:rFonts w:hint="eastAsia"/>
        </w:rPr>
        <w:t>GB 28378</w:t>
      </w:r>
      <w:r w:rsidRPr="005A7E27">
        <w:rPr>
          <w:rFonts w:hint="eastAsia"/>
        </w:rPr>
        <w:t>、《便器冲洗阀用水效率限定值及用水效率等级》</w:t>
      </w:r>
      <w:r w:rsidRPr="005A7E27">
        <w:rPr>
          <w:rFonts w:hint="eastAsia"/>
        </w:rPr>
        <w:t>GB 28379</w:t>
      </w:r>
      <w:r w:rsidRPr="005A7E27">
        <w:rPr>
          <w:rFonts w:hint="eastAsia"/>
        </w:rPr>
        <w:t>等。卫生器具的用水效率等级一般共有</w:t>
      </w:r>
      <w:r w:rsidRPr="005A7E27">
        <w:rPr>
          <w:rFonts w:hint="eastAsia"/>
        </w:rPr>
        <w:t>3</w:t>
      </w:r>
      <w:r w:rsidRPr="005A7E27">
        <w:rPr>
          <w:rFonts w:hint="eastAsia"/>
        </w:rPr>
        <w:t>～</w:t>
      </w:r>
      <w:r w:rsidRPr="005A7E27">
        <w:rPr>
          <w:rFonts w:hint="eastAsia"/>
        </w:rPr>
        <w:t>5</w:t>
      </w:r>
      <w:r w:rsidRPr="005A7E27">
        <w:rPr>
          <w:rFonts w:hint="eastAsia"/>
        </w:rPr>
        <w:t>级，</w:t>
      </w:r>
      <w:r w:rsidRPr="005A7E27">
        <w:rPr>
          <w:rFonts w:hint="eastAsia"/>
        </w:rPr>
        <w:t>1</w:t>
      </w:r>
      <w:r w:rsidRPr="005A7E27">
        <w:rPr>
          <w:rFonts w:hint="eastAsia"/>
        </w:rPr>
        <w:t>级表示用水效率最高。既有公共建筑绿色改造时，应在设计文件中注明所有卫生器具的用水效率等级及相应的参数，并计算出用水效率等级达到</w:t>
      </w:r>
      <w:r w:rsidRPr="005A7E27">
        <w:rPr>
          <w:rFonts w:hint="eastAsia"/>
        </w:rPr>
        <w:t>2</w:t>
      </w:r>
      <w:r w:rsidRPr="005A7E27">
        <w:rPr>
          <w:rFonts w:hint="eastAsia"/>
        </w:rPr>
        <w:t>级的卫生器具数量占卫生器具总量的比例。</w:t>
      </w:r>
    </w:p>
    <w:p w14:paraId="5BFE24B5" w14:textId="77777777" w:rsidR="00AB143C" w:rsidRPr="005A7E27" w:rsidRDefault="00AB143C" w:rsidP="00E50A29">
      <w:pPr>
        <w:pStyle w:val="a9"/>
        <w:spacing w:line="360" w:lineRule="auto"/>
        <w:ind w:firstLine="480"/>
      </w:pPr>
      <w:r w:rsidRPr="005A7E27">
        <w:rPr>
          <w:rFonts w:hint="eastAsia"/>
        </w:rPr>
        <w:t>对土建装修一体化设计的项目，在施工图设计中应对节水器具的选用做出要求；对非一体化设计的项目，申报方应提供确保业主采用节水器具的证明文件。</w:t>
      </w:r>
    </w:p>
    <w:p w14:paraId="3FD3232C" w14:textId="788A8534" w:rsidR="00AB143C" w:rsidRPr="005A7E27" w:rsidRDefault="00C56884" w:rsidP="00E50A29">
      <w:pPr>
        <w:pStyle w:val="a9"/>
        <w:spacing w:line="360" w:lineRule="auto"/>
        <w:ind w:firstLine="480"/>
      </w:pPr>
      <w:r>
        <w:rPr>
          <w:rFonts w:hint="eastAsia"/>
        </w:rPr>
        <w:t>本条的评价方法为：</w:t>
      </w:r>
      <w:proofErr w:type="gramStart"/>
      <w:r w:rsidR="00AB143C" w:rsidRPr="005A7E27">
        <w:rPr>
          <w:rFonts w:hint="eastAsia"/>
        </w:rPr>
        <w:t>预评价</w:t>
      </w:r>
      <w:proofErr w:type="gramEnd"/>
      <w:r w:rsidR="00AB143C" w:rsidRPr="005A7E27">
        <w:rPr>
          <w:rFonts w:hint="eastAsia"/>
        </w:rPr>
        <w:t>查阅相关设计文件、计算书、产品说明书（</w:t>
      </w:r>
      <w:proofErr w:type="gramStart"/>
      <w:r w:rsidR="00AB143C" w:rsidRPr="005A7E27">
        <w:rPr>
          <w:rFonts w:hint="eastAsia"/>
        </w:rPr>
        <w:t>含相关</w:t>
      </w:r>
      <w:proofErr w:type="gramEnd"/>
      <w:r w:rsidR="00AB143C" w:rsidRPr="005A7E27">
        <w:rPr>
          <w:rFonts w:hint="eastAsia"/>
        </w:rPr>
        <w:t>节水器具的性能参数）；评价查阅竣工图、计算书、产品说明书或产品节水性能检测报告，并现场核实。</w:t>
      </w:r>
    </w:p>
    <w:p w14:paraId="21F92CA6" w14:textId="77777777" w:rsidR="00AB143C" w:rsidRPr="005A7E27" w:rsidRDefault="00AB143C" w:rsidP="00E50A29">
      <w:pPr>
        <w:pStyle w:val="a"/>
        <w:numPr>
          <w:ilvl w:val="0"/>
          <w:numId w:val="29"/>
        </w:numPr>
        <w:spacing w:line="360" w:lineRule="auto"/>
      </w:pPr>
      <w:r w:rsidRPr="005A7E27">
        <w:rPr>
          <w:rFonts w:hint="eastAsia"/>
        </w:rPr>
        <w:t>本条适用于各类民用建筑的预评价、评价。不设置空调设备或系统的项目，本条第</w:t>
      </w:r>
      <w:r w:rsidRPr="005A7E27">
        <w:t>2</w:t>
      </w:r>
      <w:r w:rsidRPr="005A7E27">
        <w:rPr>
          <w:rFonts w:hint="eastAsia"/>
        </w:rPr>
        <w:t>款直接得分。</w:t>
      </w:r>
    </w:p>
    <w:p w14:paraId="6F3291BA"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7.2.6</w:t>
      </w:r>
      <w:r w:rsidRPr="005A7E27">
        <w:rPr>
          <w:rFonts w:hint="eastAsia"/>
        </w:rPr>
        <w:t>条、第</w:t>
      </w:r>
      <w:r w:rsidRPr="005A7E27">
        <w:t>7.2.7</w:t>
      </w:r>
      <w:r w:rsidRPr="005A7E27">
        <w:rPr>
          <w:rFonts w:hint="eastAsia"/>
        </w:rPr>
        <w:t>条基础上，结合国家标准《绿色建筑评价标准》</w:t>
      </w:r>
      <w:r w:rsidRPr="005A7E27">
        <w:t>GB/T 50378-2019</w:t>
      </w:r>
      <w:r w:rsidRPr="005A7E27">
        <w:t>第</w:t>
      </w:r>
      <w:r w:rsidRPr="005A7E27">
        <w:rPr>
          <w:rFonts w:hint="eastAsia"/>
        </w:rPr>
        <w:t>7</w:t>
      </w:r>
      <w:r w:rsidRPr="005A7E27">
        <w:t>.2.11</w:t>
      </w:r>
      <w:r w:rsidRPr="005A7E27">
        <w:t>条</w:t>
      </w:r>
      <w:r w:rsidRPr="005A7E27">
        <w:rPr>
          <w:rFonts w:hint="eastAsia"/>
        </w:rPr>
        <w:t>内容，进行了综合修改。</w:t>
      </w:r>
    </w:p>
    <w:p w14:paraId="020D79F8"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款，绿化灌溉应采用喷灌、微灌、渗灌、低压管灌等节水灌溉方式，同时还可采用湿度传感器或根据气候变化的调节控制器。</w:t>
      </w:r>
    </w:p>
    <w:p w14:paraId="5A0CDA10" w14:textId="77777777" w:rsidR="00AB143C" w:rsidRPr="005A7E27" w:rsidRDefault="00AB143C" w:rsidP="00E50A29">
      <w:pPr>
        <w:pStyle w:val="a9"/>
        <w:spacing w:line="360" w:lineRule="auto"/>
        <w:ind w:firstLine="480"/>
      </w:pPr>
      <w:r w:rsidRPr="005A7E27">
        <w:rPr>
          <w:rFonts w:hint="eastAsia"/>
        </w:rPr>
        <w:t>目前普遍采用的绿化节水灌溉方式是喷灌，其比地面漫灌要省水</w:t>
      </w:r>
      <w:r w:rsidRPr="005A7E27">
        <w:rPr>
          <w:rFonts w:hint="eastAsia"/>
        </w:rPr>
        <w:t>30</w:t>
      </w:r>
      <w:r w:rsidRPr="005A7E27">
        <w:rPr>
          <w:rFonts w:hint="eastAsia"/>
        </w:rPr>
        <w:t>％～</w:t>
      </w:r>
      <w:r w:rsidRPr="005A7E27">
        <w:rPr>
          <w:rFonts w:hint="eastAsia"/>
        </w:rPr>
        <w:t>50</w:t>
      </w:r>
      <w:r w:rsidRPr="005A7E27">
        <w:rPr>
          <w:rFonts w:hint="eastAsia"/>
        </w:rPr>
        <w:t>％。但是，采用再生水灌溉时，因水中微生物在空气中极易传播，应避免采用喷灌方式。</w:t>
      </w:r>
    </w:p>
    <w:p w14:paraId="3A166FC8" w14:textId="77777777" w:rsidR="00AB143C" w:rsidRPr="005A7E27" w:rsidRDefault="00AB143C" w:rsidP="00E50A29">
      <w:pPr>
        <w:pStyle w:val="a9"/>
        <w:spacing w:line="360" w:lineRule="auto"/>
        <w:ind w:firstLine="480"/>
      </w:pPr>
      <w:r w:rsidRPr="005A7E27">
        <w:rPr>
          <w:rFonts w:hint="eastAsia"/>
        </w:rPr>
        <w:t>微灌包括滴灌、微喷灌、涌流灌和地下渗灌，比地面漫灌省水</w:t>
      </w:r>
      <w:r w:rsidRPr="005A7E27">
        <w:rPr>
          <w:rFonts w:hint="eastAsia"/>
        </w:rPr>
        <w:t>50</w:t>
      </w:r>
      <w:r w:rsidRPr="005A7E27">
        <w:rPr>
          <w:rFonts w:hint="eastAsia"/>
        </w:rPr>
        <w:t>％～</w:t>
      </w:r>
      <w:r w:rsidRPr="005A7E27">
        <w:rPr>
          <w:rFonts w:hint="eastAsia"/>
        </w:rPr>
        <w:t>70</w:t>
      </w:r>
      <w:r w:rsidRPr="005A7E27">
        <w:rPr>
          <w:rFonts w:hint="eastAsia"/>
        </w:rPr>
        <w:t>％，比喷灌省水</w:t>
      </w:r>
      <w:r w:rsidRPr="005A7E27">
        <w:rPr>
          <w:rFonts w:hint="eastAsia"/>
        </w:rPr>
        <w:t>15</w:t>
      </w:r>
      <w:r w:rsidRPr="005A7E27">
        <w:rPr>
          <w:rFonts w:hint="eastAsia"/>
        </w:rPr>
        <w:t>％～</w:t>
      </w:r>
      <w:r w:rsidRPr="005A7E27">
        <w:rPr>
          <w:rFonts w:hint="eastAsia"/>
        </w:rPr>
        <w:t>20</w:t>
      </w:r>
      <w:r w:rsidRPr="005A7E27">
        <w:rPr>
          <w:rFonts w:hint="eastAsia"/>
        </w:rPr>
        <w:t>％。</w:t>
      </w:r>
      <w:proofErr w:type="gramStart"/>
      <w:r w:rsidRPr="005A7E27">
        <w:rPr>
          <w:rFonts w:hint="eastAsia"/>
        </w:rPr>
        <w:t>其中微</w:t>
      </w:r>
      <w:proofErr w:type="gramEnd"/>
      <w:r w:rsidRPr="005A7E27">
        <w:rPr>
          <w:rFonts w:hint="eastAsia"/>
        </w:rPr>
        <w:t>喷灌射程较近，一般在</w:t>
      </w:r>
      <w:r w:rsidRPr="005A7E27">
        <w:rPr>
          <w:rFonts w:hint="eastAsia"/>
        </w:rPr>
        <w:t>5m</w:t>
      </w:r>
      <w:r w:rsidRPr="005A7E27">
        <w:rPr>
          <w:rFonts w:hint="eastAsia"/>
        </w:rPr>
        <w:t>以内，喷水量为</w:t>
      </w:r>
      <w:r w:rsidRPr="005A7E27">
        <w:rPr>
          <w:rFonts w:hint="eastAsia"/>
        </w:rPr>
        <w:t>200L/h</w:t>
      </w:r>
      <w:r w:rsidRPr="005A7E27">
        <w:rPr>
          <w:rFonts w:hint="eastAsia"/>
        </w:rPr>
        <w:t>～</w:t>
      </w:r>
      <w:r w:rsidRPr="005A7E27">
        <w:rPr>
          <w:rFonts w:hint="eastAsia"/>
        </w:rPr>
        <w:t>400L/h</w:t>
      </w:r>
      <w:r w:rsidRPr="005A7E27">
        <w:rPr>
          <w:rFonts w:hint="eastAsia"/>
        </w:rPr>
        <w:t>。</w:t>
      </w:r>
    </w:p>
    <w:p w14:paraId="09CB1F94" w14:textId="77777777" w:rsidR="00AB143C" w:rsidRPr="005A7E27" w:rsidRDefault="00AB143C" w:rsidP="00E50A29">
      <w:pPr>
        <w:pStyle w:val="a9"/>
        <w:spacing w:line="360" w:lineRule="auto"/>
        <w:ind w:firstLine="480"/>
      </w:pPr>
      <w:r w:rsidRPr="005A7E27">
        <w:rPr>
          <w:rFonts w:hint="eastAsia"/>
        </w:rPr>
        <w:t>鼓励采用湿度传感器或根据气候变化的调节控制器，根据土壤的湿度或气候的变化，自动控制浇洒系统的启停，从而提高浇洒效率。</w:t>
      </w:r>
    </w:p>
    <w:p w14:paraId="50873506" w14:textId="77777777" w:rsidR="00AB143C" w:rsidRPr="005A7E27" w:rsidRDefault="00AB143C" w:rsidP="00E50A29">
      <w:pPr>
        <w:pStyle w:val="a9"/>
        <w:spacing w:line="360" w:lineRule="auto"/>
        <w:ind w:firstLine="480"/>
      </w:pPr>
      <w:r w:rsidRPr="005A7E27">
        <w:rPr>
          <w:rFonts w:hint="eastAsia"/>
        </w:rPr>
        <w:t>无需永久灌溉植物是指适应当地气候，仅依靠自然降雨即可维持良好的生长状态的植物，或在干旱时体内水分丧失，全株呈风干状态而不死亡的植物。无需永久灌溉植物仅在生根时需进行人工灌溉，因而不需设置永久的灌溉系统，但临时灌溉系统应在安装后一年之内移走。</w:t>
      </w:r>
    </w:p>
    <w:p w14:paraId="6E0A1339" w14:textId="77777777" w:rsidR="00AB143C" w:rsidRPr="005A7E27" w:rsidRDefault="00AB143C" w:rsidP="00E50A29">
      <w:pPr>
        <w:pStyle w:val="a9"/>
        <w:spacing w:line="360" w:lineRule="auto"/>
        <w:ind w:firstLine="480"/>
      </w:pPr>
      <w:r w:rsidRPr="005A7E27">
        <w:rPr>
          <w:rFonts w:hint="eastAsia"/>
        </w:rPr>
        <w:lastRenderedPageBreak/>
        <w:t>当</w:t>
      </w:r>
      <w:r w:rsidRPr="005A7E27">
        <w:rPr>
          <w:rFonts w:hint="eastAsia"/>
        </w:rPr>
        <w:t>60%</w:t>
      </w:r>
      <w:r w:rsidRPr="005A7E27">
        <w:rPr>
          <w:rFonts w:hint="eastAsia"/>
        </w:rPr>
        <w:t>以上的绿化面积采用了高效节水灌溉方式，方可</w:t>
      </w:r>
      <w:proofErr w:type="gramStart"/>
      <w:r w:rsidRPr="005A7E27">
        <w:rPr>
          <w:rFonts w:hint="eastAsia"/>
        </w:rPr>
        <w:t>判定按</w:t>
      </w:r>
      <w:proofErr w:type="gramEnd"/>
      <w:r w:rsidRPr="005A7E27">
        <w:rPr>
          <w:rFonts w:hint="eastAsia"/>
        </w:rPr>
        <w:t>“采用节水灌溉系统”得分；采用移动喷灌头，本条不得分。当</w:t>
      </w:r>
      <w:r w:rsidRPr="005A7E27">
        <w:rPr>
          <w:rFonts w:hint="eastAsia"/>
        </w:rPr>
        <w:t>30%</w:t>
      </w:r>
      <w:r w:rsidRPr="005A7E27">
        <w:rPr>
          <w:rFonts w:hint="eastAsia"/>
        </w:rPr>
        <w:t>以上的绿化面积设置了节水控制措施，或种植了无需永久灌溉植物，且其余部分绿化采用了节水灌溉方式时，方可判定得分。当选用无需永久灌溉植物时，设计文件中应提供植物配置表，并说明是否属无需永久灌溉植物，申报方应提供当地植物名录，说明所用植物的耐旱性能。</w:t>
      </w:r>
    </w:p>
    <w:p w14:paraId="13906F11"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款，公共建筑集中空调系统的冷却水补水量很大，可能占据建筑物用水量的</w:t>
      </w:r>
      <w:r w:rsidRPr="005A7E27">
        <w:rPr>
          <w:rFonts w:hint="eastAsia"/>
        </w:rPr>
        <w:t>30%</w:t>
      </w:r>
      <w:r w:rsidRPr="005A7E27">
        <w:rPr>
          <w:rFonts w:hint="eastAsia"/>
        </w:rPr>
        <w:t>～</w:t>
      </w:r>
      <w:r w:rsidRPr="005A7E27">
        <w:rPr>
          <w:rFonts w:hint="eastAsia"/>
        </w:rPr>
        <w:t>50%</w:t>
      </w:r>
      <w:r w:rsidRPr="005A7E27">
        <w:rPr>
          <w:rFonts w:hint="eastAsia"/>
        </w:rPr>
        <w:t>，减少冷却水系统不必要的耗水对整个建筑物的节水意义重大。</w:t>
      </w:r>
      <w:r w:rsidRPr="005A7E27">
        <w:rPr>
          <w:rFonts w:hint="eastAsia"/>
        </w:rPr>
        <w:t xml:space="preserve"> </w:t>
      </w:r>
    </w:p>
    <w:p w14:paraId="27018E4F" w14:textId="77777777" w:rsidR="00AB143C" w:rsidRPr="005A7E27" w:rsidRDefault="00AB143C" w:rsidP="00E50A29">
      <w:pPr>
        <w:pStyle w:val="a9"/>
        <w:spacing w:line="360" w:lineRule="auto"/>
        <w:ind w:firstLine="480"/>
      </w:pPr>
      <w:r w:rsidRPr="005A7E27">
        <w:rPr>
          <w:rFonts w:hint="eastAsia"/>
        </w:rPr>
        <w:t>空调冷却水系统采用节水设备或技术主要如下：</w:t>
      </w:r>
    </w:p>
    <w:p w14:paraId="01BD29D8" w14:textId="77777777" w:rsidR="00AB143C" w:rsidRPr="005A7E27" w:rsidRDefault="00AB143C" w:rsidP="00E50A29">
      <w:pPr>
        <w:pStyle w:val="a9"/>
        <w:spacing w:line="360" w:lineRule="auto"/>
        <w:ind w:firstLine="480"/>
      </w:pPr>
      <w:r w:rsidRPr="005A7E27">
        <w:rPr>
          <w:rFonts w:hint="eastAsia"/>
        </w:rPr>
        <w:t>1</w:t>
      </w:r>
      <w:r w:rsidRPr="005A7E27">
        <w:rPr>
          <w:rFonts w:hint="eastAsia"/>
        </w:rPr>
        <w:t>）</w:t>
      </w:r>
      <w:r w:rsidRPr="005A7E27">
        <w:rPr>
          <w:rFonts w:hint="eastAsia"/>
        </w:rPr>
        <w:tab/>
      </w:r>
      <w:r w:rsidRPr="005A7E27">
        <w:rPr>
          <w:rFonts w:hint="eastAsia"/>
        </w:rPr>
        <w:t>循环冷却水系统设置水处理措施、加大集水盘、设置平衡管或平衡水箱的方式，避免冷却水泵停泵时冷却水溢出</w:t>
      </w:r>
    </w:p>
    <w:p w14:paraId="50FAFF56" w14:textId="77777777" w:rsidR="00AB143C" w:rsidRPr="005A7E27" w:rsidRDefault="00AB143C" w:rsidP="00E50A29">
      <w:pPr>
        <w:pStyle w:val="a9"/>
        <w:spacing w:line="360" w:lineRule="auto"/>
        <w:ind w:firstLine="480"/>
      </w:pPr>
      <w:r w:rsidRPr="005A7E27">
        <w:rPr>
          <w:rFonts w:hint="eastAsia"/>
        </w:rPr>
        <w:t>2</w:t>
      </w:r>
      <w:r w:rsidRPr="005A7E27">
        <w:rPr>
          <w:rFonts w:hint="eastAsia"/>
        </w:rPr>
        <w:t>）</w:t>
      </w:r>
      <w:r w:rsidRPr="005A7E27">
        <w:rPr>
          <w:rFonts w:hint="eastAsia"/>
        </w:rPr>
        <w:tab/>
      </w:r>
      <w:r w:rsidRPr="005A7E27">
        <w:rPr>
          <w:rFonts w:hint="eastAsia"/>
        </w:rPr>
        <w:t>采用无蒸发耗水量的冷却技术，包括采用分体空调、风冷式冷水机组、风冷式多联机、地源热泵、干式运行的闭式冷却塔等。风冷空调系统的冷凝排热以显热方式排到大气，并不直接耗费水资源，采用风冷方式替代水冷方式可以节省水资源。但由于风冷方式制冷机组的</w:t>
      </w:r>
      <w:r w:rsidRPr="005A7E27">
        <w:rPr>
          <w:rFonts w:hint="eastAsia"/>
        </w:rPr>
        <w:t>COP</w:t>
      </w:r>
      <w:r w:rsidRPr="005A7E27">
        <w:rPr>
          <w:rFonts w:hint="eastAsia"/>
        </w:rPr>
        <w:t>通常较水冷方式的制冷机组低，所以需要综合评价工程所在地的水资源和电力资源情况，有条件时优先考虑风冷方式排出空调冷凝热。</w:t>
      </w:r>
    </w:p>
    <w:p w14:paraId="4822651B" w14:textId="75251A84" w:rsidR="00AB143C" w:rsidRPr="005A7E27" w:rsidRDefault="00C56884" w:rsidP="00E50A29">
      <w:pPr>
        <w:pStyle w:val="a9"/>
        <w:spacing w:line="360" w:lineRule="auto"/>
        <w:ind w:firstLine="480"/>
      </w:pPr>
      <w:r>
        <w:rPr>
          <w:rFonts w:hint="eastAsia"/>
        </w:rPr>
        <w:t>本条的评价方法为：</w:t>
      </w:r>
      <w:proofErr w:type="gramStart"/>
      <w:r w:rsidR="00AB143C" w:rsidRPr="005A7E27">
        <w:rPr>
          <w:rFonts w:hint="eastAsia"/>
        </w:rPr>
        <w:t>预评价</w:t>
      </w:r>
      <w:proofErr w:type="gramEnd"/>
      <w:r w:rsidR="00AB143C" w:rsidRPr="005A7E27">
        <w:rPr>
          <w:rFonts w:hint="eastAsia"/>
        </w:rPr>
        <w:t>查阅相关设计文件、计算书、产品说明；评价查阅相关竣工图纸、产品说明书、绿化灌溉用水量记录、冷却水系统用水计量，并进行现场核实。</w:t>
      </w:r>
    </w:p>
    <w:p w14:paraId="6A8D85A3" w14:textId="77777777" w:rsidR="00AB143C" w:rsidRPr="005A7E27" w:rsidRDefault="00AB143C" w:rsidP="00E50A29">
      <w:pPr>
        <w:pStyle w:val="a"/>
        <w:numPr>
          <w:ilvl w:val="0"/>
          <w:numId w:val="29"/>
        </w:numPr>
        <w:spacing w:line="360" w:lineRule="auto"/>
      </w:pPr>
      <w:r w:rsidRPr="005A7E27">
        <w:rPr>
          <w:rFonts w:hint="eastAsia"/>
        </w:rPr>
        <w:t>本条适用于各类民用建筑的预评价、评价。</w:t>
      </w:r>
    </w:p>
    <w:p w14:paraId="524CAD55"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7.2.8</w:t>
      </w:r>
      <w:r w:rsidRPr="005A7E27">
        <w:rPr>
          <w:rFonts w:hint="eastAsia"/>
        </w:rPr>
        <w:t>条基础上，结合国家标准《绿色建筑评价标准》</w:t>
      </w:r>
      <w:r w:rsidRPr="005A7E27">
        <w:t>GB/T 50378-2019</w:t>
      </w:r>
      <w:r w:rsidRPr="005A7E27">
        <w:t>第</w:t>
      </w:r>
      <w:r w:rsidRPr="005A7E27">
        <w:rPr>
          <w:rFonts w:hint="eastAsia"/>
        </w:rPr>
        <w:t>7</w:t>
      </w:r>
      <w:r w:rsidRPr="005A7E27">
        <w:t>.2.13</w:t>
      </w:r>
      <w:r w:rsidRPr="005A7E27">
        <w:t>条</w:t>
      </w:r>
      <w:r w:rsidRPr="005A7E27">
        <w:rPr>
          <w:rFonts w:hint="eastAsia"/>
        </w:rPr>
        <w:t>内容，进行了综合修改。</w:t>
      </w:r>
    </w:p>
    <w:p w14:paraId="62A27E07" w14:textId="77777777" w:rsidR="00AB143C" w:rsidRPr="005A7E27" w:rsidRDefault="00AB143C" w:rsidP="00E50A29">
      <w:pPr>
        <w:pStyle w:val="a9"/>
        <w:spacing w:line="360" w:lineRule="auto"/>
        <w:ind w:firstLine="480"/>
      </w:pPr>
      <w:r w:rsidRPr="005A7E27">
        <w:rPr>
          <w:rFonts w:hint="eastAsia"/>
        </w:rPr>
        <w:t>虽然利用非传统水源是节水最直接、最有效的措施之一，但由于既有建筑的特殊性，故对非传统水源的利用率较新建建筑适当降低。</w:t>
      </w:r>
    </w:p>
    <w:p w14:paraId="0EC9BED1" w14:textId="77777777" w:rsidR="00AB143C" w:rsidRPr="005A7E27" w:rsidRDefault="00AB143C" w:rsidP="00E50A29">
      <w:pPr>
        <w:pStyle w:val="a9"/>
        <w:spacing w:line="360" w:lineRule="auto"/>
        <w:ind w:firstLine="480"/>
      </w:pPr>
      <w:r w:rsidRPr="005A7E27">
        <w:rPr>
          <w:rFonts w:hint="eastAsia"/>
        </w:rPr>
        <w:t>本条中“某用途采用非传统水源的用水量占其总用水量的比例＝该用途采用非传统水源的年用水量</w:t>
      </w:r>
      <w:r w:rsidRPr="005A7E27">
        <w:rPr>
          <w:rFonts w:hint="eastAsia"/>
        </w:rPr>
        <w:t>/</w:t>
      </w:r>
      <w:r w:rsidRPr="005A7E27">
        <w:rPr>
          <w:rFonts w:hint="eastAsia"/>
        </w:rPr>
        <w:t>该用途的年总用水量（包含传统和非传统水量）”。该比例与非传统水源利用率是不同的概念，在计算时，应明确分子分母的针对性。</w:t>
      </w:r>
    </w:p>
    <w:p w14:paraId="6CAA1D75"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款，利用非传统水源进行绿化灌溉、车库及道路冲洗、洗车用水时，其</w:t>
      </w:r>
      <w:r w:rsidRPr="005A7E27">
        <w:rPr>
          <w:rFonts w:hint="eastAsia"/>
        </w:rPr>
        <w:lastRenderedPageBreak/>
        <w:t>水质指标应满足《城市污水再生利用</w:t>
      </w:r>
      <w:r w:rsidRPr="005A7E27">
        <w:rPr>
          <w:rFonts w:hint="eastAsia"/>
        </w:rPr>
        <w:t xml:space="preserve"> </w:t>
      </w:r>
      <w:r w:rsidRPr="005A7E27">
        <w:rPr>
          <w:rFonts w:hint="eastAsia"/>
        </w:rPr>
        <w:t>城市杂用水水质》</w:t>
      </w:r>
      <w:r w:rsidRPr="005A7E27">
        <w:rPr>
          <w:rFonts w:hint="eastAsia"/>
        </w:rPr>
        <w:t>GB/T 18920</w:t>
      </w:r>
      <w:r w:rsidRPr="005A7E27">
        <w:rPr>
          <w:rFonts w:hint="eastAsia"/>
        </w:rPr>
        <w:t>的水质要求。此外，本款应按绿化灌溉、车库及道路冲洗、洗车用水三者总用水量比例达标方可得分。</w:t>
      </w:r>
    </w:p>
    <w:p w14:paraId="553900EC" w14:textId="77777777" w:rsidR="00AB143C" w:rsidRPr="005A7E27" w:rsidRDefault="00AB143C" w:rsidP="00E50A29">
      <w:pPr>
        <w:pStyle w:val="a9"/>
        <w:spacing w:line="360" w:lineRule="auto"/>
        <w:ind w:firstLine="480"/>
      </w:pPr>
      <w:r w:rsidRPr="005A7E27">
        <w:rPr>
          <w:rFonts w:hint="eastAsia"/>
        </w:rPr>
        <w:t>第</w:t>
      </w:r>
      <w:r w:rsidRPr="005A7E27">
        <w:t>2</w:t>
      </w:r>
      <w:r w:rsidRPr="005A7E27">
        <w:rPr>
          <w:rFonts w:hint="eastAsia"/>
        </w:rPr>
        <w:t>款</w:t>
      </w:r>
      <w:r w:rsidRPr="005A7E27">
        <w:t>，</w:t>
      </w:r>
      <w:r w:rsidRPr="005A7E27">
        <w:t xml:space="preserve"> </w:t>
      </w:r>
      <w:r w:rsidRPr="005A7E27">
        <w:rPr>
          <w:rFonts w:hint="eastAsia"/>
        </w:rPr>
        <w:t>利用非传统水源进行冲厕时，其水质指标应满足《城市污水再生利用</w:t>
      </w:r>
      <w:r w:rsidRPr="005A7E27">
        <w:rPr>
          <w:rFonts w:hint="eastAsia"/>
        </w:rPr>
        <w:t xml:space="preserve"> </w:t>
      </w:r>
      <w:r w:rsidRPr="005A7E27">
        <w:rPr>
          <w:rFonts w:hint="eastAsia"/>
        </w:rPr>
        <w:t>城市杂用水水质》</w:t>
      </w:r>
      <w:r w:rsidRPr="005A7E27">
        <w:rPr>
          <w:rFonts w:hint="eastAsia"/>
        </w:rPr>
        <w:t>GB/T 18920</w:t>
      </w:r>
      <w:r w:rsidRPr="005A7E27">
        <w:rPr>
          <w:rFonts w:hint="eastAsia"/>
        </w:rPr>
        <w:t>的水质要求。</w:t>
      </w:r>
    </w:p>
    <w:p w14:paraId="06E53B79"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3</w:t>
      </w:r>
      <w:r w:rsidRPr="005A7E27">
        <w:rPr>
          <w:rFonts w:hint="eastAsia"/>
        </w:rPr>
        <w:t>款</w:t>
      </w:r>
      <w:r w:rsidRPr="005A7E27">
        <w:t>，</w:t>
      </w:r>
      <w:r w:rsidRPr="005A7E27">
        <w:rPr>
          <w:rFonts w:hint="eastAsia"/>
        </w:rPr>
        <w:t>利用非传统水源作为冷却水补水水源时，其水质指标应满足现行</w:t>
      </w:r>
      <w:r w:rsidRPr="005A7E27">
        <w:t>国家标准</w:t>
      </w:r>
      <w:r w:rsidRPr="005A7E27">
        <w:rPr>
          <w:rFonts w:hint="eastAsia"/>
        </w:rPr>
        <w:t>《采暖空调系统水质》</w:t>
      </w:r>
      <w:r w:rsidRPr="005A7E27">
        <w:rPr>
          <w:rFonts w:hint="eastAsia"/>
        </w:rPr>
        <w:t>GB/T 29044</w:t>
      </w:r>
      <w:r w:rsidRPr="005A7E27">
        <w:rPr>
          <w:rFonts w:hint="eastAsia"/>
        </w:rPr>
        <w:t>中</w:t>
      </w:r>
      <w:r w:rsidRPr="005A7E27">
        <w:t>规定的空调冷却水的水质要求。</w:t>
      </w:r>
    </w:p>
    <w:p w14:paraId="23274D5A" w14:textId="17DC63D5" w:rsidR="00AB143C" w:rsidRPr="005A7E27" w:rsidRDefault="00AB143C" w:rsidP="00E50A29">
      <w:pPr>
        <w:pStyle w:val="a9"/>
        <w:spacing w:line="360" w:lineRule="auto"/>
        <w:ind w:firstLine="480"/>
      </w:pPr>
      <w:r w:rsidRPr="005A7E27">
        <w:rPr>
          <w:rFonts w:hint="eastAsia"/>
        </w:rPr>
        <w:t>当非传统水源利用市政再生水，</w:t>
      </w:r>
      <w:proofErr w:type="gramStart"/>
      <w:r w:rsidRPr="005A7E27">
        <w:rPr>
          <w:rFonts w:hint="eastAsia"/>
        </w:rPr>
        <w:t>预评价</w:t>
      </w:r>
      <w:proofErr w:type="gramEnd"/>
      <w:r w:rsidRPr="005A7E27">
        <w:rPr>
          <w:rFonts w:hint="eastAsia"/>
        </w:rPr>
        <w:t>时应提供相关主管部门确认的市政再生水接口资料；评价时，市政再生水须接通使用。当非传统水源利用自建中水处理站出水，</w:t>
      </w:r>
      <w:proofErr w:type="gramStart"/>
      <w:r w:rsidRPr="005A7E27">
        <w:rPr>
          <w:rFonts w:hint="eastAsia"/>
        </w:rPr>
        <w:t>预评价</w:t>
      </w:r>
      <w:proofErr w:type="gramEnd"/>
      <w:r w:rsidRPr="005A7E27">
        <w:rPr>
          <w:rFonts w:hint="eastAsia"/>
        </w:rPr>
        <w:t>时应提供中水处理站的施工图；评价时，中水处理</w:t>
      </w:r>
      <w:proofErr w:type="gramStart"/>
      <w:r w:rsidRPr="005A7E27">
        <w:rPr>
          <w:rFonts w:hint="eastAsia"/>
        </w:rPr>
        <w:t>站须运行</w:t>
      </w:r>
      <w:proofErr w:type="gramEnd"/>
      <w:r w:rsidRPr="005A7E27">
        <w:rPr>
          <w:rFonts w:hint="eastAsia"/>
        </w:rPr>
        <w:t>使用。</w:t>
      </w:r>
    </w:p>
    <w:p w14:paraId="35CF389B" w14:textId="7CEEA776" w:rsidR="00AB143C" w:rsidRPr="005A7E27" w:rsidRDefault="00C56884" w:rsidP="00E50A29">
      <w:pPr>
        <w:pStyle w:val="a9"/>
        <w:spacing w:line="360" w:lineRule="auto"/>
        <w:ind w:firstLine="480"/>
      </w:pPr>
      <w:r>
        <w:rPr>
          <w:rFonts w:hint="eastAsia"/>
        </w:rPr>
        <w:t>本条的评价方法为：</w:t>
      </w:r>
      <w:proofErr w:type="gramStart"/>
      <w:r w:rsidR="00AB143C" w:rsidRPr="005A7E27">
        <w:rPr>
          <w:rFonts w:hint="eastAsia"/>
        </w:rPr>
        <w:t>预评价</w:t>
      </w:r>
      <w:proofErr w:type="gramEnd"/>
      <w:r w:rsidR="00AB143C" w:rsidRPr="005A7E27">
        <w:rPr>
          <w:rFonts w:hint="eastAsia"/>
        </w:rPr>
        <w:t>查阅当地相关主管部门的许可、施工图设计说明、非传统水源利用计算书、中水供水管网平面及系统图、中水处理站图纸等相关文件；评价查阅相关</w:t>
      </w:r>
      <w:proofErr w:type="gramStart"/>
      <w:r w:rsidR="00AB143C" w:rsidRPr="005A7E27">
        <w:rPr>
          <w:rFonts w:hint="eastAsia"/>
        </w:rPr>
        <w:t>阅</w:t>
      </w:r>
      <w:proofErr w:type="gramEnd"/>
      <w:r w:rsidR="00AB143C" w:rsidRPr="005A7E27">
        <w:rPr>
          <w:rFonts w:hint="eastAsia"/>
        </w:rPr>
        <w:t>竣工图、用水计量记录及统计报告、非传统水源的水质检测报告等相关文件，并现场核实。</w:t>
      </w:r>
    </w:p>
    <w:p w14:paraId="69BB7403" w14:textId="77777777" w:rsidR="00AB143C" w:rsidRPr="005A7E27" w:rsidRDefault="00AB143C" w:rsidP="00E50A29">
      <w:pPr>
        <w:pStyle w:val="a"/>
        <w:numPr>
          <w:ilvl w:val="0"/>
          <w:numId w:val="29"/>
        </w:numPr>
        <w:spacing w:line="360" w:lineRule="auto"/>
      </w:pPr>
      <w:r w:rsidRPr="005A7E27">
        <w:rPr>
          <w:rFonts w:hint="eastAsia"/>
        </w:rPr>
        <w:t>本条适用于各类民用建筑的设计预评价、建成及运行评价。不设景观水体的建筑，本条直接得分。设有水景的项目，设有室外</w:t>
      </w:r>
      <w:r w:rsidRPr="005A7E27">
        <w:t>景观水体</w:t>
      </w:r>
      <w:r w:rsidRPr="005A7E27">
        <w:rPr>
          <w:rFonts w:hint="eastAsia"/>
        </w:rPr>
        <w:t>，但利用临近的河水、湖水进行补水的，本条不得分；</w:t>
      </w:r>
      <w:r w:rsidRPr="005A7E27">
        <w:t>室外景观水体的补水没有充分利用雨水或雨水利用</w:t>
      </w:r>
      <w:r w:rsidRPr="005A7E27">
        <w:rPr>
          <w:rFonts w:hint="eastAsia"/>
        </w:rPr>
        <w:t>不满足</w:t>
      </w:r>
      <w:r w:rsidRPr="005A7E27">
        <w:t>要求时，本条不得分。</w:t>
      </w:r>
    </w:p>
    <w:p w14:paraId="575E91E5"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7.2.9</w:t>
      </w:r>
      <w:r w:rsidRPr="005A7E27">
        <w:rPr>
          <w:rFonts w:hint="eastAsia"/>
        </w:rPr>
        <w:t>条基础上，结合国家标准《绿色建筑评价标准》</w:t>
      </w:r>
      <w:r w:rsidRPr="005A7E27">
        <w:t>GB/T 50378-2019</w:t>
      </w:r>
      <w:r w:rsidRPr="005A7E27">
        <w:t>第</w:t>
      </w:r>
      <w:r w:rsidRPr="005A7E27">
        <w:rPr>
          <w:rFonts w:hint="eastAsia"/>
        </w:rPr>
        <w:t>7</w:t>
      </w:r>
      <w:r w:rsidRPr="005A7E27">
        <w:t>.2.12</w:t>
      </w:r>
      <w:r w:rsidRPr="005A7E27">
        <w:t>条</w:t>
      </w:r>
      <w:r w:rsidRPr="005A7E27">
        <w:rPr>
          <w:rFonts w:hint="eastAsia"/>
        </w:rPr>
        <w:t>内容，进行了综合修改。</w:t>
      </w:r>
    </w:p>
    <w:p w14:paraId="620FF33A" w14:textId="77777777" w:rsidR="00AB143C" w:rsidRPr="005A7E27" w:rsidRDefault="00AB143C" w:rsidP="00E50A29">
      <w:pPr>
        <w:pStyle w:val="a9"/>
        <w:spacing w:line="360" w:lineRule="auto"/>
        <w:ind w:firstLine="480"/>
      </w:pPr>
      <w:r w:rsidRPr="005A7E27">
        <w:rPr>
          <w:rFonts w:hint="eastAsia"/>
        </w:rPr>
        <w:t>设置本条的目的是鼓励将雨水控制利用和景观水体设计有机地结合起来。本标准将“景观水体利用雨水的补水量大于其水体蒸发量的</w:t>
      </w:r>
      <w:r w:rsidRPr="005A7E27">
        <w:rPr>
          <w:rFonts w:hint="eastAsia"/>
        </w:rPr>
        <w:t>60%</w:t>
      </w:r>
      <w:r w:rsidRPr="005A7E27">
        <w:rPr>
          <w:rFonts w:hint="eastAsia"/>
        </w:rPr>
        <w:t>”作为得分的必备条件，如果不满足，即使做了面源污染的控制措施或水生动、植物水体净化措施也无法得分。景观水体用于调蓄雨水时，应满足《建筑与小区雨水控制及利用工程技术规范》</w:t>
      </w:r>
      <w:r w:rsidRPr="005A7E27">
        <w:rPr>
          <w:rFonts w:hint="eastAsia"/>
        </w:rPr>
        <w:t>GB 50400</w:t>
      </w:r>
      <w:r w:rsidRPr="005A7E27">
        <w:rPr>
          <w:rFonts w:hint="eastAsia"/>
        </w:rPr>
        <w:t>的相关要求；景观水体的补水应充分利用场地的雨水资源，不足时再考虑其他非传统水源的使用。</w:t>
      </w:r>
    </w:p>
    <w:p w14:paraId="18F2EDA3"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w:t>
      </w:r>
      <w:r w:rsidRPr="005A7E27">
        <w:t>，</w:t>
      </w:r>
      <w:r w:rsidRPr="005A7E27">
        <w:rPr>
          <w:rFonts w:hint="eastAsia"/>
        </w:rPr>
        <w:t>为避免径流</w:t>
      </w:r>
      <w:r w:rsidRPr="005A7E27">
        <w:t>雨水</w:t>
      </w:r>
      <w:r w:rsidRPr="005A7E27">
        <w:rPr>
          <w:rFonts w:hint="eastAsia"/>
        </w:rPr>
        <w:t>对室外景观水体的水质影响，本款提出进入室外景观水体的雨水需采取控制面源污染的生态措施，如增设卵石沟、植物缓冲带、植</w:t>
      </w:r>
      <w:r w:rsidRPr="005A7E27">
        <w:rPr>
          <w:rFonts w:hint="eastAsia"/>
        </w:rPr>
        <w:lastRenderedPageBreak/>
        <w:t>被浅沟等措施。</w:t>
      </w:r>
    </w:p>
    <w:p w14:paraId="3A933977"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w:t>
      </w:r>
      <w:r w:rsidRPr="005A7E27">
        <w:t>，</w:t>
      </w:r>
      <w:r w:rsidRPr="005A7E27">
        <w:rPr>
          <w:rFonts w:hint="eastAsia"/>
        </w:rPr>
        <w:t>维持景观水体水质的</w:t>
      </w:r>
      <w:r w:rsidRPr="005A7E27">
        <w:t>方案有多种</w:t>
      </w:r>
      <w:r w:rsidRPr="005A7E27">
        <w:rPr>
          <w:rFonts w:hint="eastAsia"/>
        </w:rPr>
        <w:t>，但本标准仅将利用水生动、植物进行水体净化作为得分项。采用气浮、</w:t>
      </w:r>
      <w:proofErr w:type="gramStart"/>
      <w:r w:rsidRPr="005A7E27">
        <w:rPr>
          <w:rFonts w:hint="eastAsia"/>
        </w:rPr>
        <w:t>过滤砂缸等</w:t>
      </w:r>
      <w:proofErr w:type="gramEnd"/>
      <w:r w:rsidRPr="005A7E27">
        <w:rPr>
          <w:rFonts w:hint="eastAsia"/>
        </w:rPr>
        <w:t>水处理方案虽然</w:t>
      </w:r>
      <w:r w:rsidRPr="005A7E27">
        <w:t>也能对景观水体的水质进行净化</w:t>
      </w:r>
      <w:r w:rsidRPr="005A7E27">
        <w:rPr>
          <w:rFonts w:hint="eastAsia"/>
        </w:rPr>
        <w:t>，但该类</w:t>
      </w:r>
      <w:r w:rsidRPr="005A7E27">
        <w:t>措施不属于</w:t>
      </w:r>
      <w:r w:rsidRPr="005A7E27">
        <w:rPr>
          <w:rFonts w:hint="eastAsia"/>
        </w:rPr>
        <w:t>生态</w:t>
      </w:r>
      <w:r w:rsidRPr="005A7E27">
        <w:t>水处理技术</w:t>
      </w:r>
      <w:r w:rsidRPr="005A7E27">
        <w:rPr>
          <w:rFonts w:hint="eastAsia"/>
        </w:rPr>
        <w:t>，</w:t>
      </w:r>
      <w:r w:rsidRPr="005A7E27">
        <w:t>也</w:t>
      </w:r>
      <w:r w:rsidRPr="005A7E27">
        <w:rPr>
          <w:rFonts w:hint="eastAsia"/>
        </w:rPr>
        <w:t>不能</w:t>
      </w:r>
      <w:r w:rsidRPr="005A7E27">
        <w:t>做到</w:t>
      </w:r>
      <w:r w:rsidRPr="005A7E27">
        <w:rPr>
          <w:rFonts w:hint="eastAsia"/>
        </w:rPr>
        <w:t>水质</w:t>
      </w:r>
      <w:r w:rsidRPr="005A7E27">
        <w:t>处理</w:t>
      </w:r>
      <w:r w:rsidRPr="005A7E27">
        <w:rPr>
          <w:rFonts w:hint="eastAsia"/>
        </w:rPr>
        <w:t>技术</w:t>
      </w:r>
      <w:r w:rsidRPr="005A7E27">
        <w:t>与</w:t>
      </w:r>
      <w:r w:rsidRPr="005A7E27">
        <w:rPr>
          <w:rFonts w:hint="eastAsia"/>
        </w:rPr>
        <w:t>室外</w:t>
      </w:r>
      <w:r w:rsidRPr="005A7E27">
        <w:t>景观协调统一，</w:t>
      </w:r>
      <w:r w:rsidRPr="005A7E27">
        <w:rPr>
          <w:rFonts w:hint="eastAsia"/>
        </w:rPr>
        <w:t>故不能得分。</w:t>
      </w:r>
    </w:p>
    <w:p w14:paraId="3D106D5C" w14:textId="6A9B45D6" w:rsidR="00AB143C" w:rsidRPr="005A7E27" w:rsidRDefault="00C56884" w:rsidP="00E50A29">
      <w:pPr>
        <w:pStyle w:val="a9"/>
        <w:spacing w:line="360" w:lineRule="auto"/>
        <w:ind w:firstLine="480"/>
      </w:pPr>
      <w:r>
        <w:rPr>
          <w:rFonts w:hint="eastAsia"/>
        </w:rPr>
        <w:t>本条的评价方法为：</w:t>
      </w:r>
      <w:proofErr w:type="gramStart"/>
      <w:r w:rsidR="00AB143C" w:rsidRPr="005A7E27">
        <w:rPr>
          <w:rFonts w:hint="eastAsia"/>
        </w:rPr>
        <w:t>预评价</w:t>
      </w:r>
      <w:proofErr w:type="gramEnd"/>
      <w:r w:rsidR="00AB143C" w:rsidRPr="005A7E27">
        <w:rPr>
          <w:rFonts w:hint="eastAsia"/>
        </w:rPr>
        <w:t>查阅景观水体的补水方案、面源污染控制方案、景观水体的净化方案及景观水体周边的雨水管理方案等相关设计文件；评价查阅相关竣工图、景观水体水质检测报告，并现场核实。</w:t>
      </w:r>
    </w:p>
    <w:p w14:paraId="3A40482D" w14:textId="77777777" w:rsidR="00AB143C" w:rsidRPr="005A7E27" w:rsidRDefault="00AB143C" w:rsidP="00E50A29">
      <w:pPr>
        <w:pStyle w:val="4"/>
        <w:spacing w:line="360" w:lineRule="auto"/>
      </w:pPr>
      <w:bookmarkStart w:id="413" w:name="_Toc56498831"/>
      <w:r w:rsidRPr="005A7E27">
        <w:t>Ⅲ</w:t>
      </w:r>
      <w:r w:rsidRPr="005A7E27">
        <w:rPr>
          <w:rFonts w:hint="eastAsia"/>
        </w:rPr>
        <w:t xml:space="preserve">　节材与绿色建材</w:t>
      </w:r>
      <w:bookmarkEnd w:id="413"/>
    </w:p>
    <w:p w14:paraId="4F1DB373" w14:textId="77777777" w:rsidR="00AB143C" w:rsidRPr="005A7E27" w:rsidRDefault="00AB143C" w:rsidP="00E50A29">
      <w:pPr>
        <w:pStyle w:val="a"/>
        <w:numPr>
          <w:ilvl w:val="0"/>
          <w:numId w:val="29"/>
        </w:numPr>
        <w:spacing w:line="360" w:lineRule="auto"/>
      </w:pPr>
      <w:r w:rsidRPr="005A7E27">
        <w:rPr>
          <w:rFonts w:hint="eastAsia"/>
        </w:rPr>
        <w:t>本条适用于各类民用建筑的预评价、评价。当既有建筑结构经鉴定满足相应鉴定标准要求，且不进行结构改造时，在满足本标准控制项第</w:t>
      </w:r>
      <w:r w:rsidRPr="005A7E27">
        <w:rPr>
          <w:rFonts w:hint="eastAsia"/>
        </w:rPr>
        <w:t>3.1.3</w:t>
      </w:r>
      <w:r w:rsidRPr="005A7E27">
        <w:rPr>
          <w:rFonts w:hint="eastAsia"/>
        </w:rPr>
        <w:t>条第</w:t>
      </w:r>
      <w:r w:rsidRPr="005A7E27">
        <w:rPr>
          <w:rFonts w:hint="eastAsia"/>
        </w:rPr>
        <w:t>2</w:t>
      </w:r>
      <w:r w:rsidRPr="005A7E27">
        <w:rPr>
          <w:rFonts w:hint="eastAsia"/>
        </w:rPr>
        <w:t>款基础上，本条直接得分。</w:t>
      </w:r>
    </w:p>
    <w:p w14:paraId="417A1918"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w:t>
      </w:r>
      <w:r w:rsidRPr="005A7E27">
        <w:rPr>
          <w:rFonts w:hint="eastAsia"/>
        </w:rPr>
        <w:t>5.2.6</w:t>
      </w:r>
      <w:r w:rsidRPr="005A7E27">
        <w:rPr>
          <w:rFonts w:hint="eastAsia"/>
        </w:rPr>
        <w:t>条、</w:t>
      </w:r>
      <w:r w:rsidRPr="005A7E27">
        <w:rPr>
          <w:rFonts w:hint="eastAsia"/>
        </w:rPr>
        <w:t>5</w:t>
      </w:r>
      <w:r w:rsidRPr="005A7E27">
        <w:t>.2.8</w:t>
      </w:r>
      <w:r w:rsidRPr="005A7E27">
        <w:rPr>
          <w:rFonts w:hint="eastAsia"/>
        </w:rPr>
        <w:t>条基础上发展而来。</w:t>
      </w:r>
    </w:p>
    <w:p w14:paraId="04219127" w14:textId="77777777" w:rsidR="00AB143C" w:rsidRPr="005A7E27" w:rsidRDefault="00AB143C" w:rsidP="00E50A29">
      <w:pPr>
        <w:pStyle w:val="a9"/>
        <w:spacing w:line="360" w:lineRule="auto"/>
        <w:ind w:firstLine="480"/>
      </w:pPr>
      <w:r w:rsidRPr="005A7E27">
        <w:rPr>
          <w:rFonts w:hint="eastAsia"/>
        </w:rPr>
        <w:t>第</w:t>
      </w:r>
      <w:r w:rsidRPr="005A7E27">
        <w:t>1</w:t>
      </w:r>
      <w:r w:rsidRPr="005A7E27">
        <w:rPr>
          <w:rFonts w:hint="eastAsia"/>
        </w:rPr>
        <w:t>款，耐候结构钢应符合现行国家标准《耐候结构钢》</w:t>
      </w:r>
      <w:r w:rsidRPr="005A7E27">
        <w:rPr>
          <w:rFonts w:hint="eastAsia"/>
        </w:rPr>
        <w:t>GB/T 4171</w:t>
      </w:r>
      <w:r w:rsidRPr="005A7E27">
        <w:rPr>
          <w:rFonts w:hint="eastAsia"/>
        </w:rPr>
        <w:t>的有关规定；</w:t>
      </w:r>
      <w:proofErr w:type="gramStart"/>
      <w:r w:rsidRPr="005A7E27">
        <w:rPr>
          <w:rFonts w:hint="eastAsia"/>
        </w:rPr>
        <w:t>耐候型防腐涂料</w:t>
      </w:r>
      <w:proofErr w:type="gramEnd"/>
      <w:r w:rsidRPr="005A7E27">
        <w:rPr>
          <w:rFonts w:hint="eastAsia"/>
        </w:rPr>
        <w:t>需符合</w:t>
      </w:r>
      <w:proofErr w:type="gramStart"/>
      <w:r w:rsidRPr="005A7E27">
        <w:rPr>
          <w:rFonts w:hint="eastAsia"/>
        </w:rPr>
        <w:t>现行行业</w:t>
      </w:r>
      <w:proofErr w:type="gramEnd"/>
      <w:r w:rsidRPr="005A7E27">
        <w:rPr>
          <w:rFonts w:hint="eastAsia"/>
        </w:rPr>
        <w:t>标准《建筑用钢结构防腐涂料》</w:t>
      </w:r>
      <w:r w:rsidRPr="005A7E27">
        <w:rPr>
          <w:rFonts w:hint="eastAsia"/>
        </w:rPr>
        <w:t>JG/T 224</w:t>
      </w:r>
      <w:r w:rsidRPr="005A7E27">
        <w:rPr>
          <w:rFonts w:hint="eastAsia"/>
        </w:rPr>
        <w:t>中</w:t>
      </w:r>
      <w:r w:rsidRPr="005A7E27">
        <w:rPr>
          <w:rFonts w:hint="eastAsia"/>
        </w:rPr>
        <w:t>II</w:t>
      </w:r>
      <w:r w:rsidRPr="005A7E27">
        <w:rPr>
          <w:rFonts w:hint="eastAsia"/>
        </w:rPr>
        <w:t>型面漆和长效型底漆的规定。</w:t>
      </w:r>
    </w:p>
    <w:p w14:paraId="16CA3A12" w14:textId="77777777" w:rsidR="00AB143C" w:rsidRPr="005A7E27" w:rsidRDefault="00AB143C" w:rsidP="00E50A29">
      <w:pPr>
        <w:pStyle w:val="a9"/>
        <w:spacing w:line="360" w:lineRule="auto"/>
        <w:ind w:firstLine="480"/>
      </w:pPr>
      <w:r w:rsidRPr="005A7E27">
        <w:rPr>
          <w:rFonts w:hint="eastAsia"/>
        </w:rPr>
        <w:t>第</w:t>
      </w:r>
      <w:r w:rsidRPr="005A7E27">
        <w:t>2</w:t>
      </w:r>
      <w:r w:rsidRPr="005A7E27">
        <w:rPr>
          <w:rFonts w:hint="eastAsia"/>
        </w:rPr>
        <w:t>款，木结构构件需符合现行国家标准《木结构设计规范》</w:t>
      </w:r>
      <w:r w:rsidRPr="005A7E27">
        <w:rPr>
          <w:rFonts w:hint="eastAsia"/>
        </w:rPr>
        <w:t>GB 50005</w:t>
      </w:r>
      <w:r w:rsidRPr="005A7E27">
        <w:rPr>
          <w:rFonts w:hint="eastAsia"/>
        </w:rPr>
        <w:t>、《木结构工程施工质量验收规范》</w:t>
      </w:r>
      <w:r w:rsidRPr="005A7E27">
        <w:rPr>
          <w:rFonts w:hint="eastAsia"/>
        </w:rPr>
        <w:t>GB 50206</w:t>
      </w:r>
      <w:r w:rsidRPr="005A7E27">
        <w:rPr>
          <w:rFonts w:hint="eastAsia"/>
        </w:rPr>
        <w:t>及《建筑设计防火规范》</w:t>
      </w:r>
      <w:r w:rsidRPr="005A7E27">
        <w:rPr>
          <w:rFonts w:hint="eastAsia"/>
        </w:rPr>
        <w:t>GB 50016</w:t>
      </w:r>
      <w:r w:rsidRPr="005A7E27">
        <w:rPr>
          <w:rFonts w:hint="eastAsia"/>
        </w:rPr>
        <w:t>中有关构件防火、防腐、防虫的规定。</w:t>
      </w:r>
    </w:p>
    <w:p w14:paraId="67228127"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3</w:t>
      </w:r>
      <w:r w:rsidRPr="005A7E27">
        <w:rPr>
          <w:rFonts w:hint="eastAsia"/>
        </w:rPr>
        <w:t>、</w:t>
      </w:r>
      <w:r w:rsidRPr="005A7E27">
        <w:rPr>
          <w:rFonts w:hint="eastAsia"/>
        </w:rPr>
        <w:t>4</w:t>
      </w:r>
      <w:r w:rsidRPr="005A7E27">
        <w:rPr>
          <w:rFonts w:hint="eastAsia"/>
        </w:rPr>
        <w:t>款，结构加固用胶粘剂为有机材料，可能存在异味或者对人体、环境有不利影响，且结构加固材料的耐久性对保证改造效果、延长使用寿命具有重要作用。结构加固材料的种类较多，现行国家标准《混凝土结构加固设计规范》</w:t>
      </w:r>
      <w:r w:rsidRPr="005A7E27">
        <w:rPr>
          <w:rFonts w:hint="eastAsia"/>
        </w:rPr>
        <w:t>GB 50367</w:t>
      </w:r>
      <w:r w:rsidRPr="005A7E27">
        <w:rPr>
          <w:rFonts w:hint="eastAsia"/>
        </w:rPr>
        <w:t>、《混凝土结构加固用聚合物砂浆》</w:t>
      </w:r>
      <w:r w:rsidRPr="005A7E27">
        <w:rPr>
          <w:rFonts w:hint="eastAsia"/>
        </w:rPr>
        <w:t>JG/T 289</w:t>
      </w:r>
      <w:r w:rsidRPr="005A7E27">
        <w:rPr>
          <w:rFonts w:hint="eastAsia"/>
        </w:rPr>
        <w:t>等对其毒性、耐久性等进行了规定。</w:t>
      </w:r>
    </w:p>
    <w:p w14:paraId="31C1B359" w14:textId="7A7AC065" w:rsidR="00AB143C" w:rsidRPr="005A7E27" w:rsidRDefault="00AB143C" w:rsidP="00E50A29">
      <w:pPr>
        <w:pStyle w:val="a9"/>
        <w:spacing w:line="360" w:lineRule="auto"/>
        <w:ind w:firstLine="480"/>
      </w:pPr>
      <w:r w:rsidRPr="005A7E27">
        <w:rPr>
          <w:rFonts w:hint="eastAsia"/>
        </w:rPr>
        <w:t>本条的评价方法为：</w:t>
      </w:r>
      <w:proofErr w:type="gramStart"/>
      <w:r w:rsidR="00BC1AD3">
        <w:rPr>
          <w:rFonts w:hint="eastAsia"/>
        </w:rPr>
        <w:t>预</w:t>
      </w:r>
      <w:r w:rsidRPr="005A7E27">
        <w:rPr>
          <w:rFonts w:hint="eastAsia"/>
        </w:rPr>
        <w:t>评价</w:t>
      </w:r>
      <w:proofErr w:type="gramEnd"/>
      <w:r w:rsidRPr="005A7E27">
        <w:rPr>
          <w:rFonts w:hint="eastAsia"/>
        </w:rPr>
        <w:t>查阅相关设计文件；评价查阅相关竣工图（建筑、结构）、材料检测报告或证明文件、结构加固材料产品说明书。</w:t>
      </w:r>
    </w:p>
    <w:p w14:paraId="6F0A32AC" w14:textId="77777777" w:rsidR="00AB143C" w:rsidRPr="005A7E27" w:rsidRDefault="00AB143C" w:rsidP="00E50A29">
      <w:pPr>
        <w:pStyle w:val="a"/>
        <w:numPr>
          <w:ilvl w:val="0"/>
          <w:numId w:val="29"/>
        </w:numPr>
        <w:spacing w:line="360" w:lineRule="auto"/>
      </w:pPr>
      <w:r w:rsidRPr="005A7E27">
        <w:t>本条适用于各类民用建筑的</w:t>
      </w:r>
      <w:r w:rsidRPr="005A7E27">
        <w:rPr>
          <w:rFonts w:hint="eastAsia"/>
        </w:rPr>
        <w:t>预评价</w:t>
      </w:r>
      <w:r w:rsidRPr="005A7E27">
        <w:t>、评价。</w:t>
      </w:r>
    </w:p>
    <w:p w14:paraId="7546EC6A"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5</w:t>
      </w:r>
      <w:r w:rsidRPr="005A7E27">
        <w:rPr>
          <w:rFonts w:hint="eastAsia"/>
        </w:rPr>
        <w:t>.2.4</w:t>
      </w:r>
      <w:r w:rsidRPr="005A7E27">
        <w:rPr>
          <w:rFonts w:hint="eastAsia"/>
        </w:rPr>
        <w:t>条、第</w:t>
      </w:r>
      <w:r w:rsidRPr="005A7E27">
        <w:t>5.2.7</w:t>
      </w:r>
      <w:r w:rsidRPr="005A7E27">
        <w:rPr>
          <w:rFonts w:hint="eastAsia"/>
        </w:rPr>
        <w:t>条第</w:t>
      </w:r>
      <w:r w:rsidRPr="005A7E27">
        <w:rPr>
          <w:rFonts w:hint="eastAsia"/>
        </w:rPr>
        <w:t>1</w:t>
      </w:r>
      <w:r w:rsidRPr="005A7E27">
        <w:rPr>
          <w:rFonts w:hint="eastAsia"/>
        </w:rPr>
        <w:t>款的基础上，结合国家标准《绿色建筑评价标准》</w:t>
      </w:r>
      <w:r w:rsidRPr="005A7E27">
        <w:t>GB/T 50378-2019</w:t>
      </w:r>
      <w:r w:rsidRPr="005A7E27">
        <w:t>第</w:t>
      </w:r>
      <w:r w:rsidRPr="005A7E27">
        <w:rPr>
          <w:rFonts w:hint="eastAsia"/>
        </w:rPr>
        <w:t>7</w:t>
      </w:r>
      <w:r w:rsidRPr="005A7E27">
        <w:t>.2.14</w:t>
      </w:r>
      <w:r w:rsidRPr="005A7E27">
        <w:t>条</w:t>
      </w:r>
      <w:r w:rsidRPr="005A7E27">
        <w:rPr>
          <w:rFonts w:hint="eastAsia"/>
        </w:rPr>
        <w:t>内容，进行了综合修改。</w:t>
      </w:r>
    </w:p>
    <w:p w14:paraId="3CE88922" w14:textId="77777777" w:rsidR="00AB143C" w:rsidRPr="005A7E27" w:rsidRDefault="00AB143C" w:rsidP="00E50A29">
      <w:pPr>
        <w:pStyle w:val="a9"/>
        <w:spacing w:line="360" w:lineRule="auto"/>
        <w:ind w:firstLine="480"/>
      </w:pPr>
      <w:r w:rsidRPr="005A7E27">
        <w:lastRenderedPageBreak/>
        <w:t>土建和装修一体化设计，要求对土建设计和装修设计统一协调，在土建设计时考虑装修</w:t>
      </w:r>
      <w:r w:rsidRPr="005A7E27">
        <w:t xml:space="preserve"> </w:t>
      </w:r>
      <w:r w:rsidRPr="005A7E27">
        <w:t>设计需求，事先进行孔洞预留和装修面层固定件的预埋，避免在装修时对已有建筑构件打凿、穿孔。这样既可减少设计的反复，又可保证结构的安全，减少材料消耗，并降低装修成本。</w:t>
      </w:r>
    </w:p>
    <w:p w14:paraId="3FE1A31C" w14:textId="77777777" w:rsidR="00AB143C" w:rsidRPr="005A7E27" w:rsidRDefault="00AB143C" w:rsidP="00E50A29">
      <w:pPr>
        <w:pStyle w:val="a9"/>
        <w:spacing w:line="360" w:lineRule="auto"/>
        <w:ind w:firstLine="480"/>
      </w:pPr>
      <w:r w:rsidRPr="005A7E27">
        <w:t>形式简约的内外装饰装修方案是指形式服务于功能，避免复杂设计和构造的装饰装修方</w:t>
      </w:r>
      <w:r w:rsidRPr="005A7E27">
        <w:t xml:space="preserve"> </w:t>
      </w:r>
      <w:r w:rsidRPr="005A7E27">
        <w:t>式。例如：外立面简单规则，室内空间开敞、内外通透，墙面、地面、顶棚造型简洁等，尽可能不用装饰或取消多余的装饰；建筑部品及室内部件尽可能使用标准件，门窗尺寸根据模数制系统设计；仅对原装饰层进行简单翻新等。例如，清水混凝土不需要涂料、饰面等化工产品装饰，减少材料用量，其结构一次成型，不需剔凿修补和抹灰，减少大量建筑垃圾，有利</w:t>
      </w:r>
      <w:r w:rsidRPr="005A7E27">
        <w:t xml:space="preserve"> </w:t>
      </w:r>
      <w:r w:rsidRPr="005A7E27">
        <w:t>于保护环境，可视为一种形式简约的内外装饰装修。</w:t>
      </w:r>
      <w:r w:rsidRPr="005A7E27">
        <w:t xml:space="preserve"> </w:t>
      </w:r>
    </w:p>
    <w:p w14:paraId="4E3B4722" w14:textId="5233E118" w:rsidR="00AB143C" w:rsidRPr="005A7E27" w:rsidRDefault="00AB143C" w:rsidP="00E50A29">
      <w:pPr>
        <w:pStyle w:val="a9"/>
        <w:spacing w:line="360" w:lineRule="auto"/>
        <w:ind w:firstLine="480"/>
      </w:pPr>
      <w:r w:rsidRPr="005A7E27">
        <w:t>本条的评价方法为：</w:t>
      </w:r>
      <w:proofErr w:type="gramStart"/>
      <w:r w:rsidR="00BC1AD3">
        <w:rPr>
          <w:rFonts w:hint="eastAsia"/>
        </w:rPr>
        <w:t>预</w:t>
      </w:r>
      <w:r w:rsidRPr="005A7E27">
        <w:t>评价</w:t>
      </w:r>
      <w:proofErr w:type="gramEnd"/>
      <w:r w:rsidRPr="005A7E27">
        <w:t>查阅相关设计文件（土建、装修）；评价查阅相关竣工图（土建、装修），并现场核实</w:t>
      </w:r>
      <w:r w:rsidRPr="005A7E27">
        <w:rPr>
          <w:rFonts w:hint="eastAsia"/>
        </w:rPr>
        <w:t>。</w:t>
      </w:r>
    </w:p>
    <w:p w14:paraId="5324B4A6" w14:textId="77777777" w:rsidR="00AB143C" w:rsidRPr="005A7E27" w:rsidRDefault="00AB143C" w:rsidP="00E50A29">
      <w:pPr>
        <w:pStyle w:val="a"/>
        <w:numPr>
          <w:ilvl w:val="0"/>
          <w:numId w:val="29"/>
        </w:numPr>
        <w:spacing w:line="360" w:lineRule="auto"/>
      </w:pPr>
      <w:r w:rsidRPr="005A7E27">
        <w:t>本条适用于各类民用建筑的</w:t>
      </w:r>
      <w:r w:rsidRPr="005A7E27">
        <w:rPr>
          <w:rFonts w:hint="eastAsia"/>
        </w:rPr>
        <w:t>预评价</w:t>
      </w:r>
      <w:r w:rsidRPr="005A7E27">
        <w:t>、评价。</w:t>
      </w:r>
      <w:r w:rsidRPr="005A7E27">
        <w:t xml:space="preserve"> </w:t>
      </w:r>
    </w:p>
    <w:p w14:paraId="42332137"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5.2.5</w:t>
      </w:r>
      <w:r w:rsidRPr="005A7E27">
        <w:rPr>
          <w:rFonts w:hint="eastAsia"/>
        </w:rPr>
        <w:t>条基础上，结合国家标准《绿色建筑评价标准》</w:t>
      </w:r>
      <w:r w:rsidRPr="005A7E27">
        <w:t>GB/T 50378-2019</w:t>
      </w:r>
      <w:r w:rsidRPr="005A7E27">
        <w:t>第</w:t>
      </w:r>
      <w:r w:rsidRPr="005A7E27">
        <w:rPr>
          <w:rFonts w:hint="eastAsia"/>
        </w:rPr>
        <w:t>7</w:t>
      </w:r>
      <w:r w:rsidRPr="005A7E27">
        <w:t>.2.15</w:t>
      </w:r>
      <w:r w:rsidRPr="005A7E27">
        <w:t>条</w:t>
      </w:r>
      <w:r w:rsidRPr="005A7E27">
        <w:rPr>
          <w:rFonts w:hint="eastAsia"/>
        </w:rPr>
        <w:t>内容，进行了综合修改。</w:t>
      </w:r>
    </w:p>
    <w:p w14:paraId="3E8E1DD0" w14:textId="77777777" w:rsidR="00AB143C" w:rsidRPr="005A7E27" w:rsidRDefault="00AB143C" w:rsidP="00E50A29">
      <w:pPr>
        <w:pStyle w:val="a9"/>
        <w:spacing w:line="360" w:lineRule="auto"/>
        <w:ind w:firstLine="480"/>
      </w:pPr>
      <w:r w:rsidRPr="005A7E27">
        <w:t>合理采用强度</w:t>
      </w:r>
      <w:r w:rsidRPr="005A7E27">
        <w:rPr>
          <w:rFonts w:hint="eastAsia"/>
        </w:rPr>
        <w:t>较高的</w:t>
      </w:r>
      <w:r w:rsidRPr="005A7E27">
        <w:t>结构材料，可减小改造过程中新增构件的截面尺寸及材料用量，同时也可减轻结构自重。</w:t>
      </w:r>
      <w:r w:rsidRPr="005A7E27">
        <w:rPr>
          <w:rFonts w:hint="eastAsia"/>
        </w:rPr>
        <w:t>本条中的“高强度等级钢筋”指的是</w:t>
      </w:r>
      <w:r w:rsidRPr="005A7E27">
        <w:rPr>
          <w:rFonts w:hint="eastAsia"/>
        </w:rPr>
        <w:t>400MP</w:t>
      </w:r>
      <w:r w:rsidRPr="005A7E27">
        <w:t>a</w:t>
      </w:r>
      <w:r w:rsidRPr="005A7E27">
        <w:rPr>
          <w:rFonts w:hint="eastAsia"/>
        </w:rPr>
        <w:t>级及以上强度等级的钢筋；“高强钢材”指的是</w:t>
      </w:r>
      <w:r w:rsidRPr="005A7E27">
        <w:rPr>
          <w:rFonts w:hint="eastAsia"/>
        </w:rPr>
        <w:t>Q355</w:t>
      </w:r>
      <w:r w:rsidRPr="005A7E27">
        <w:rPr>
          <w:rFonts w:hint="eastAsia"/>
        </w:rPr>
        <w:t>及以上的钢材。</w:t>
      </w:r>
      <w:r w:rsidRPr="005A7E27">
        <w:t>混凝土结构中的受力普通钢筋，包括梁、柱、墙、板、基础等构件中的纵向受力钢筋及箍筋。高强建筑结构材料采用比例的计算方法：高强度材料用量比例</w:t>
      </w:r>
      <w:r w:rsidRPr="005A7E27">
        <w:t>=</w:t>
      </w:r>
      <w:r w:rsidRPr="005A7E27">
        <w:t>新增结构构件中高强度材料用量（</w:t>
      </w:r>
      <w:r w:rsidRPr="005A7E27">
        <w:t>kg</w:t>
      </w:r>
      <w:r w:rsidRPr="005A7E27">
        <w:t>）</w:t>
      </w:r>
      <w:r w:rsidRPr="005A7E27">
        <w:t>/</w:t>
      </w:r>
      <w:r w:rsidRPr="005A7E27">
        <w:t>新增结构构件中所有同类材料用量（</w:t>
      </w:r>
      <w:r w:rsidRPr="005A7E27">
        <w:t>kg</w:t>
      </w:r>
      <w:r w:rsidRPr="005A7E27">
        <w:t>）。</w:t>
      </w:r>
    </w:p>
    <w:p w14:paraId="6D1A7E70" w14:textId="07AB9630" w:rsidR="00AB143C" w:rsidRPr="005A7E27" w:rsidRDefault="00AB143C" w:rsidP="00E50A29">
      <w:pPr>
        <w:pStyle w:val="a9"/>
        <w:spacing w:line="360" w:lineRule="auto"/>
        <w:ind w:firstLine="480"/>
      </w:pPr>
      <w:r w:rsidRPr="005A7E27">
        <w:t>采用混合结构时，考虑混凝土、钢的组合作用优化结构设计，可达到较好的节材效果。材料用量比例应按</w:t>
      </w:r>
      <w:r w:rsidR="0040519D">
        <w:rPr>
          <w:rFonts w:hint="eastAsia"/>
        </w:rPr>
        <w:t>下列</w:t>
      </w:r>
      <w:r w:rsidRPr="005A7E27">
        <w:t>规则进行计算</w:t>
      </w:r>
      <w:r w:rsidRPr="005A7E27">
        <w:rPr>
          <w:rFonts w:hint="eastAsia"/>
        </w:rPr>
        <w:t>：</w:t>
      </w:r>
      <w:r w:rsidRPr="005A7E27">
        <w:t>1</w:t>
      </w:r>
      <w:r w:rsidRPr="005A7E27">
        <w:rPr>
          <w:rFonts w:hint="eastAsia"/>
        </w:rPr>
        <w:t>）</w:t>
      </w:r>
      <w:r w:rsidRPr="005A7E27">
        <w:t>对于混凝土结构，需计算高强度钢筋比例、</w:t>
      </w:r>
      <w:r w:rsidRPr="005A7E27">
        <w:rPr>
          <w:rFonts w:hint="eastAsia"/>
        </w:rPr>
        <w:t>强度较高的</w:t>
      </w:r>
      <w:r w:rsidRPr="005A7E27">
        <w:t>混凝土比例</w:t>
      </w:r>
      <w:r w:rsidRPr="005A7E27">
        <w:rPr>
          <w:rFonts w:hint="eastAsia"/>
        </w:rPr>
        <w:t>；</w:t>
      </w:r>
      <w:r w:rsidRPr="005A7E27">
        <w:t>2</w:t>
      </w:r>
      <w:r w:rsidRPr="005A7E27">
        <w:rPr>
          <w:rFonts w:hint="eastAsia"/>
        </w:rPr>
        <w:t>）</w:t>
      </w:r>
      <w:r w:rsidRPr="005A7E27">
        <w:t>对于钢结构，需计算高强钢材比例、螺栓连接节点数量比例</w:t>
      </w:r>
      <w:r w:rsidRPr="005A7E27">
        <w:rPr>
          <w:rFonts w:hint="eastAsia"/>
        </w:rPr>
        <w:t>；</w:t>
      </w:r>
      <w:r w:rsidRPr="005A7E27">
        <w:rPr>
          <w:rFonts w:hint="eastAsia"/>
        </w:rPr>
        <w:t>3</w:t>
      </w:r>
      <w:r w:rsidRPr="005A7E27">
        <w:rPr>
          <w:rFonts w:hint="eastAsia"/>
        </w:rPr>
        <w:t>）</w:t>
      </w:r>
      <w:r w:rsidRPr="005A7E27">
        <w:t>对于混合结构，除计算以上材料之外，还需计算建筑结构比例。</w:t>
      </w:r>
      <w:r w:rsidRPr="005A7E27">
        <w:t xml:space="preserve"> </w:t>
      </w:r>
    </w:p>
    <w:p w14:paraId="2C7192A3" w14:textId="77777777" w:rsidR="00AB143C" w:rsidRPr="005A7E27" w:rsidRDefault="00AB143C" w:rsidP="00E50A29">
      <w:pPr>
        <w:pStyle w:val="a9"/>
        <w:spacing w:line="360" w:lineRule="auto"/>
        <w:ind w:firstLine="480"/>
      </w:pPr>
      <w:r w:rsidRPr="005A7E27">
        <w:rPr>
          <w:rFonts w:hint="eastAsia"/>
        </w:rPr>
        <w:t>如果新增结构不包含混凝土结构，也不包含钢结构，则核查新增结构选用的合理性报告，则在分析其新增结构合理性基础上，本条可直接得分。</w:t>
      </w:r>
    </w:p>
    <w:p w14:paraId="1C134C1C" w14:textId="77777777" w:rsidR="00AB143C" w:rsidRPr="005A7E27" w:rsidRDefault="00AB143C" w:rsidP="00E50A29">
      <w:pPr>
        <w:pStyle w:val="a9"/>
        <w:spacing w:line="360" w:lineRule="auto"/>
        <w:ind w:firstLine="480"/>
      </w:pPr>
      <w:r w:rsidRPr="005A7E27">
        <w:lastRenderedPageBreak/>
        <w:t>本条的评价方法为：</w:t>
      </w:r>
      <w:proofErr w:type="gramStart"/>
      <w:r w:rsidRPr="005A7E27">
        <w:t>预评价</w:t>
      </w:r>
      <w:proofErr w:type="gramEnd"/>
      <w:r w:rsidRPr="005A7E27">
        <w:t>查阅相关设计文件、各类材料用量比例计算书</w:t>
      </w:r>
      <w:r w:rsidRPr="005A7E27">
        <w:rPr>
          <w:rFonts w:hint="eastAsia"/>
        </w:rPr>
        <w:t>、新增结构合理性报告</w:t>
      </w:r>
      <w:r w:rsidRPr="005A7E27">
        <w:t>；评价查阅相</w:t>
      </w:r>
      <w:r w:rsidRPr="005A7E27">
        <w:t xml:space="preserve"> </w:t>
      </w:r>
      <w:r w:rsidRPr="005A7E27">
        <w:t>关竣工图、施工记录、材料决算清单、各类材料用量比例计算书</w:t>
      </w:r>
      <w:r w:rsidRPr="005A7E27">
        <w:rPr>
          <w:rFonts w:hint="eastAsia"/>
        </w:rPr>
        <w:t>、新增结构合理性报告</w:t>
      </w:r>
      <w:r w:rsidRPr="005A7E27">
        <w:t>，必要时现场核查。</w:t>
      </w:r>
    </w:p>
    <w:p w14:paraId="2B5BA04B" w14:textId="77777777" w:rsidR="00AB143C" w:rsidRPr="005A7E27" w:rsidRDefault="00AB143C" w:rsidP="00E50A29">
      <w:pPr>
        <w:pStyle w:val="a"/>
        <w:numPr>
          <w:ilvl w:val="0"/>
          <w:numId w:val="29"/>
        </w:numPr>
        <w:spacing w:line="360" w:lineRule="auto"/>
      </w:pPr>
      <w:r w:rsidRPr="005A7E27">
        <w:t>本条适用于各类民用建筑的预评价、评价。</w:t>
      </w:r>
    </w:p>
    <w:p w14:paraId="75213A14"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rPr>
          <w:rFonts w:hint="eastAsia"/>
        </w:rPr>
        <w:t>7</w:t>
      </w:r>
      <w:r w:rsidRPr="005A7E27">
        <w:t>.2.16</w:t>
      </w:r>
      <w:r w:rsidRPr="005A7E27">
        <w:t>条</w:t>
      </w:r>
      <w:r w:rsidRPr="005A7E27">
        <w:rPr>
          <w:rFonts w:hint="eastAsia"/>
        </w:rPr>
        <w:t>内容，进行了综合修改。</w:t>
      </w:r>
    </w:p>
    <w:p w14:paraId="16BE137E" w14:textId="77777777" w:rsidR="00AB143C" w:rsidRPr="005A7E27" w:rsidRDefault="00AB143C" w:rsidP="00E50A29">
      <w:pPr>
        <w:pStyle w:val="a9"/>
        <w:spacing w:line="360" w:lineRule="auto"/>
        <w:ind w:firstLine="480"/>
        <w:rPr>
          <w:bCs/>
        </w:rPr>
      </w:pPr>
      <w:r w:rsidRPr="005A7E27">
        <w:rPr>
          <w:rFonts w:hint="eastAsia"/>
        </w:rPr>
        <w:t>将工业化部品及构配件由内</w:t>
      </w:r>
      <w:proofErr w:type="gramStart"/>
      <w:r w:rsidRPr="005A7E27">
        <w:rPr>
          <w:rFonts w:hint="eastAsia"/>
        </w:rPr>
        <w:t>装工程</w:t>
      </w:r>
      <w:proofErr w:type="gramEnd"/>
      <w:r w:rsidRPr="005A7E27">
        <w:rPr>
          <w:rFonts w:hint="eastAsia"/>
        </w:rPr>
        <w:t>扩展到全部工程。</w:t>
      </w:r>
    </w:p>
    <w:p w14:paraId="14FE96ED" w14:textId="77777777" w:rsidR="00AB143C" w:rsidRPr="005A7E27" w:rsidRDefault="00AB143C" w:rsidP="00E50A29">
      <w:pPr>
        <w:pStyle w:val="a9"/>
        <w:spacing w:line="360" w:lineRule="auto"/>
        <w:ind w:firstLine="480"/>
      </w:pPr>
      <w:r w:rsidRPr="005A7E27">
        <w:t>本条在国家标准《装配式建筑评价标准》</w:t>
      </w:r>
      <w:r w:rsidRPr="005A7E27">
        <w:t>GB/T51129-2017</w:t>
      </w:r>
      <w:r w:rsidRPr="005A7E27">
        <w:t>基础上针对既有建筑绿色改造进一步明确了要求。工业化内装部品主要包括整体卫浴、整体厨房、装配式吊顶、干式工法地面、装配式内墙、管线集成与设备设施等。</w:t>
      </w:r>
      <w:r w:rsidRPr="005A7E27">
        <w:rPr>
          <w:rFonts w:hint="eastAsia"/>
        </w:rPr>
        <w:t>在保证安全的前提下，使用工厂化方式生产的预制构件，既能减少材料浪费，又能减少施工对环境的影响，提升建造效率和品质，同时可为将来建筑拆除后构件的替换和再利用创造条件，是一种绿色内涵突出的建筑建造方式。为此，我国目前正在大力推进预制装配式建筑。预制构件是指在工厂或现场采用工业化方式生产制造的各种结构构件和非结构构件，如预制梁、预制柱、预制墙板、预制楼面板、预制阳台板、预制楼梯、雨棚、栏杆等。</w:t>
      </w:r>
      <w:r w:rsidRPr="005A7E27">
        <w:t xml:space="preserve"> </w:t>
      </w:r>
    </w:p>
    <w:p w14:paraId="05F0C6E3"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查阅相关设计文件（建筑及装修专业施工图、工业化内装部</w:t>
      </w:r>
      <w:r w:rsidRPr="005A7E27">
        <w:t xml:space="preserve"> </w:t>
      </w:r>
      <w:r w:rsidRPr="005A7E27">
        <w:t>品施工图）、工业化内装部品用量比例计算书；评价查阅相关竣工图、工业化内装部品用量</w:t>
      </w:r>
      <w:r w:rsidRPr="005A7E27">
        <w:t xml:space="preserve"> </w:t>
      </w:r>
      <w:r w:rsidRPr="005A7E27">
        <w:t>比例计算书，必要时现场核查。</w:t>
      </w:r>
    </w:p>
    <w:p w14:paraId="010A9C34" w14:textId="77777777" w:rsidR="00AB143C" w:rsidRPr="005A7E27" w:rsidRDefault="00AB143C" w:rsidP="00E50A29">
      <w:pPr>
        <w:pStyle w:val="a"/>
        <w:numPr>
          <w:ilvl w:val="0"/>
          <w:numId w:val="29"/>
        </w:numPr>
        <w:spacing w:line="360" w:lineRule="auto"/>
      </w:pPr>
      <w:r w:rsidRPr="005A7E27">
        <w:t>本条适用于各类民用建筑的</w:t>
      </w:r>
      <w:r w:rsidRPr="005A7E27">
        <w:rPr>
          <w:rFonts w:hint="eastAsia"/>
        </w:rPr>
        <w:t>预评价</w:t>
      </w:r>
      <w:r w:rsidRPr="005A7E27">
        <w:t>、评价。</w:t>
      </w:r>
      <w:r w:rsidRPr="005A7E27">
        <w:t xml:space="preserve"> </w:t>
      </w:r>
    </w:p>
    <w:p w14:paraId="0F17310A"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5.2.9</w:t>
      </w:r>
      <w:r w:rsidRPr="005A7E27">
        <w:rPr>
          <w:rFonts w:hint="eastAsia"/>
        </w:rPr>
        <w:t>条基础上，结合国家标准《绿色建筑评价标准》</w:t>
      </w:r>
      <w:r w:rsidRPr="005A7E27">
        <w:t>GB/T 50378-2019</w:t>
      </w:r>
      <w:r w:rsidRPr="005A7E27">
        <w:t>第</w:t>
      </w:r>
      <w:r w:rsidRPr="005A7E27">
        <w:rPr>
          <w:rFonts w:hint="eastAsia"/>
        </w:rPr>
        <w:t>7</w:t>
      </w:r>
      <w:r w:rsidRPr="005A7E27">
        <w:t>.2.17</w:t>
      </w:r>
      <w:r w:rsidRPr="005A7E27">
        <w:t>条</w:t>
      </w:r>
      <w:r w:rsidRPr="005A7E27">
        <w:rPr>
          <w:rFonts w:hint="eastAsia"/>
        </w:rPr>
        <w:t>内容，进行了综合修改。</w:t>
      </w:r>
    </w:p>
    <w:p w14:paraId="07C0FE51" w14:textId="77777777" w:rsidR="00AB143C" w:rsidRPr="005A7E27" w:rsidRDefault="00AB143C" w:rsidP="00E50A29">
      <w:pPr>
        <w:pStyle w:val="a9"/>
        <w:spacing w:line="360" w:lineRule="auto"/>
        <w:ind w:firstLine="480"/>
      </w:pPr>
      <w:r w:rsidRPr="005A7E27">
        <w:t>建筑材料的循环利用是建筑节材与材料资源利用的重要内容。本条的设置旨在整体</w:t>
      </w:r>
      <w:proofErr w:type="gramStart"/>
      <w:r w:rsidRPr="005A7E27">
        <w:t>考量</w:t>
      </w:r>
      <w:proofErr w:type="gramEnd"/>
      <w:r w:rsidRPr="005A7E27">
        <w:t>建筑材料的循环利用对于节材与材料资源利用的贡献，评价范围是永久性安装在工程中的建筑材料，不包括电梯等设备。</w:t>
      </w:r>
      <w:r w:rsidRPr="005A7E27">
        <w:t xml:space="preserve"> </w:t>
      </w:r>
    </w:p>
    <w:p w14:paraId="11E91274" w14:textId="77777777" w:rsidR="00AB143C" w:rsidRPr="005A7E27" w:rsidRDefault="00AB143C" w:rsidP="00E50A29">
      <w:pPr>
        <w:pStyle w:val="a9"/>
        <w:spacing w:line="360" w:lineRule="auto"/>
        <w:ind w:firstLine="480"/>
      </w:pPr>
      <w:r w:rsidRPr="005A7E27">
        <w:t>有的建筑材料可以在不改变材料的物质形态情况下直接进行再利用，或经过简单组合、修复后可直接再利用，如有些材质的门、窗等。有的建筑材料需要通过改变物质形态才能实现循</w:t>
      </w:r>
      <w:r w:rsidRPr="005A7E27">
        <w:t xml:space="preserve"> </w:t>
      </w:r>
      <w:r w:rsidRPr="005A7E27">
        <w:t>环利用，如难以直接回用的钢筋、玻璃等，可以回炉再生产。有的建筑材料则既可以直接再利用又可以回炉后再循环利用，例如标</w:t>
      </w:r>
      <w:r w:rsidRPr="005A7E27">
        <w:lastRenderedPageBreak/>
        <w:t>准尺寸的钢结构型材等。以上各类材料均可纳入本条范畴。</w:t>
      </w:r>
      <w:r w:rsidRPr="005A7E27">
        <w:t xml:space="preserve"> </w:t>
      </w:r>
    </w:p>
    <w:p w14:paraId="35759DA2" w14:textId="77777777" w:rsidR="00AB143C" w:rsidRPr="005A7E27" w:rsidRDefault="00AB143C" w:rsidP="00E50A29">
      <w:pPr>
        <w:pStyle w:val="a9"/>
        <w:spacing w:line="360" w:lineRule="auto"/>
        <w:ind w:firstLine="480"/>
      </w:pPr>
      <w:r w:rsidRPr="005A7E27">
        <w:t>建筑中选用的可再循环建筑材料和</w:t>
      </w:r>
      <w:proofErr w:type="gramStart"/>
      <w:r w:rsidRPr="005A7E27">
        <w:t>可</w:t>
      </w:r>
      <w:proofErr w:type="gramEnd"/>
      <w:r w:rsidRPr="005A7E27">
        <w:t>再利用建筑材料，可以减少生产加工新材料带来的</w:t>
      </w:r>
      <w:r w:rsidRPr="005A7E27">
        <w:t xml:space="preserve"> </w:t>
      </w:r>
      <w:r w:rsidRPr="005A7E27">
        <w:t>资源、能源消耗和环境污染，具有良好的经济、社会和环境效益。</w:t>
      </w:r>
      <w:r w:rsidRPr="005A7E27">
        <w:t xml:space="preserve"> </w:t>
      </w:r>
    </w:p>
    <w:p w14:paraId="7C2D157E" w14:textId="77777777" w:rsidR="00AB143C" w:rsidRPr="005A7E27" w:rsidRDefault="00AB143C" w:rsidP="00E50A29">
      <w:pPr>
        <w:pStyle w:val="a9"/>
        <w:spacing w:line="360" w:lineRule="auto"/>
        <w:ind w:firstLine="480"/>
      </w:pPr>
      <w:r w:rsidRPr="005A7E27">
        <w:t>利废建材即</w:t>
      </w:r>
      <w:r w:rsidRPr="005A7E27">
        <w:t>“</w:t>
      </w:r>
      <w:r w:rsidRPr="005A7E27">
        <w:t>以废弃物为原料生产的建筑材料</w:t>
      </w:r>
      <w:r w:rsidRPr="005A7E27">
        <w:t>”</w:t>
      </w:r>
      <w:r w:rsidRPr="005A7E27">
        <w:t>，是指在满足安全和使用性能的前提下，</w:t>
      </w:r>
      <w:r w:rsidRPr="005A7E27">
        <w:t xml:space="preserve"> </w:t>
      </w:r>
      <w:r w:rsidRPr="005A7E27">
        <w:t>使用废弃物等作为原材料生产出的建筑材料，其中废弃物主要包括建筑废弃物、工业废料和</w:t>
      </w:r>
      <w:r w:rsidRPr="005A7E27">
        <w:t xml:space="preserve"> </w:t>
      </w:r>
      <w:r w:rsidRPr="005A7E27">
        <w:t>生活废弃物。在满足使用性能的前提下，鼓励利用建筑废弃混凝土，生产再生骨料，制作成</w:t>
      </w:r>
      <w:r w:rsidRPr="005A7E27">
        <w:t xml:space="preserve"> </w:t>
      </w:r>
      <w:r w:rsidRPr="005A7E27">
        <w:t>混凝土砌块、水泥制品或配制再生混凝土；鼓励利用工业废料、农作物秸秆、建筑垃圾、淤</w:t>
      </w:r>
      <w:r w:rsidRPr="005A7E27">
        <w:t xml:space="preserve"> </w:t>
      </w:r>
      <w:r w:rsidRPr="005A7E27">
        <w:t>泥为原料制作成水泥、混凝土、墙</w:t>
      </w:r>
      <w:proofErr w:type="gramStart"/>
      <w:r w:rsidRPr="005A7E27">
        <w:t>体材</w:t>
      </w:r>
      <w:proofErr w:type="gramEnd"/>
      <w:r w:rsidRPr="005A7E27">
        <w:t>料、保温材料等建筑材料；鼓励以工业副产品石膏制</w:t>
      </w:r>
      <w:r w:rsidRPr="005A7E27">
        <w:t xml:space="preserve"> </w:t>
      </w:r>
      <w:proofErr w:type="gramStart"/>
      <w:r w:rsidRPr="005A7E27">
        <w:t>作成</w:t>
      </w:r>
      <w:proofErr w:type="gramEnd"/>
      <w:r w:rsidRPr="005A7E27">
        <w:t>石膏制品；鼓励使用生活废弃物经处理后制成的建筑材料。为保证废弃物使用量达到一定比例，本条第</w:t>
      </w:r>
      <w:r w:rsidRPr="005A7E27">
        <w:t xml:space="preserve"> 2 </w:t>
      </w:r>
      <w:r w:rsidRPr="005A7E27">
        <w:t>款要求若采用一种利废建材，以废弃物为原料生产的建筑材料重量占同类建筑材料总重量的比例不小于</w:t>
      </w:r>
      <w:r w:rsidRPr="005A7E27">
        <w:t xml:space="preserve"> 50%</w:t>
      </w:r>
      <w:r w:rsidRPr="005A7E27">
        <w:t>，且其中废弃物的掺量不低于</w:t>
      </w:r>
      <w:r w:rsidRPr="005A7E27">
        <w:t xml:space="preserve"> 30%</w:t>
      </w:r>
      <w:r w:rsidRPr="005A7E27">
        <w:rPr>
          <w:rFonts w:hint="eastAsia"/>
        </w:rPr>
        <w:t>；</w:t>
      </w:r>
      <w:r w:rsidRPr="005A7E27">
        <w:t>若采用二种及</w:t>
      </w:r>
      <w:proofErr w:type="gramStart"/>
      <w:r w:rsidRPr="005A7E27">
        <w:t>以上利</w:t>
      </w:r>
      <w:proofErr w:type="gramEnd"/>
      <w:r w:rsidRPr="005A7E27">
        <w:t>废建材，每种利废建材的用量占同类建材的用量比例不低于</w:t>
      </w:r>
      <w:r w:rsidRPr="005A7E27">
        <w:t>30%</w:t>
      </w:r>
      <w:r w:rsidRPr="005A7E27">
        <w:t>且其中废弃物的掺量不低于</w:t>
      </w:r>
      <w:r w:rsidRPr="005A7E27">
        <w:t xml:space="preserve"> 30%</w:t>
      </w:r>
      <w:r w:rsidRPr="005A7E27">
        <w:t>。若采用以废弃物为原料生产的建筑材料，应同时满足相应的国家或行业标准的要求。</w:t>
      </w:r>
      <w:r w:rsidRPr="005A7E27">
        <w:t xml:space="preserve"> </w:t>
      </w:r>
    </w:p>
    <w:p w14:paraId="689E8FC9"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查阅工程概预算材料清单、各类材料用量比例计算书、各种</w:t>
      </w:r>
      <w:r w:rsidRPr="005A7E27">
        <w:t xml:space="preserve"> </w:t>
      </w:r>
      <w:r w:rsidRPr="005A7E27">
        <w:t>建筑材料的使用部位及使用量一览表；评价查阅工程决算材料清单、相关产品检测报告、各</w:t>
      </w:r>
      <w:r w:rsidRPr="005A7E27">
        <w:t xml:space="preserve"> </w:t>
      </w:r>
      <w:r w:rsidRPr="005A7E27">
        <w:t>类材料用量比例计算书，利废建材中废弃物掺量说明及证明材料，必要时现场核查。</w:t>
      </w:r>
    </w:p>
    <w:p w14:paraId="25FF0C87" w14:textId="77777777" w:rsidR="00AB143C" w:rsidRPr="005A7E27" w:rsidRDefault="00AB143C" w:rsidP="00E50A29">
      <w:pPr>
        <w:pStyle w:val="a"/>
        <w:numPr>
          <w:ilvl w:val="0"/>
          <w:numId w:val="29"/>
        </w:numPr>
        <w:spacing w:line="360" w:lineRule="auto"/>
      </w:pPr>
      <w:r w:rsidRPr="005A7E27">
        <w:t>本条适用于各类民用建筑的预评价、评价。</w:t>
      </w:r>
      <w:r w:rsidRPr="005A7E27">
        <w:t xml:space="preserve"> </w:t>
      </w:r>
    </w:p>
    <w:p w14:paraId="44907035"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5.2.7</w:t>
      </w:r>
      <w:r w:rsidRPr="005A7E27">
        <w:rPr>
          <w:rFonts w:hint="eastAsia"/>
        </w:rPr>
        <w:t>条第</w:t>
      </w:r>
      <w:r w:rsidRPr="005A7E27">
        <w:rPr>
          <w:rFonts w:hint="eastAsia"/>
        </w:rPr>
        <w:t>2</w:t>
      </w:r>
      <w:r w:rsidRPr="005A7E27">
        <w:rPr>
          <w:rFonts w:hint="eastAsia"/>
        </w:rPr>
        <w:t>款、第</w:t>
      </w:r>
      <w:r w:rsidRPr="005A7E27">
        <w:t>5.2.8</w:t>
      </w:r>
      <w:r w:rsidRPr="005A7E27">
        <w:rPr>
          <w:rFonts w:hint="eastAsia"/>
        </w:rPr>
        <w:t>条基础上，结合国家标准《绿色建筑评价标准》</w:t>
      </w:r>
      <w:r w:rsidRPr="005A7E27">
        <w:t>GB/T 50378-2019</w:t>
      </w:r>
      <w:r w:rsidRPr="005A7E27">
        <w:t>第</w:t>
      </w:r>
      <w:r w:rsidRPr="005A7E27">
        <w:rPr>
          <w:rFonts w:hint="eastAsia"/>
        </w:rPr>
        <w:t>7</w:t>
      </w:r>
      <w:r w:rsidRPr="005A7E27">
        <w:t>.2.18</w:t>
      </w:r>
      <w:r w:rsidRPr="005A7E27">
        <w:t>条</w:t>
      </w:r>
      <w:r w:rsidRPr="005A7E27">
        <w:rPr>
          <w:rFonts w:hint="eastAsia"/>
        </w:rPr>
        <w:t>内容，进行了综合修改。</w:t>
      </w:r>
    </w:p>
    <w:p w14:paraId="742D80EF" w14:textId="77777777" w:rsidR="00AB143C" w:rsidRPr="005A7E27" w:rsidRDefault="00AB143C" w:rsidP="00E50A29">
      <w:pPr>
        <w:pStyle w:val="a9"/>
        <w:spacing w:line="360" w:lineRule="auto"/>
        <w:ind w:firstLine="480"/>
      </w:pPr>
      <w:r w:rsidRPr="005A7E27">
        <w:t>为加快绿色建材推广应用，更好地支撑绿色建筑发展，依据住房和城乡建设部、工业和信息化部出台的《绿色建材评价标识管理办法》、《促进绿色建材促进绿色建材生产和应用行动方案》等一系列文件</w:t>
      </w:r>
      <w:r w:rsidRPr="005A7E27">
        <w:rPr>
          <w:rFonts w:hint="eastAsia"/>
        </w:rPr>
        <w:t>，本标准鼓励使用绿色建材</w:t>
      </w:r>
      <w:r w:rsidRPr="005A7E27">
        <w:t>。</w:t>
      </w:r>
    </w:p>
    <w:p w14:paraId="10B84F4E" w14:textId="77777777" w:rsidR="00AB143C" w:rsidRPr="005A7E27" w:rsidRDefault="00AB143C" w:rsidP="00E50A29">
      <w:pPr>
        <w:pStyle w:val="a9"/>
        <w:spacing w:line="360" w:lineRule="auto"/>
        <w:ind w:firstLine="480"/>
      </w:pPr>
      <w:r w:rsidRPr="005A7E27">
        <w:t>本条中绿色建材应用比例应根据按下式计算，并按表</w:t>
      </w:r>
      <w:r w:rsidRPr="005A7E27">
        <w:t>3</w:t>
      </w:r>
      <w:r w:rsidRPr="005A7E27">
        <w:t>确定</w:t>
      </w:r>
      <w:r w:rsidRPr="005A7E27">
        <w:rPr>
          <w:rFonts w:hint="eastAsia"/>
        </w:rPr>
        <w:t>各种绿色建材比例权重值</w:t>
      </w:r>
      <w:r w:rsidRPr="005A7E27">
        <w:t>：</w:t>
      </w:r>
      <w:r w:rsidRPr="005A7E27">
        <w:t xml:space="preserve"> </w:t>
      </w:r>
    </w:p>
    <w:p w14:paraId="09C72E31" w14:textId="77777777" w:rsidR="00AB143C" w:rsidRPr="0016472B" w:rsidRDefault="00AB143C" w:rsidP="00E50A29">
      <w:pPr>
        <w:pStyle w:val="ae"/>
        <w:ind w:firstLineChars="200" w:firstLine="480"/>
        <w:jc w:val="right"/>
        <w:rPr>
          <w:rFonts w:ascii="Times New Roman" w:eastAsia="楷体" w:hAnsi="Times New Roman" w:cstheme="minorBidi"/>
          <w:szCs w:val="22"/>
        </w:rPr>
      </w:pPr>
      <w:r w:rsidRPr="0016472B">
        <w:rPr>
          <w:rFonts w:ascii="Times New Roman" w:eastAsia="楷体" w:hAnsi="Times New Roman" w:cstheme="minorBidi"/>
          <w:szCs w:val="22"/>
        </w:rPr>
        <w:t>P=</w:t>
      </w:r>
      <w:r w:rsidRPr="0016472B">
        <w:rPr>
          <w:rFonts w:ascii="Times New Roman" w:eastAsia="楷体" w:hAnsi="Times New Roman" w:cstheme="minorBidi"/>
          <w:szCs w:val="22"/>
        </w:rPr>
        <w:t>（</w:t>
      </w:r>
      <w:r w:rsidRPr="0016472B">
        <w:rPr>
          <w:rFonts w:ascii="Times New Roman" w:eastAsia="楷体" w:hAnsi="Times New Roman" w:cstheme="minorBidi"/>
          <w:szCs w:val="22"/>
        </w:rPr>
        <w:t>S</w:t>
      </w:r>
      <w:r w:rsidRPr="0016472B">
        <w:rPr>
          <w:rFonts w:ascii="Times New Roman" w:eastAsia="楷体" w:hAnsi="Times New Roman" w:cstheme="minorBidi"/>
          <w:szCs w:val="22"/>
          <w:vertAlign w:val="subscript"/>
        </w:rPr>
        <w:t>1</w:t>
      </w:r>
      <w:r w:rsidRPr="0016472B">
        <w:rPr>
          <w:rFonts w:ascii="Times New Roman" w:eastAsia="楷体" w:hAnsi="Times New Roman" w:cstheme="minorBidi"/>
          <w:szCs w:val="22"/>
        </w:rPr>
        <w:t>+S</w:t>
      </w:r>
      <w:r w:rsidRPr="0016472B">
        <w:rPr>
          <w:rFonts w:ascii="Times New Roman" w:eastAsia="楷体" w:hAnsi="Times New Roman" w:cstheme="minorBidi"/>
          <w:szCs w:val="22"/>
          <w:vertAlign w:val="subscript"/>
        </w:rPr>
        <w:t>2</w:t>
      </w:r>
      <w:r w:rsidRPr="0016472B">
        <w:rPr>
          <w:rFonts w:ascii="Times New Roman" w:eastAsia="楷体" w:hAnsi="Times New Roman" w:cstheme="minorBidi"/>
          <w:szCs w:val="22"/>
        </w:rPr>
        <w:t>+S</w:t>
      </w:r>
      <w:r w:rsidRPr="0016472B">
        <w:rPr>
          <w:rFonts w:ascii="Times New Roman" w:eastAsia="楷体" w:hAnsi="Times New Roman" w:cstheme="minorBidi"/>
          <w:szCs w:val="22"/>
          <w:vertAlign w:val="subscript"/>
        </w:rPr>
        <w:t>3</w:t>
      </w:r>
      <w:r w:rsidRPr="0016472B">
        <w:rPr>
          <w:rFonts w:ascii="Times New Roman" w:eastAsia="楷体" w:hAnsi="Times New Roman" w:cstheme="minorBidi"/>
          <w:szCs w:val="22"/>
        </w:rPr>
        <w:t>+ S</w:t>
      </w:r>
      <w:r w:rsidRPr="0016472B">
        <w:rPr>
          <w:rFonts w:ascii="Times New Roman" w:eastAsia="楷体" w:hAnsi="Times New Roman" w:cstheme="minorBidi"/>
          <w:szCs w:val="22"/>
          <w:vertAlign w:val="subscript"/>
        </w:rPr>
        <w:t>4</w:t>
      </w:r>
      <w:r w:rsidRPr="0016472B">
        <w:rPr>
          <w:rFonts w:ascii="Times New Roman" w:eastAsia="楷体" w:hAnsi="Times New Roman" w:cstheme="minorBidi"/>
          <w:szCs w:val="22"/>
        </w:rPr>
        <w:t>）</w:t>
      </w:r>
      <w:r w:rsidRPr="0016472B">
        <w:rPr>
          <w:rFonts w:ascii="Times New Roman" w:eastAsia="楷体" w:hAnsi="Times New Roman" w:cstheme="minorBidi"/>
          <w:szCs w:val="22"/>
        </w:rPr>
        <w:t xml:space="preserve">/100×100%                  </w:t>
      </w:r>
      <w:r w:rsidRPr="0016472B">
        <w:rPr>
          <w:rFonts w:ascii="Times New Roman" w:eastAsia="楷体" w:hAnsi="Times New Roman" w:cstheme="minorBidi"/>
          <w:szCs w:val="22"/>
        </w:rPr>
        <w:t>（</w:t>
      </w:r>
      <w:r w:rsidRPr="0016472B">
        <w:rPr>
          <w:rFonts w:ascii="Times New Roman" w:eastAsia="楷体" w:hAnsi="Times New Roman" w:cstheme="minorBidi"/>
          <w:szCs w:val="22"/>
        </w:rPr>
        <w:t>2</w:t>
      </w:r>
      <w:r w:rsidRPr="0016472B">
        <w:rPr>
          <w:rFonts w:ascii="Times New Roman" w:eastAsia="楷体" w:hAnsi="Times New Roman" w:cstheme="minorBidi"/>
          <w:szCs w:val="22"/>
        </w:rPr>
        <w:t>）</w:t>
      </w:r>
    </w:p>
    <w:p w14:paraId="3943D2E3" w14:textId="77777777" w:rsidR="00AB143C" w:rsidRPr="005A7E27" w:rsidRDefault="00AB143C" w:rsidP="00E50A29">
      <w:pPr>
        <w:pStyle w:val="a9"/>
        <w:spacing w:line="360" w:lineRule="auto"/>
        <w:ind w:firstLine="480"/>
      </w:pPr>
      <w:r w:rsidRPr="005A7E27">
        <w:t>式中：</w:t>
      </w:r>
      <w:r w:rsidRPr="005A7E27">
        <w:t>P—</w:t>
      </w:r>
      <w:r w:rsidRPr="005A7E27">
        <w:t>绿色建材应用比例；</w:t>
      </w:r>
    </w:p>
    <w:p w14:paraId="79FE1412" w14:textId="77777777" w:rsidR="00AB143C" w:rsidRPr="005A7E27" w:rsidRDefault="00AB143C" w:rsidP="00E50A29">
      <w:pPr>
        <w:pStyle w:val="a9"/>
        <w:spacing w:line="360" w:lineRule="auto"/>
        <w:ind w:firstLineChars="472" w:firstLine="1133"/>
      </w:pPr>
      <w:r w:rsidRPr="005A7E27">
        <w:lastRenderedPageBreak/>
        <w:t>S</w:t>
      </w:r>
      <w:r w:rsidRPr="005A7E27">
        <w:rPr>
          <w:vertAlign w:val="subscript"/>
        </w:rPr>
        <w:t>1</w:t>
      </w:r>
      <w:proofErr w:type="gramStart"/>
      <w:r w:rsidRPr="005A7E27">
        <w:t>—</w:t>
      </w:r>
      <w:r w:rsidRPr="005A7E27">
        <w:t>主体</w:t>
      </w:r>
      <w:proofErr w:type="gramEnd"/>
      <w:r w:rsidRPr="005A7E27">
        <w:t>结构材料</w:t>
      </w:r>
      <w:r w:rsidRPr="005A7E27">
        <w:rPr>
          <w:rFonts w:hint="eastAsia"/>
        </w:rPr>
        <w:t>中绿色建材比例权重值</w:t>
      </w:r>
      <w:r w:rsidRPr="005A7E27">
        <w:t>；</w:t>
      </w:r>
    </w:p>
    <w:p w14:paraId="2354ECEE" w14:textId="77777777" w:rsidR="00AB143C" w:rsidRPr="005A7E27" w:rsidRDefault="00AB143C" w:rsidP="00E50A29">
      <w:pPr>
        <w:pStyle w:val="a9"/>
        <w:spacing w:line="360" w:lineRule="auto"/>
        <w:ind w:firstLineChars="472" w:firstLine="1133"/>
      </w:pPr>
      <w:r w:rsidRPr="005A7E27">
        <w:t>S</w:t>
      </w:r>
      <w:r w:rsidRPr="005A7E27">
        <w:rPr>
          <w:vertAlign w:val="subscript"/>
        </w:rPr>
        <w:t>2</w:t>
      </w:r>
      <w:r w:rsidRPr="005A7E27">
        <w:t>—</w:t>
      </w:r>
      <w:r w:rsidRPr="005A7E27">
        <w:t>围护墙和内隔墙</w:t>
      </w:r>
      <w:r w:rsidRPr="005A7E27">
        <w:rPr>
          <w:rFonts w:hint="eastAsia"/>
        </w:rPr>
        <w:t>中绿色建材比例权重值</w:t>
      </w:r>
      <w:r w:rsidRPr="005A7E27">
        <w:t>；</w:t>
      </w:r>
    </w:p>
    <w:p w14:paraId="0C1219A4" w14:textId="77777777" w:rsidR="00AB143C" w:rsidRPr="005A7E27" w:rsidRDefault="00AB143C" w:rsidP="00E50A29">
      <w:pPr>
        <w:pStyle w:val="a9"/>
        <w:spacing w:line="360" w:lineRule="auto"/>
        <w:ind w:firstLineChars="472" w:firstLine="1133"/>
      </w:pPr>
      <w:r w:rsidRPr="005A7E27">
        <w:t>S</w:t>
      </w:r>
      <w:r w:rsidRPr="005A7E27">
        <w:rPr>
          <w:vertAlign w:val="subscript"/>
        </w:rPr>
        <w:t>3</w:t>
      </w:r>
      <w:r w:rsidRPr="005A7E27">
        <w:t>—</w:t>
      </w:r>
      <w:r w:rsidRPr="005A7E27">
        <w:t>装修</w:t>
      </w:r>
      <w:r w:rsidRPr="005A7E27">
        <w:rPr>
          <w:rFonts w:hint="eastAsia"/>
        </w:rPr>
        <w:t>中绿色建材比例权重值</w:t>
      </w:r>
      <w:r w:rsidRPr="005A7E27">
        <w:t>；</w:t>
      </w:r>
    </w:p>
    <w:p w14:paraId="2D6E5E61" w14:textId="77777777" w:rsidR="00AB143C" w:rsidRPr="005A7E27" w:rsidRDefault="00AB143C" w:rsidP="00E50A29">
      <w:pPr>
        <w:pStyle w:val="a9"/>
        <w:spacing w:line="360" w:lineRule="auto"/>
        <w:ind w:firstLineChars="472" w:firstLine="1133"/>
      </w:pPr>
      <w:r w:rsidRPr="005A7E27">
        <w:t>S</w:t>
      </w:r>
      <w:r w:rsidRPr="005A7E27">
        <w:rPr>
          <w:vertAlign w:val="subscript"/>
        </w:rPr>
        <w:t>4</w:t>
      </w:r>
      <w:proofErr w:type="gramStart"/>
      <w:r w:rsidRPr="005A7E27">
        <w:t>—</w:t>
      </w:r>
      <w:r w:rsidRPr="005A7E27">
        <w:t>其他</w:t>
      </w:r>
      <w:proofErr w:type="gramEnd"/>
      <w:r w:rsidRPr="005A7E27">
        <w:rPr>
          <w:rFonts w:hint="eastAsia"/>
        </w:rPr>
        <w:t>绿色建材比例权重值</w:t>
      </w:r>
      <w:r w:rsidRPr="005A7E27">
        <w:t>。</w:t>
      </w:r>
    </w:p>
    <w:p w14:paraId="7E2772BF" w14:textId="77777777" w:rsidR="00AB143C" w:rsidRPr="00E50A29" w:rsidRDefault="00AB143C" w:rsidP="0016472B">
      <w:pPr>
        <w:pStyle w:val="a9"/>
        <w:ind w:firstLineChars="0" w:firstLine="0"/>
        <w:jc w:val="center"/>
        <w:rPr>
          <w:sz w:val="21"/>
          <w:szCs w:val="21"/>
        </w:rPr>
      </w:pPr>
      <w:r w:rsidRPr="00E50A29">
        <w:rPr>
          <w:sz w:val="21"/>
          <w:szCs w:val="21"/>
        </w:rPr>
        <w:t>表</w:t>
      </w:r>
      <w:r w:rsidRPr="00E50A29">
        <w:rPr>
          <w:sz w:val="21"/>
          <w:szCs w:val="21"/>
        </w:rPr>
        <w:t xml:space="preserve">3  </w:t>
      </w:r>
      <w:r w:rsidRPr="00E50A29">
        <w:rPr>
          <w:sz w:val="21"/>
          <w:szCs w:val="21"/>
        </w:rPr>
        <w:t>绿色建材使用比例计算表</w:t>
      </w:r>
    </w:p>
    <w:tbl>
      <w:tblPr>
        <w:tblStyle w:val="aa"/>
        <w:tblW w:w="0" w:type="auto"/>
        <w:tblLook w:val="04A0" w:firstRow="1" w:lastRow="0" w:firstColumn="1" w:lastColumn="0" w:noHBand="0" w:noVBand="1"/>
      </w:tblPr>
      <w:tblGrid>
        <w:gridCol w:w="1129"/>
        <w:gridCol w:w="2127"/>
        <w:gridCol w:w="1721"/>
        <w:gridCol w:w="1659"/>
        <w:gridCol w:w="1660"/>
      </w:tblGrid>
      <w:tr w:rsidR="00AB143C" w:rsidRPr="00E50A29" w14:paraId="292EAA67" w14:textId="77777777" w:rsidTr="00A003A1">
        <w:tc>
          <w:tcPr>
            <w:tcW w:w="3256" w:type="dxa"/>
            <w:gridSpan w:val="2"/>
            <w:vAlign w:val="center"/>
          </w:tcPr>
          <w:p w14:paraId="4A69FC7A" w14:textId="77777777" w:rsidR="00AB143C" w:rsidRPr="00E50A29" w:rsidRDefault="00AB143C" w:rsidP="00A003A1">
            <w:pPr>
              <w:pStyle w:val="a9"/>
              <w:ind w:firstLineChars="0" w:firstLine="0"/>
              <w:jc w:val="center"/>
              <w:rPr>
                <w:b/>
                <w:bCs/>
                <w:sz w:val="21"/>
                <w:szCs w:val="21"/>
              </w:rPr>
            </w:pPr>
            <w:r w:rsidRPr="00E50A29">
              <w:rPr>
                <w:rFonts w:hint="eastAsia"/>
                <w:b/>
                <w:bCs/>
                <w:sz w:val="21"/>
                <w:szCs w:val="21"/>
              </w:rPr>
              <w:t>计算项</w:t>
            </w:r>
          </w:p>
        </w:tc>
        <w:tc>
          <w:tcPr>
            <w:tcW w:w="1721" w:type="dxa"/>
            <w:vAlign w:val="center"/>
          </w:tcPr>
          <w:p w14:paraId="5F07AE28" w14:textId="77777777" w:rsidR="00AB143C" w:rsidRPr="00E50A29" w:rsidRDefault="00AB143C" w:rsidP="00A003A1">
            <w:pPr>
              <w:pStyle w:val="a9"/>
              <w:ind w:firstLineChars="0" w:firstLine="0"/>
              <w:jc w:val="center"/>
              <w:rPr>
                <w:b/>
                <w:bCs/>
                <w:sz w:val="21"/>
                <w:szCs w:val="21"/>
              </w:rPr>
            </w:pPr>
            <w:r w:rsidRPr="00E50A29">
              <w:rPr>
                <w:rFonts w:hint="eastAsia"/>
                <w:b/>
                <w:bCs/>
                <w:sz w:val="21"/>
                <w:szCs w:val="21"/>
              </w:rPr>
              <w:t>计算要求</w:t>
            </w:r>
          </w:p>
        </w:tc>
        <w:tc>
          <w:tcPr>
            <w:tcW w:w="1659" w:type="dxa"/>
            <w:vAlign w:val="center"/>
          </w:tcPr>
          <w:p w14:paraId="44B12C91" w14:textId="77777777" w:rsidR="00AB143C" w:rsidRPr="00E50A29" w:rsidRDefault="00AB143C" w:rsidP="00A003A1">
            <w:pPr>
              <w:pStyle w:val="a9"/>
              <w:ind w:firstLineChars="0" w:firstLine="0"/>
              <w:jc w:val="center"/>
              <w:rPr>
                <w:b/>
                <w:bCs/>
                <w:sz w:val="21"/>
                <w:szCs w:val="21"/>
              </w:rPr>
            </w:pPr>
            <w:r w:rsidRPr="00E50A29">
              <w:rPr>
                <w:rFonts w:hint="eastAsia"/>
                <w:b/>
                <w:bCs/>
                <w:sz w:val="21"/>
                <w:szCs w:val="21"/>
              </w:rPr>
              <w:t>计算单位</w:t>
            </w:r>
          </w:p>
        </w:tc>
        <w:tc>
          <w:tcPr>
            <w:tcW w:w="1660" w:type="dxa"/>
            <w:vAlign w:val="center"/>
          </w:tcPr>
          <w:p w14:paraId="5C079010" w14:textId="77777777" w:rsidR="00AB143C" w:rsidRPr="00E50A29" w:rsidRDefault="00AB143C" w:rsidP="00A003A1">
            <w:pPr>
              <w:pStyle w:val="a9"/>
              <w:ind w:firstLineChars="0" w:firstLine="0"/>
              <w:jc w:val="center"/>
              <w:rPr>
                <w:b/>
                <w:bCs/>
                <w:sz w:val="21"/>
                <w:szCs w:val="21"/>
              </w:rPr>
            </w:pPr>
            <w:r w:rsidRPr="00E50A29">
              <w:rPr>
                <w:rFonts w:hint="eastAsia"/>
                <w:b/>
                <w:bCs/>
                <w:sz w:val="21"/>
                <w:szCs w:val="21"/>
              </w:rPr>
              <w:t>绿色建材比例权重值</w:t>
            </w:r>
          </w:p>
        </w:tc>
      </w:tr>
      <w:tr w:rsidR="00AB143C" w:rsidRPr="00E50A29" w14:paraId="66625719" w14:textId="77777777" w:rsidTr="00A003A1">
        <w:tc>
          <w:tcPr>
            <w:tcW w:w="1129" w:type="dxa"/>
            <w:vMerge w:val="restart"/>
            <w:vAlign w:val="center"/>
          </w:tcPr>
          <w:p w14:paraId="7E4BFD2B" w14:textId="77777777" w:rsidR="00AB143C" w:rsidRPr="00E50A29" w:rsidRDefault="00AB143C" w:rsidP="00A003A1">
            <w:pPr>
              <w:pStyle w:val="a9"/>
              <w:ind w:firstLineChars="0" w:firstLine="0"/>
              <w:jc w:val="center"/>
              <w:rPr>
                <w:sz w:val="21"/>
                <w:szCs w:val="21"/>
              </w:rPr>
            </w:pPr>
            <w:r w:rsidRPr="00E50A29">
              <w:rPr>
                <w:rFonts w:hint="eastAsia"/>
                <w:sz w:val="21"/>
                <w:szCs w:val="21"/>
              </w:rPr>
              <w:t>主体结构</w:t>
            </w:r>
          </w:p>
        </w:tc>
        <w:tc>
          <w:tcPr>
            <w:tcW w:w="2127" w:type="dxa"/>
            <w:vAlign w:val="center"/>
          </w:tcPr>
          <w:p w14:paraId="443C4CF6" w14:textId="77777777" w:rsidR="00AB143C" w:rsidRPr="00E50A29" w:rsidRDefault="00AB143C" w:rsidP="00A003A1">
            <w:pPr>
              <w:pStyle w:val="a9"/>
              <w:ind w:firstLineChars="0" w:firstLine="0"/>
              <w:jc w:val="center"/>
              <w:rPr>
                <w:sz w:val="21"/>
                <w:szCs w:val="21"/>
              </w:rPr>
            </w:pPr>
            <w:r w:rsidRPr="00E50A29">
              <w:rPr>
                <w:rFonts w:hint="eastAsia"/>
                <w:sz w:val="21"/>
                <w:szCs w:val="21"/>
              </w:rPr>
              <w:t>预拌砂浆</w:t>
            </w:r>
          </w:p>
        </w:tc>
        <w:tc>
          <w:tcPr>
            <w:tcW w:w="1721" w:type="dxa"/>
            <w:vAlign w:val="center"/>
          </w:tcPr>
          <w:p w14:paraId="58615A66" w14:textId="77777777" w:rsidR="00AB143C" w:rsidRPr="00E50A29" w:rsidRDefault="00AB143C" w:rsidP="00A003A1">
            <w:pPr>
              <w:pStyle w:val="a9"/>
              <w:ind w:firstLineChars="0" w:firstLine="0"/>
              <w:jc w:val="center"/>
              <w:rPr>
                <w:sz w:val="21"/>
                <w:szCs w:val="21"/>
              </w:rPr>
            </w:pPr>
            <w:r w:rsidRPr="00E50A29">
              <w:rPr>
                <w:rFonts w:hint="eastAsia"/>
                <w:sz w:val="21"/>
                <w:szCs w:val="21"/>
              </w:rPr>
              <w:t>50%</w:t>
            </w:r>
            <w:r w:rsidRPr="00E50A29">
              <w:rPr>
                <w:rFonts w:hint="eastAsia"/>
                <w:sz w:val="21"/>
                <w:szCs w:val="21"/>
              </w:rPr>
              <w:t>及以上</w:t>
            </w:r>
          </w:p>
        </w:tc>
        <w:tc>
          <w:tcPr>
            <w:tcW w:w="1659" w:type="dxa"/>
            <w:vAlign w:val="center"/>
          </w:tcPr>
          <w:p w14:paraId="29D5DD83" w14:textId="77777777" w:rsidR="00AB143C" w:rsidRPr="00E50A29" w:rsidRDefault="00AB143C" w:rsidP="00A003A1">
            <w:pPr>
              <w:pStyle w:val="a9"/>
              <w:ind w:firstLineChars="0" w:firstLine="0"/>
              <w:jc w:val="center"/>
              <w:rPr>
                <w:sz w:val="21"/>
                <w:szCs w:val="21"/>
                <w:vertAlign w:val="superscript"/>
              </w:rPr>
            </w:pPr>
            <w:r w:rsidRPr="00E50A29">
              <w:rPr>
                <w:sz w:val="21"/>
                <w:szCs w:val="21"/>
              </w:rPr>
              <w:t>m</w:t>
            </w:r>
            <w:r w:rsidRPr="00E50A29">
              <w:rPr>
                <w:sz w:val="21"/>
                <w:szCs w:val="21"/>
                <w:vertAlign w:val="superscript"/>
              </w:rPr>
              <w:t>3</w:t>
            </w:r>
          </w:p>
        </w:tc>
        <w:tc>
          <w:tcPr>
            <w:tcW w:w="1660" w:type="dxa"/>
            <w:vAlign w:val="center"/>
          </w:tcPr>
          <w:p w14:paraId="0C9FB7FF" w14:textId="77777777" w:rsidR="00AB143C" w:rsidRPr="00E50A29" w:rsidRDefault="00AB143C" w:rsidP="00A003A1">
            <w:pPr>
              <w:pStyle w:val="a9"/>
              <w:ind w:firstLineChars="0" w:firstLine="0"/>
              <w:jc w:val="center"/>
              <w:rPr>
                <w:sz w:val="21"/>
                <w:szCs w:val="21"/>
                <w:vertAlign w:val="superscript"/>
              </w:rPr>
            </w:pPr>
            <w:r w:rsidRPr="00E50A29">
              <w:rPr>
                <w:rFonts w:hint="eastAsia"/>
                <w:sz w:val="21"/>
                <w:szCs w:val="21"/>
              </w:rPr>
              <w:t>10~20</w:t>
            </w:r>
            <w:r w:rsidRPr="00E50A29">
              <w:rPr>
                <w:rFonts w:hint="eastAsia"/>
                <w:sz w:val="21"/>
                <w:szCs w:val="21"/>
                <w:vertAlign w:val="superscript"/>
              </w:rPr>
              <w:t>*</w:t>
            </w:r>
          </w:p>
        </w:tc>
      </w:tr>
      <w:tr w:rsidR="00AB143C" w:rsidRPr="00E50A29" w14:paraId="597F1B31" w14:textId="77777777" w:rsidTr="00A003A1">
        <w:tc>
          <w:tcPr>
            <w:tcW w:w="1129" w:type="dxa"/>
            <w:vMerge/>
            <w:vAlign w:val="center"/>
          </w:tcPr>
          <w:p w14:paraId="65B45364" w14:textId="77777777" w:rsidR="00AB143C" w:rsidRPr="00E50A29" w:rsidRDefault="00AB143C" w:rsidP="00A003A1">
            <w:pPr>
              <w:pStyle w:val="a9"/>
              <w:ind w:firstLineChars="0" w:firstLine="0"/>
              <w:jc w:val="center"/>
              <w:rPr>
                <w:sz w:val="21"/>
                <w:szCs w:val="21"/>
              </w:rPr>
            </w:pPr>
          </w:p>
        </w:tc>
        <w:tc>
          <w:tcPr>
            <w:tcW w:w="2127" w:type="dxa"/>
            <w:vAlign w:val="center"/>
          </w:tcPr>
          <w:p w14:paraId="51F00017" w14:textId="77777777" w:rsidR="00AB143C" w:rsidRPr="00E50A29" w:rsidRDefault="00AB143C" w:rsidP="00A003A1">
            <w:pPr>
              <w:pStyle w:val="a9"/>
              <w:ind w:firstLineChars="0" w:firstLine="0"/>
              <w:jc w:val="center"/>
              <w:rPr>
                <w:sz w:val="21"/>
                <w:szCs w:val="21"/>
              </w:rPr>
            </w:pPr>
            <w:r w:rsidRPr="00E50A29">
              <w:rPr>
                <w:rFonts w:hint="eastAsia"/>
                <w:sz w:val="21"/>
                <w:szCs w:val="21"/>
              </w:rPr>
              <w:t>预拌混凝土</w:t>
            </w:r>
          </w:p>
        </w:tc>
        <w:tc>
          <w:tcPr>
            <w:tcW w:w="1721" w:type="dxa"/>
            <w:vMerge w:val="restart"/>
            <w:vAlign w:val="center"/>
          </w:tcPr>
          <w:p w14:paraId="7F40473F" w14:textId="77777777" w:rsidR="00AB143C" w:rsidRPr="00E50A29" w:rsidRDefault="00AB143C" w:rsidP="00A003A1">
            <w:pPr>
              <w:pStyle w:val="a9"/>
              <w:ind w:firstLineChars="0" w:firstLine="0"/>
              <w:jc w:val="center"/>
              <w:rPr>
                <w:sz w:val="21"/>
                <w:szCs w:val="21"/>
              </w:rPr>
            </w:pPr>
            <w:r w:rsidRPr="00E50A29">
              <w:rPr>
                <w:rFonts w:hint="eastAsia"/>
                <w:sz w:val="21"/>
                <w:szCs w:val="21"/>
              </w:rPr>
              <w:t>80%</w:t>
            </w:r>
            <w:r w:rsidRPr="00E50A29">
              <w:rPr>
                <w:rFonts w:hint="eastAsia"/>
                <w:sz w:val="21"/>
                <w:szCs w:val="21"/>
              </w:rPr>
              <w:t>及以上</w:t>
            </w:r>
          </w:p>
        </w:tc>
        <w:tc>
          <w:tcPr>
            <w:tcW w:w="1659" w:type="dxa"/>
            <w:vAlign w:val="center"/>
          </w:tcPr>
          <w:p w14:paraId="5FFA345F" w14:textId="77777777" w:rsidR="00AB143C" w:rsidRPr="00E50A29" w:rsidRDefault="00AB143C" w:rsidP="00A003A1">
            <w:pPr>
              <w:pStyle w:val="a9"/>
              <w:ind w:firstLineChars="0" w:firstLine="0"/>
              <w:jc w:val="center"/>
              <w:rPr>
                <w:sz w:val="21"/>
                <w:szCs w:val="21"/>
              </w:rPr>
            </w:pPr>
            <w:r w:rsidRPr="00E50A29">
              <w:rPr>
                <w:sz w:val="21"/>
                <w:szCs w:val="21"/>
              </w:rPr>
              <w:t>m</w:t>
            </w:r>
            <w:r w:rsidRPr="00E50A29">
              <w:rPr>
                <w:sz w:val="21"/>
                <w:szCs w:val="21"/>
                <w:vertAlign w:val="superscript"/>
              </w:rPr>
              <w:t>3</w:t>
            </w:r>
          </w:p>
        </w:tc>
        <w:tc>
          <w:tcPr>
            <w:tcW w:w="1660" w:type="dxa"/>
            <w:vAlign w:val="center"/>
          </w:tcPr>
          <w:p w14:paraId="1CB7FD5A" w14:textId="77777777" w:rsidR="00AB143C" w:rsidRPr="00E50A29" w:rsidRDefault="00AB143C" w:rsidP="00A003A1">
            <w:pPr>
              <w:pStyle w:val="a9"/>
              <w:ind w:firstLineChars="0" w:firstLine="0"/>
              <w:jc w:val="center"/>
              <w:rPr>
                <w:sz w:val="21"/>
                <w:szCs w:val="21"/>
                <w:vertAlign w:val="superscript"/>
              </w:rPr>
            </w:pPr>
            <w:r w:rsidRPr="00E50A29">
              <w:rPr>
                <w:rFonts w:hint="eastAsia"/>
                <w:sz w:val="21"/>
                <w:szCs w:val="21"/>
              </w:rPr>
              <w:t>5~10</w:t>
            </w:r>
            <w:r w:rsidRPr="00E50A29">
              <w:rPr>
                <w:rFonts w:hint="eastAsia"/>
                <w:sz w:val="21"/>
                <w:szCs w:val="21"/>
                <w:vertAlign w:val="superscript"/>
              </w:rPr>
              <w:t>*</w:t>
            </w:r>
          </w:p>
        </w:tc>
      </w:tr>
      <w:tr w:rsidR="00AB143C" w:rsidRPr="00E50A29" w14:paraId="4CBC81B6" w14:textId="77777777" w:rsidTr="00A003A1">
        <w:tc>
          <w:tcPr>
            <w:tcW w:w="1129" w:type="dxa"/>
            <w:vMerge w:val="restart"/>
            <w:vAlign w:val="center"/>
          </w:tcPr>
          <w:p w14:paraId="7C431B29" w14:textId="77777777" w:rsidR="00AB143C" w:rsidRPr="00E50A29" w:rsidRDefault="00AB143C" w:rsidP="00A003A1">
            <w:pPr>
              <w:pStyle w:val="a9"/>
              <w:ind w:firstLineChars="0" w:firstLine="0"/>
              <w:jc w:val="center"/>
              <w:rPr>
                <w:sz w:val="21"/>
                <w:szCs w:val="21"/>
              </w:rPr>
            </w:pPr>
            <w:r w:rsidRPr="00E50A29">
              <w:rPr>
                <w:sz w:val="21"/>
                <w:szCs w:val="21"/>
              </w:rPr>
              <w:t>围护墙和内隔墙</w:t>
            </w:r>
          </w:p>
        </w:tc>
        <w:tc>
          <w:tcPr>
            <w:tcW w:w="2127" w:type="dxa"/>
            <w:vAlign w:val="center"/>
          </w:tcPr>
          <w:p w14:paraId="3575F778" w14:textId="77777777" w:rsidR="00AB143C" w:rsidRPr="00E50A29" w:rsidRDefault="00AB143C" w:rsidP="00A003A1">
            <w:pPr>
              <w:pStyle w:val="a9"/>
              <w:ind w:firstLineChars="0" w:firstLine="0"/>
              <w:jc w:val="center"/>
              <w:rPr>
                <w:sz w:val="21"/>
                <w:szCs w:val="21"/>
              </w:rPr>
            </w:pPr>
            <w:r w:rsidRPr="00E50A29">
              <w:rPr>
                <w:rFonts w:hint="eastAsia"/>
                <w:sz w:val="21"/>
                <w:szCs w:val="21"/>
              </w:rPr>
              <w:t>非承重</w:t>
            </w:r>
            <w:r w:rsidRPr="00E50A29">
              <w:rPr>
                <w:sz w:val="21"/>
                <w:szCs w:val="21"/>
              </w:rPr>
              <w:t>围护墙</w:t>
            </w:r>
          </w:p>
        </w:tc>
        <w:tc>
          <w:tcPr>
            <w:tcW w:w="1721" w:type="dxa"/>
            <w:vMerge/>
            <w:vAlign w:val="center"/>
          </w:tcPr>
          <w:p w14:paraId="09A38EF0" w14:textId="77777777" w:rsidR="00AB143C" w:rsidRPr="00E50A29" w:rsidRDefault="00AB143C" w:rsidP="00A003A1">
            <w:pPr>
              <w:pStyle w:val="a9"/>
              <w:ind w:firstLineChars="0" w:firstLine="0"/>
              <w:jc w:val="center"/>
              <w:rPr>
                <w:sz w:val="21"/>
                <w:szCs w:val="21"/>
              </w:rPr>
            </w:pPr>
          </w:p>
        </w:tc>
        <w:tc>
          <w:tcPr>
            <w:tcW w:w="1659" w:type="dxa"/>
            <w:vAlign w:val="center"/>
          </w:tcPr>
          <w:p w14:paraId="62AF4695" w14:textId="77777777" w:rsidR="00AB143C" w:rsidRPr="00E50A29" w:rsidRDefault="00AB143C" w:rsidP="00A003A1">
            <w:pPr>
              <w:pStyle w:val="a9"/>
              <w:ind w:firstLineChars="0" w:firstLine="0"/>
              <w:jc w:val="center"/>
              <w:rPr>
                <w:sz w:val="21"/>
                <w:szCs w:val="21"/>
              </w:rPr>
            </w:pPr>
            <w:r w:rsidRPr="00E50A29">
              <w:rPr>
                <w:sz w:val="21"/>
                <w:szCs w:val="21"/>
              </w:rPr>
              <w:t>m</w:t>
            </w:r>
            <w:r w:rsidRPr="00E50A29">
              <w:rPr>
                <w:sz w:val="21"/>
                <w:szCs w:val="21"/>
                <w:vertAlign w:val="superscript"/>
              </w:rPr>
              <w:t>3</w:t>
            </w:r>
          </w:p>
        </w:tc>
        <w:tc>
          <w:tcPr>
            <w:tcW w:w="1660" w:type="dxa"/>
            <w:vAlign w:val="center"/>
          </w:tcPr>
          <w:p w14:paraId="7933A136" w14:textId="77777777" w:rsidR="00AB143C" w:rsidRPr="00E50A29" w:rsidRDefault="00AB143C" w:rsidP="00A003A1">
            <w:pPr>
              <w:pStyle w:val="a9"/>
              <w:ind w:firstLineChars="0" w:firstLine="0"/>
              <w:jc w:val="center"/>
              <w:rPr>
                <w:sz w:val="21"/>
                <w:szCs w:val="21"/>
              </w:rPr>
            </w:pPr>
            <w:r w:rsidRPr="00E50A29">
              <w:rPr>
                <w:rFonts w:hint="eastAsia"/>
                <w:sz w:val="21"/>
                <w:szCs w:val="21"/>
              </w:rPr>
              <w:t>10</w:t>
            </w:r>
          </w:p>
        </w:tc>
      </w:tr>
      <w:tr w:rsidR="00AB143C" w:rsidRPr="00E50A29" w14:paraId="792F69C5" w14:textId="77777777" w:rsidTr="00A003A1">
        <w:tc>
          <w:tcPr>
            <w:tcW w:w="1129" w:type="dxa"/>
            <w:vMerge/>
            <w:vAlign w:val="center"/>
          </w:tcPr>
          <w:p w14:paraId="76C90EF0" w14:textId="77777777" w:rsidR="00AB143C" w:rsidRPr="00E50A29" w:rsidRDefault="00AB143C" w:rsidP="00A003A1">
            <w:pPr>
              <w:pStyle w:val="a9"/>
              <w:ind w:firstLineChars="0" w:firstLine="0"/>
              <w:jc w:val="center"/>
              <w:rPr>
                <w:sz w:val="21"/>
                <w:szCs w:val="21"/>
              </w:rPr>
            </w:pPr>
          </w:p>
        </w:tc>
        <w:tc>
          <w:tcPr>
            <w:tcW w:w="2127" w:type="dxa"/>
            <w:vAlign w:val="center"/>
          </w:tcPr>
          <w:p w14:paraId="1A4EF5A4" w14:textId="77777777" w:rsidR="00AB143C" w:rsidRPr="00E50A29" w:rsidRDefault="00AB143C" w:rsidP="00A003A1">
            <w:pPr>
              <w:pStyle w:val="a9"/>
              <w:ind w:firstLineChars="0" w:firstLine="0"/>
              <w:jc w:val="center"/>
              <w:rPr>
                <w:sz w:val="21"/>
                <w:szCs w:val="21"/>
              </w:rPr>
            </w:pPr>
            <w:r w:rsidRPr="00E50A29">
              <w:rPr>
                <w:sz w:val="21"/>
                <w:szCs w:val="21"/>
              </w:rPr>
              <w:t>内隔墙</w:t>
            </w:r>
          </w:p>
        </w:tc>
        <w:tc>
          <w:tcPr>
            <w:tcW w:w="1721" w:type="dxa"/>
            <w:vMerge/>
            <w:vAlign w:val="center"/>
          </w:tcPr>
          <w:p w14:paraId="62325025" w14:textId="77777777" w:rsidR="00AB143C" w:rsidRPr="00E50A29" w:rsidRDefault="00AB143C" w:rsidP="00A003A1">
            <w:pPr>
              <w:pStyle w:val="a9"/>
              <w:ind w:firstLineChars="0" w:firstLine="0"/>
              <w:jc w:val="center"/>
              <w:rPr>
                <w:sz w:val="21"/>
                <w:szCs w:val="21"/>
              </w:rPr>
            </w:pPr>
          </w:p>
        </w:tc>
        <w:tc>
          <w:tcPr>
            <w:tcW w:w="1659" w:type="dxa"/>
            <w:vAlign w:val="center"/>
          </w:tcPr>
          <w:p w14:paraId="3F3984CA" w14:textId="77777777" w:rsidR="00AB143C" w:rsidRPr="00E50A29" w:rsidRDefault="00AB143C" w:rsidP="00A003A1">
            <w:pPr>
              <w:pStyle w:val="a9"/>
              <w:ind w:firstLineChars="0" w:firstLine="0"/>
              <w:jc w:val="center"/>
              <w:rPr>
                <w:sz w:val="21"/>
                <w:szCs w:val="21"/>
              </w:rPr>
            </w:pPr>
            <w:r w:rsidRPr="00E50A29">
              <w:rPr>
                <w:sz w:val="21"/>
                <w:szCs w:val="21"/>
              </w:rPr>
              <w:t>m</w:t>
            </w:r>
            <w:r w:rsidRPr="00E50A29">
              <w:rPr>
                <w:sz w:val="21"/>
                <w:szCs w:val="21"/>
                <w:vertAlign w:val="superscript"/>
              </w:rPr>
              <w:t>3</w:t>
            </w:r>
          </w:p>
        </w:tc>
        <w:tc>
          <w:tcPr>
            <w:tcW w:w="1660" w:type="dxa"/>
            <w:vAlign w:val="center"/>
          </w:tcPr>
          <w:p w14:paraId="1CA8220F" w14:textId="77777777" w:rsidR="00AB143C" w:rsidRPr="00E50A29" w:rsidRDefault="00AB143C" w:rsidP="00A003A1">
            <w:pPr>
              <w:pStyle w:val="a9"/>
              <w:ind w:firstLineChars="0" w:firstLine="0"/>
              <w:jc w:val="center"/>
              <w:rPr>
                <w:sz w:val="21"/>
                <w:szCs w:val="21"/>
              </w:rPr>
            </w:pPr>
            <w:r w:rsidRPr="00E50A29">
              <w:rPr>
                <w:rFonts w:hint="eastAsia"/>
                <w:sz w:val="21"/>
                <w:szCs w:val="21"/>
              </w:rPr>
              <w:t>5</w:t>
            </w:r>
          </w:p>
        </w:tc>
      </w:tr>
      <w:tr w:rsidR="00AB143C" w:rsidRPr="00E50A29" w14:paraId="63E8EE39" w14:textId="77777777" w:rsidTr="00A003A1">
        <w:tc>
          <w:tcPr>
            <w:tcW w:w="1129" w:type="dxa"/>
            <w:vMerge w:val="restart"/>
            <w:vAlign w:val="center"/>
          </w:tcPr>
          <w:p w14:paraId="2AF99FFB" w14:textId="77777777" w:rsidR="00AB143C" w:rsidRPr="00E50A29" w:rsidRDefault="00AB143C" w:rsidP="00A003A1">
            <w:pPr>
              <w:pStyle w:val="a9"/>
              <w:ind w:firstLineChars="0" w:firstLine="0"/>
              <w:jc w:val="center"/>
              <w:rPr>
                <w:sz w:val="21"/>
                <w:szCs w:val="21"/>
              </w:rPr>
            </w:pPr>
            <w:r w:rsidRPr="00E50A29">
              <w:rPr>
                <w:rFonts w:hint="eastAsia"/>
                <w:sz w:val="21"/>
                <w:szCs w:val="21"/>
              </w:rPr>
              <w:t>装修</w:t>
            </w:r>
          </w:p>
        </w:tc>
        <w:tc>
          <w:tcPr>
            <w:tcW w:w="2127" w:type="dxa"/>
            <w:vAlign w:val="center"/>
          </w:tcPr>
          <w:p w14:paraId="457B2BF0" w14:textId="77777777" w:rsidR="00AB143C" w:rsidRPr="00E50A29" w:rsidRDefault="00AB143C" w:rsidP="00A003A1">
            <w:pPr>
              <w:pStyle w:val="a9"/>
              <w:ind w:firstLineChars="0" w:firstLine="0"/>
              <w:jc w:val="center"/>
              <w:rPr>
                <w:sz w:val="21"/>
                <w:szCs w:val="21"/>
              </w:rPr>
            </w:pPr>
            <w:r w:rsidRPr="00E50A29">
              <w:rPr>
                <w:rFonts w:hint="eastAsia"/>
                <w:sz w:val="21"/>
                <w:szCs w:val="21"/>
              </w:rPr>
              <w:t>外墙装饰面层涂料、面砖、非玻璃幕墙板等</w:t>
            </w:r>
          </w:p>
        </w:tc>
        <w:tc>
          <w:tcPr>
            <w:tcW w:w="1721" w:type="dxa"/>
            <w:vMerge/>
            <w:vAlign w:val="center"/>
          </w:tcPr>
          <w:p w14:paraId="2151622B" w14:textId="77777777" w:rsidR="00AB143C" w:rsidRPr="00E50A29" w:rsidRDefault="00AB143C" w:rsidP="00A003A1">
            <w:pPr>
              <w:pStyle w:val="a9"/>
              <w:ind w:firstLineChars="0" w:firstLine="0"/>
              <w:jc w:val="center"/>
              <w:rPr>
                <w:sz w:val="21"/>
                <w:szCs w:val="21"/>
              </w:rPr>
            </w:pPr>
          </w:p>
        </w:tc>
        <w:tc>
          <w:tcPr>
            <w:tcW w:w="1659" w:type="dxa"/>
            <w:vAlign w:val="center"/>
          </w:tcPr>
          <w:p w14:paraId="4A2FC624" w14:textId="77777777" w:rsidR="00AB143C" w:rsidRPr="00E50A29" w:rsidRDefault="00AB143C" w:rsidP="00A003A1">
            <w:pPr>
              <w:pStyle w:val="a9"/>
              <w:ind w:firstLineChars="0" w:firstLine="0"/>
              <w:jc w:val="center"/>
              <w:rPr>
                <w:sz w:val="21"/>
                <w:szCs w:val="21"/>
              </w:rPr>
            </w:pPr>
            <w:r w:rsidRPr="00E50A29">
              <w:rPr>
                <w:sz w:val="21"/>
                <w:szCs w:val="21"/>
              </w:rPr>
              <w:t>m</w:t>
            </w:r>
            <w:r w:rsidRPr="00E50A29">
              <w:rPr>
                <w:sz w:val="21"/>
                <w:szCs w:val="21"/>
                <w:vertAlign w:val="superscript"/>
              </w:rPr>
              <w:t>2</w:t>
            </w:r>
          </w:p>
        </w:tc>
        <w:tc>
          <w:tcPr>
            <w:tcW w:w="1660" w:type="dxa"/>
            <w:vAlign w:val="center"/>
          </w:tcPr>
          <w:p w14:paraId="25D12799" w14:textId="77777777" w:rsidR="00AB143C" w:rsidRPr="00E50A29" w:rsidRDefault="00AB143C" w:rsidP="00A003A1">
            <w:pPr>
              <w:pStyle w:val="a9"/>
              <w:ind w:firstLineChars="0" w:firstLine="0"/>
              <w:jc w:val="center"/>
              <w:rPr>
                <w:sz w:val="21"/>
                <w:szCs w:val="21"/>
              </w:rPr>
            </w:pPr>
            <w:r w:rsidRPr="00E50A29">
              <w:rPr>
                <w:rFonts w:hint="eastAsia"/>
                <w:sz w:val="21"/>
                <w:szCs w:val="21"/>
              </w:rPr>
              <w:t>5</w:t>
            </w:r>
          </w:p>
        </w:tc>
      </w:tr>
      <w:tr w:rsidR="00AB143C" w:rsidRPr="00E50A29" w14:paraId="4B68BC58" w14:textId="77777777" w:rsidTr="00A003A1">
        <w:tc>
          <w:tcPr>
            <w:tcW w:w="1129" w:type="dxa"/>
            <w:vMerge/>
            <w:vAlign w:val="center"/>
          </w:tcPr>
          <w:p w14:paraId="7A07F225" w14:textId="77777777" w:rsidR="00AB143C" w:rsidRPr="00E50A29" w:rsidRDefault="00AB143C" w:rsidP="00A003A1">
            <w:pPr>
              <w:pStyle w:val="a9"/>
              <w:ind w:firstLineChars="0" w:firstLine="0"/>
              <w:jc w:val="center"/>
              <w:rPr>
                <w:sz w:val="21"/>
                <w:szCs w:val="21"/>
              </w:rPr>
            </w:pPr>
          </w:p>
        </w:tc>
        <w:tc>
          <w:tcPr>
            <w:tcW w:w="2127" w:type="dxa"/>
            <w:vAlign w:val="center"/>
          </w:tcPr>
          <w:p w14:paraId="1DE175CC" w14:textId="77777777" w:rsidR="00AB143C" w:rsidRPr="00E50A29" w:rsidRDefault="00AB143C" w:rsidP="00A003A1">
            <w:pPr>
              <w:pStyle w:val="a9"/>
              <w:ind w:firstLineChars="0" w:firstLine="0"/>
              <w:jc w:val="center"/>
              <w:rPr>
                <w:sz w:val="21"/>
                <w:szCs w:val="21"/>
              </w:rPr>
            </w:pPr>
            <w:r w:rsidRPr="00E50A29">
              <w:rPr>
                <w:rFonts w:hint="eastAsia"/>
                <w:sz w:val="21"/>
                <w:szCs w:val="21"/>
              </w:rPr>
              <w:t>内墙装饰面层涂料、面砖、壁纸等</w:t>
            </w:r>
          </w:p>
        </w:tc>
        <w:tc>
          <w:tcPr>
            <w:tcW w:w="1721" w:type="dxa"/>
            <w:vMerge/>
            <w:vAlign w:val="center"/>
          </w:tcPr>
          <w:p w14:paraId="6D70CC6D" w14:textId="77777777" w:rsidR="00AB143C" w:rsidRPr="00E50A29" w:rsidRDefault="00AB143C" w:rsidP="00A003A1">
            <w:pPr>
              <w:pStyle w:val="a9"/>
              <w:ind w:firstLineChars="0" w:firstLine="0"/>
              <w:jc w:val="center"/>
              <w:rPr>
                <w:sz w:val="21"/>
                <w:szCs w:val="21"/>
              </w:rPr>
            </w:pPr>
          </w:p>
        </w:tc>
        <w:tc>
          <w:tcPr>
            <w:tcW w:w="1659" w:type="dxa"/>
            <w:vAlign w:val="center"/>
          </w:tcPr>
          <w:p w14:paraId="1B5F7014" w14:textId="77777777" w:rsidR="00AB143C" w:rsidRPr="00E50A29" w:rsidRDefault="00AB143C" w:rsidP="00A003A1">
            <w:pPr>
              <w:pStyle w:val="a9"/>
              <w:ind w:firstLineChars="0" w:firstLine="0"/>
              <w:jc w:val="center"/>
              <w:rPr>
                <w:sz w:val="21"/>
                <w:szCs w:val="21"/>
              </w:rPr>
            </w:pPr>
            <w:r w:rsidRPr="00E50A29">
              <w:rPr>
                <w:sz w:val="21"/>
                <w:szCs w:val="21"/>
              </w:rPr>
              <w:t>m</w:t>
            </w:r>
            <w:r w:rsidRPr="00E50A29">
              <w:rPr>
                <w:sz w:val="21"/>
                <w:szCs w:val="21"/>
                <w:vertAlign w:val="superscript"/>
              </w:rPr>
              <w:t>2</w:t>
            </w:r>
          </w:p>
        </w:tc>
        <w:tc>
          <w:tcPr>
            <w:tcW w:w="1660" w:type="dxa"/>
            <w:vAlign w:val="center"/>
          </w:tcPr>
          <w:p w14:paraId="375B7A1F" w14:textId="77777777" w:rsidR="00AB143C" w:rsidRPr="00E50A29" w:rsidRDefault="00AB143C" w:rsidP="00A003A1">
            <w:pPr>
              <w:pStyle w:val="a9"/>
              <w:ind w:firstLineChars="0" w:firstLine="0"/>
              <w:jc w:val="center"/>
              <w:rPr>
                <w:sz w:val="21"/>
                <w:szCs w:val="21"/>
              </w:rPr>
            </w:pPr>
            <w:r w:rsidRPr="00E50A29">
              <w:rPr>
                <w:rFonts w:hint="eastAsia"/>
                <w:sz w:val="21"/>
                <w:szCs w:val="21"/>
              </w:rPr>
              <w:t>5</w:t>
            </w:r>
          </w:p>
        </w:tc>
      </w:tr>
      <w:tr w:rsidR="00AB143C" w:rsidRPr="00E50A29" w14:paraId="6002A900" w14:textId="77777777" w:rsidTr="00A003A1">
        <w:tc>
          <w:tcPr>
            <w:tcW w:w="1129" w:type="dxa"/>
            <w:vMerge/>
            <w:vAlign w:val="center"/>
          </w:tcPr>
          <w:p w14:paraId="0C0E67F2" w14:textId="77777777" w:rsidR="00AB143C" w:rsidRPr="00E50A29" w:rsidRDefault="00AB143C" w:rsidP="00A003A1">
            <w:pPr>
              <w:pStyle w:val="a9"/>
              <w:ind w:firstLineChars="0" w:firstLine="0"/>
              <w:jc w:val="center"/>
              <w:rPr>
                <w:sz w:val="21"/>
                <w:szCs w:val="21"/>
              </w:rPr>
            </w:pPr>
          </w:p>
        </w:tc>
        <w:tc>
          <w:tcPr>
            <w:tcW w:w="2127" w:type="dxa"/>
            <w:vAlign w:val="center"/>
          </w:tcPr>
          <w:p w14:paraId="1FB65894" w14:textId="77777777" w:rsidR="00AB143C" w:rsidRPr="00E50A29" w:rsidRDefault="00AB143C" w:rsidP="00A003A1">
            <w:pPr>
              <w:pStyle w:val="a9"/>
              <w:ind w:firstLineChars="0" w:firstLine="0"/>
              <w:jc w:val="center"/>
              <w:rPr>
                <w:sz w:val="21"/>
                <w:szCs w:val="21"/>
              </w:rPr>
            </w:pPr>
            <w:r w:rsidRPr="00E50A29">
              <w:rPr>
                <w:rFonts w:hint="eastAsia"/>
                <w:sz w:val="21"/>
                <w:szCs w:val="21"/>
              </w:rPr>
              <w:t>室内顶棚装饰面层涂料、吊顶等</w:t>
            </w:r>
          </w:p>
        </w:tc>
        <w:tc>
          <w:tcPr>
            <w:tcW w:w="1721" w:type="dxa"/>
            <w:vMerge/>
            <w:vAlign w:val="center"/>
          </w:tcPr>
          <w:p w14:paraId="3170D8F1" w14:textId="77777777" w:rsidR="00AB143C" w:rsidRPr="00E50A29" w:rsidRDefault="00AB143C" w:rsidP="00A003A1">
            <w:pPr>
              <w:pStyle w:val="a9"/>
              <w:ind w:firstLineChars="0" w:firstLine="0"/>
              <w:jc w:val="center"/>
              <w:rPr>
                <w:sz w:val="21"/>
                <w:szCs w:val="21"/>
              </w:rPr>
            </w:pPr>
          </w:p>
        </w:tc>
        <w:tc>
          <w:tcPr>
            <w:tcW w:w="1659" w:type="dxa"/>
            <w:vAlign w:val="center"/>
          </w:tcPr>
          <w:p w14:paraId="513F71B6" w14:textId="77777777" w:rsidR="00AB143C" w:rsidRPr="00E50A29" w:rsidRDefault="00AB143C" w:rsidP="00A003A1">
            <w:pPr>
              <w:pStyle w:val="a9"/>
              <w:ind w:firstLineChars="0" w:firstLine="0"/>
              <w:jc w:val="center"/>
              <w:rPr>
                <w:sz w:val="21"/>
                <w:szCs w:val="21"/>
              </w:rPr>
            </w:pPr>
            <w:r w:rsidRPr="00E50A29">
              <w:rPr>
                <w:sz w:val="21"/>
                <w:szCs w:val="21"/>
              </w:rPr>
              <w:t>m</w:t>
            </w:r>
            <w:r w:rsidRPr="00E50A29">
              <w:rPr>
                <w:sz w:val="21"/>
                <w:szCs w:val="21"/>
                <w:vertAlign w:val="superscript"/>
              </w:rPr>
              <w:t>2</w:t>
            </w:r>
          </w:p>
        </w:tc>
        <w:tc>
          <w:tcPr>
            <w:tcW w:w="1660" w:type="dxa"/>
            <w:vAlign w:val="center"/>
          </w:tcPr>
          <w:p w14:paraId="09FA3CFF" w14:textId="77777777" w:rsidR="00AB143C" w:rsidRPr="00E50A29" w:rsidRDefault="00AB143C" w:rsidP="00A003A1">
            <w:pPr>
              <w:pStyle w:val="a9"/>
              <w:ind w:firstLineChars="0" w:firstLine="0"/>
              <w:jc w:val="center"/>
              <w:rPr>
                <w:sz w:val="21"/>
                <w:szCs w:val="21"/>
              </w:rPr>
            </w:pPr>
            <w:r w:rsidRPr="00E50A29">
              <w:rPr>
                <w:rFonts w:hint="eastAsia"/>
                <w:sz w:val="21"/>
                <w:szCs w:val="21"/>
              </w:rPr>
              <w:t>5</w:t>
            </w:r>
          </w:p>
        </w:tc>
      </w:tr>
      <w:tr w:rsidR="00AB143C" w:rsidRPr="00E50A29" w14:paraId="55F0060C" w14:textId="77777777" w:rsidTr="00A003A1">
        <w:tc>
          <w:tcPr>
            <w:tcW w:w="1129" w:type="dxa"/>
            <w:vMerge/>
            <w:vAlign w:val="center"/>
          </w:tcPr>
          <w:p w14:paraId="611A3ED6" w14:textId="77777777" w:rsidR="00AB143C" w:rsidRPr="00E50A29" w:rsidRDefault="00AB143C" w:rsidP="00A003A1">
            <w:pPr>
              <w:pStyle w:val="a9"/>
              <w:ind w:firstLineChars="0" w:firstLine="0"/>
              <w:jc w:val="center"/>
              <w:rPr>
                <w:sz w:val="21"/>
                <w:szCs w:val="21"/>
              </w:rPr>
            </w:pPr>
          </w:p>
        </w:tc>
        <w:tc>
          <w:tcPr>
            <w:tcW w:w="2127" w:type="dxa"/>
            <w:vAlign w:val="center"/>
          </w:tcPr>
          <w:p w14:paraId="46E98FC7" w14:textId="77777777" w:rsidR="00AB143C" w:rsidRPr="00E50A29" w:rsidRDefault="00AB143C" w:rsidP="00A003A1">
            <w:pPr>
              <w:pStyle w:val="a9"/>
              <w:ind w:firstLineChars="0" w:firstLine="0"/>
              <w:jc w:val="center"/>
              <w:rPr>
                <w:sz w:val="21"/>
                <w:szCs w:val="21"/>
              </w:rPr>
            </w:pPr>
            <w:r w:rsidRPr="00E50A29">
              <w:rPr>
                <w:rFonts w:hint="eastAsia"/>
                <w:sz w:val="21"/>
                <w:szCs w:val="21"/>
              </w:rPr>
              <w:t>室内地面装饰面层木地板、面砖等</w:t>
            </w:r>
          </w:p>
        </w:tc>
        <w:tc>
          <w:tcPr>
            <w:tcW w:w="1721" w:type="dxa"/>
            <w:vMerge/>
            <w:vAlign w:val="center"/>
          </w:tcPr>
          <w:p w14:paraId="093D9EB0" w14:textId="77777777" w:rsidR="00AB143C" w:rsidRPr="00E50A29" w:rsidRDefault="00AB143C" w:rsidP="00A003A1">
            <w:pPr>
              <w:pStyle w:val="a9"/>
              <w:ind w:firstLineChars="0" w:firstLine="0"/>
              <w:jc w:val="center"/>
              <w:rPr>
                <w:sz w:val="21"/>
                <w:szCs w:val="21"/>
              </w:rPr>
            </w:pPr>
          </w:p>
        </w:tc>
        <w:tc>
          <w:tcPr>
            <w:tcW w:w="1659" w:type="dxa"/>
            <w:vAlign w:val="center"/>
          </w:tcPr>
          <w:p w14:paraId="1BFD6DCD" w14:textId="77777777" w:rsidR="00AB143C" w:rsidRPr="00E50A29" w:rsidRDefault="00AB143C" w:rsidP="00A003A1">
            <w:pPr>
              <w:pStyle w:val="a9"/>
              <w:ind w:firstLineChars="0" w:firstLine="0"/>
              <w:jc w:val="center"/>
              <w:rPr>
                <w:sz w:val="21"/>
                <w:szCs w:val="21"/>
              </w:rPr>
            </w:pPr>
            <w:r w:rsidRPr="00E50A29">
              <w:rPr>
                <w:sz w:val="21"/>
                <w:szCs w:val="21"/>
              </w:rPr>
              <w:t>m</w:t>
            </w:r>
            <w:r w:rsidRPr="00E50A29">
              <w:rPr>
                <w:sz w:val="21"/>
                <w:szCs w:val="21"/>
                <w:vertAlign w:val="superscript"/>
              </w:rPr>
              <w:t>2</w:t>
            </w:r>
          </w:p>
        </w:tc>
        <w:tc>
          <w:tcPr>
            <w:tcW w:w="1660" w:type="dxa"/>
            <w:vAlign w:val="center"/>
          </w:tcPr>
          <w:p w14:paraId="646A1D39" w14:textId="77777777" w:rsidR="00AB143C" w:rsidRPr="00E50A29" w:rsidRDefault="00AB143C" w:rsidP="00A003A1">
            <w:pPr>
              <w:pStyle w:val="a9"/>
              <w:ind w:firstLineChars="0" w:firstLine="0"/>
              <w:jc w:val="center"/>
              <w:rPr>
                <w:sz w:val="21"/>
                <w:szCs w:val="21"/>
              </w:rPr>
            </w:pPr>
            <w:r w:rsidRPr="00E50A29">
              <w:rPr>
                <w:rFonts w:hint="eastAsia"/>
                <w:sz w:val="21"/>
                <w:szCs w:val="21"/>
              </w:rPr>
              <w:t>5</w:t>
            </w:r>
          </w:p>
        </w:tc>
      </w:tr>
      <w:tr w:rsidR="00AB143C" w:rsidRPr="00E50A29" w14:paraId="32806D6D" w14:textId="77777777" w:rsidTr="00A003A1">
        <w:tc>
          <w:tcPr>
            <w:tcW w:w="1129" w:type="dxa"/>
            <w:vMerge/>
            <w:vAlign w:val="center"/>
          </w:tcPr>
          <w:p w14:paraId="7424DB3D" w14:textId="77777777" w:rsidR="00AB143C" w:rsidRPr="00E50A29" w:rsidRDefault="00AB143C" w:rsidP="00A003A1">
            <w:pPr>
              <w:pStyle w:val="a9"/>
              <w:ind w:firstLineChars="0" w:firstLine="0"/>
              <w:jc w:val="center"/>
              <w:rPr>
                <w:sz w:val="21"/>
                <w:szCs w:val="21"/>
              </w:rPr>
            </w:pPr>
          </w:p>
        </w:tc>
        <w:tc>
          <w:tcPr>
            <w:tcW w:w="2127" w:type="dxa"/>
            <w:vAlign w:val="center"/>
          </w:tcPr>
          <w:p w14:paraId="44FBAE0B" w14:textId="77777777" w:rsidR="00AB143C" w:rsidRPr="00E50A29" w:rsidRDefault="00AB143C" w:rsidP="00A003A1">
            <w:pPr>
              <w:pStyle w:val="a9"/>
              <w:ind w:firstLineChars="0" w:firstLine="0"/>
              <w:jc w:val="center"/>
              <w:rPr>
                <w:sz w:val="21"/>
                <w:szCs w:val="21"/>
              </w:rPr>
            </w:pPr>
            <w:r w:rsidRPr="00E50A29">
              <w:rPr>
                <w:rFonts w:hint="eastAsia"/>
                <w:sz w:val="21"/>
                <w:szCs w:val="21"/>
              </w:rPr>
              <w:t>门窗、玻璃</w:t>
            </w:r>
          </w:p>
        </w:tc>
        <w:tc>
          <w:tcPr>
            <w:tcW w:w="1721" w:type="dxa"/>
            <w:vMerge/>
            <w:vAlign w:val="center"/>
          </w:tcPr>
          <w:p w14:paraId="0650B1A5" w14:textId="77777777" w:rsidR="00AB143C" w:rsidRPr="00E50A29" w:rsidRDefault="00AB143C" w:rsidP="00A003A1">
            <w:pPr>
              <w:pStyle w:val="a9"/>
              <w:ind w:firstLineChars="0" w:firstLine="0"/>
              <w:jc w:val="center"/>
              <w:rPr>
                <w:sz w:val="21"/>
                <w:szCs w:val="21"/>
              </w:rPr>
            </w:pPr>
          </w:p>
        </w:tc>
        <w:tc>
          <w:tcPr>
            <w:tcW w:w="1659" w:type="dxa"/>
            <w:vAlign w:val="center"/>
          </w:tcPr>
          <w:p w14:paraId="60BBABA8" w14:textId="77777777" w:rsidR="00AB143C" w:rsidRPr="00E50A29" w:rsidRDefault="00AB143C" w:rsidP="00A003A1">
            <w:pPr>
              <w:pStyle w:val="a9"/>
              <w:ind w:firstLineChars="0" w:firstLine="0"/>
              <w:jc w:val="center"/>
              <w:rPr>
                <w:sz w:val="21"/>
                <w:szCs w:val="21"/>
              </w:rPr>
            </w:pPr>
            <w:r w:rsidRPr="00E50A29">
              <w:rPr>
                <w:sz w:val="21"/>
                <w:szCs w:val="21"/>
              </w:rPr>
              <w:t>m</w:t>
            </w:r>
            <w:r w:rsidRPr="00E50A29">
              <w:rPr>
                <w:sz w:val="21"/>
                <w:szCs w:val="21"/>
                <w:vertAlign w:val="superscript"/>
              </w:rPr>
              <w:t>2</w:t>
            </w:r>
          </w:p>
        </w:tc>
        <w:tc>
          <w:tcPr>
            <w:tcW w:w="1660" w:type="dxa"/>
            <w:vAlign w:val="center"/>
          </w:tcPr>
          <w:p w14:paraId="1AB52606" w14:textId="77777777" w:rsidR="00AB143C" w:rsidRPr="00E50A29" w:rsidRDefault="00AB143C" w:rsidP="00A003A1">
            <w:pPr>
              <w:pStyle w:val="a9"/>
              <w:ind w:firstLineChars="0" w:firstLine="0"/>
              <w:jc w:val="center"/>
              <w:rPr>
                <w:sz w:val="21"/>
                <w:szCs w:val="21"/>
              </w:rPr>
            </w:pPr>
            <w:r w:rsidRPr="00E50A29">
              <w:rPr>
                <w:rFonts w:hint="eastAsia"/>
                <w:sz w:val="21"/>
                <w:szCs w:val="21"/>
              </w:rPr>
              <w:t>5</w:t>
            </w:r>
          </w:p>
        </w:tc>
      </w:tr>
      <w:tr w:rsidR="00AB143C" w:rsidRPr="00E50A29" w14:paraId="2E1B738C" w14:textId="77777777" w:rsidTr="00A003A1">
        <w:tc>
          <w:tcPr>
            <w:tcW w:w="1129" w:type="dxa"/>
            <w:vMerge w:val="restart"/>
            <w:vAlign w:val="center"/>
          </w:tcPr>
          <w:p w14:paraId="03F2BFC0" w14:textId="77777777" w:rsidR="00AB143C" w:rsidRPr="00E50A29" w:rsidRDefault="00AB143C" w:rsidP="00A003A1">
            <w:pPr>
              <w:pStyle w:val="a9"/>
              <w:ind w:firstLineChars="0" w:firstLine="0"/>
              <w:jc w:val="center"/>
              <w:rPr>
                <w:sz w:val="21"/>
                <w:szCs w:val="21"/>
              </w:rPr>
            </w:pPr>
            <w:r w:rsidRPr="00E50A29">
              <w:rPr>
                <w:rFonts w:hint="eastAsia"/>
                <w:sz w:val="21"/>
                <w:szCs w:val="21"/>
              </w:rPr>
              <w:t>其他</w:t>
            </w:r>
          </w:p>
        </w:tc>
        <w:tc>
          <w:tcPr>
            <w:tcW w:w="2127" w:type="dxa"/>
            <w:vAlign w:val="center"/>
          </w:tcPr>
          <w:p w14:paraId="12B2D15D" w14:textId="77777777" w:rsidR="00AB143C" w:rsidRPr="00E50A29" w:rsidRDefault="00AB143C" w:rsidP="00A003A1">
            <w:pPr>
              <w:pStyle w:val="a9"/>
              <w:ind w:firstLineChars="0" w:firstLine="0"/>
              <w:jc w:val="center"/>
              <w:rPr>
                <w:sz w:val="21"/>
                <w:szCs w:val="21"/>
              </w:rPr>
            </w:pPr>
            <w:r w:rsidRPr="00E50A29">
              <w:rPr>
                <w:rFonts w:hint="eastAsia"/>
                <w:sz w:val="21"/>
                <w:szCs w:val="21"/>
              </w:rPr>
              <w:t>保温材料</w:t>
            </w:r>
          </w:p>
        </w:tc>
        <w:tc>
          <w:tcPr>
            <w:tcW w:w="1721" w:type="dxa"/>
            <w:vMerge/>
            <w:vAlign w:val="center"/>
          </w:tcPr>
          <w:p w14:paraId="7116A17E" w14:textId="77777777" w:rsidR="00AB143C" w:rsidRPr="00E50A29" w:rsidRDefault="00AB143C" w:rsidP="00A003A1">
            <w:pPr>
              <w:pStyle w:val="a9"/>
              <w:ind w:firstLineChars="0" w:firstLine="0"/>
              <w:jc w:val="center"/>
              <w:rPr>
                <w:sz w:val="21"/>
                <w:szCs w:val="21"/>
              </w:rPr>
            </w:pPr>
          </w:p>
        </w:tc>
        <w:tc>
          <w:tcPr>
            <w:tcW w:w="1659" w:type="dxa"/>
            <w:vAlign w:val="center"/>
          </w:tcPr>
          <w:p w14:paraId="0C3E4E45" w14:textId="77777777" w:rsidR="00AB143C" w:rsidRPr="00E50A29" w:rsidRDefault="00AB143C" w:rsidP="00A003A1">
            <w:pPr>
              <w:pStyle w:val="a9"/>
              <w:ind w:firstLineChars="0" w:firstLine="0"/>
              <w:jc w:val="center"/>
              <w:rPr>
                <w:sz w:val="21"/>
                <w:szCs w:val="21"/>
              </w:rPr>
            </w:pPr>
            <w:r w:rsidRPr="00E50A29">
              <w:rPr>
                <w:sz w:val="21"/>
                <w:szCs w:val="21"/>
              </w:rPr>
              <w:t>m</w:t>
            </w:r>
            <w:r w:rsidRPr="00E50A29">
              <w:rPr>
                <w:sz w:val="21"/>
                <w:szCs w:val="21"/>
                <w:vertAlign w:val="superscript"/>
              </w:rPr>
              <w:t>2</w:t>
            </w:r>
          </w:p>
        </w:tc>
        <w:tc>
          <w:tcPr>
            <w:tcW w:w="1660" w:type="dxa"/>
            <w:vAlign w:val="center"/>
          </w:tcPr>
          <w:p w14:paraId="4D4D6B55" w14:textId="77777777" w:rsidR="00AB143C" w:rsidRPr="00E50A29" w:rsidRDefault="00AB143C" w:rsidP="00A003A1">
            <w:pPr>
              <w:pStyle w:val="a9"/>
              <w:ind w:firstLineChars="0" w:firstLine="0"/>
              <w:jc w:val="center"/>
              <w:rPr>
                <w:sz w:val="21"/>
                <w:szCs w:val="21"/>
              </w:rPr>
            </w:pPr>
            <w:r w:rsidRPr="00E50A29">
              <w:rPr>
                <w:rFonts w:hint="eastAsia"/>
                <w:sz w:val="21"/>
                <w:szCs w:val="21"/>
              </w:rPr>
              <w:t>5</w:t>
            </w:r>
          </w:p>
        </w:tc>
      </w:tr>
      <w:tr w:rsidR="00AB143C" w:rsidRPr="00E50A29" w14:paraId="536B027A" w14:textId="77777777" w:rsidTr="00A003A1">
        <w:tc>
          <w:tcPr>
            <w:tcW w:w="1129" w:type="dxa"/>
            <w:vMerge/>
            <w:vAlign w:val="center"/>
          </w:tcPr>
          <w:p w14:paraId="6E2C8943" w14:textId="77777777" w:rsidR="00AB143C" w:rsidRPr="00E50A29" w:rsidRDefault="00AB143C" w:rsidP="00A003A1">
            <w:pPr>
              <w:pStyle w:val="a9"/>
              <w:ind w:firstLineChars="0" w:firstLine="0"/>
              <w:jc w:val="center"/>
              <w:rPr>
                <w:sz w:val="21"/>
                <w:szCs w:val="21"/>
              </w:rPr>
            </w:pPr>
          </w:p>
        </w:tc>
        <w:tc>
          <w:tcPr>
            <w:tcW w:w="2127" w:type="dxa"/>
            <w:vAlign w:val="center"/>
          </w:tcPr>
          <w:p w14:paraId="3D9AD384" w14:textId="77777777" w:rsidR="00AB143C" w:rsidRPr="00E50A29" w:rsidRDefault="00AB143C" w:rsidP="00A003A1">
            <w:pPr>
              <w:pStyle w:val="a9"/>
              <w:ind w:firstLineChars="0" w:firstLine="0"/>
              <w:jc w:val="center"/>
              <w:rPr>
                <w:sz w:val="21"/>
                <w:szCs w:val="21"/>
              </w:rPr>
            </w:pPr>
            <w:r w:rsidRPr="00E50A29">
              <w:rPr>
                <w:rFonts w:hint="eastAsia"/>
                <w:sz w:val="21"/>
                <w:szCs w:val="21"/>
              </w:rPr>
              <w:t>卫生洁具</w:t>
            </w:r>
          </w:p>
        </w:tc>
        <w:tc>
          <w:tcPr>
            <w:tcW w:w="1721" w:type="dxa"/>
            <w:vMerge/>
            <w:vAlign w:val="center"/>
          </w:tcPr>
          <w:p w14:paraId="77B13250" w14:textId="77777777" w:rsidR="00AB143C" w:rsidRPr="00E50A29" w:rsidRDefault="00AB143C" w:rsidP="00A003A1">
            <w:pPr>
              <w:pStyle w:val="a9"/>
              <w:ind w:firstLineChars="0" w:firstLine="0"/>
              <w:jc w:val="center"/>
              <w:rPr>
                <w:sz w:val="21"/>
                <w:szCs w:val="21"/>
              </w:rPr>
            </w:pPr>
          </w:p>
        </w:tc>
        <w:tc>
          <w:tcPr>
            <w:tcW w:w="1659" w:type="dxa"/>
            <w:vAlign w:val="center"/>
          </w:tcPr>
          <w:p w14:paraId="63E40C37" w14:textId="77777777" w:rsidR="00AB143C" w:rsidRPr="00E50A29" w:rsidRDefault="00AB143C" w:rsidP="00A003A1">
            <w:pPr>
              <w:pStyle w:val="a9"/>
              <w:ind w:firstLineChars="0" w:firstLine="0"/>
              <w:jc w:val="center"/>
              <w:rPr>
                <w:sz w:val="21"/>
                <w:szCs w:val="21"/>
              </w:rPr>
            </w:pPr>
            <w:r w:rsidRPr="00E50A29">
              <w:rPr>
                <w:rFonts w:hint="eastAsia"/>
                <w:sz w:val="21"/>
                <w:szCs w:val="21"/>
              </w:rPr>
              <w:t>具</w:t>
            </w:r>
          </w:p>
        </w:tc>
        <w:tc>
          <w:tcPr>
            <w:tcW w:w="1660" w:type="dxa"/>
            <w:vAlign w:val="center"/>
          </w:tcPr>
          <w:p w14:paraId="3EB57C36" w14:textId="77777777" w:rsidR="00AB143C" w:rsidRPr="00E50A29" w:rsidRDefault="00AB143C" w:rsidP="00A003A1">
            <w:pPr>
              <w:pStyle w:val="a9"/>
              <w:ind w:firstLineChars="0" w:firstLine="0"/>
              <w:jc w:val="center"/>
              <w:rPr>
                <w:sz w:val="21"/>
                <w:szCs w:val="21"/>
              </w:rPr>
            </w:pPr>
            <w:r w:rsidRPr="00E50A29">
              <w:rPr>
                <w:rFonts w:hint="eastAsia"/>
                <w:sz w:val="21"/>
                <w:szCs w:val="21"/>
              </w:rPr>
              <w:t>5</w:t>
            </w:r>
          </w:p>
        </w:tc>
      </w:tr>
      <w:tr w:rsidR="00AB143C" w:rsidRPr="00E50A29" w14:paraId="5F6C2305" w14:textId="77777777" w:rsidTr="00A003A1">
        <w:tc>
          <w:tcPr>
            <w:tcW w:w="1129" w:type="dxa"/>
            <w:vMerge/>
            <w:vAlign w:val="center"/>
          </w:tcPr>
          <w:p w14:paraId="4B4ADA83" w14:textId="77777777" w:rsidR="00AB143C" w:rsidRPr="00E50A29" w:rsidRDefault="00AB143C" w:rsidP="00A003A1">
            <w:pPr>
              <w:pStyle w:val="a9"/>
              <w:ind w:firstLineChars="0" w:firstLine="0"/>
              <w:jc w:val="center"/>
              <w:rPr>
                <w:sz w:val="21"/>
                <w:szCs w:val="21"/>
              </w:rPr>
            </w:pPr>
          </w:p>
        </w:tc>
        <w:tc>
          <w:tcPr>
            <w:tcW w:w="2127" w:type="dxa"/>
            <w:vAlign w:val="center"/>
          </w:tcPr>
          <w:p w14:paraId="11ADA56A" w14:textId="77777777" w:rsidR="00AB143C" w:rsidRPr="00E50A29" w:rsidRDefault="00AB143C" w:rsidP="00A003A1">
            <w:pPr>
              <w:pStyle w:val="a9"/>
              <w:ind w:firstLineChars="0" w:firstLine="0"/>
              <w:jc w:val="center"/>
              <w:rPr>
                <w:sz w:val="21"/>
                <w:szCs w:val="21"/>
              </w:rPr>
            </w:pPr>
            <w:r w:rsidRPr="00E50A29">
              <w:rPr>
                <w:rFonts w:hint="eastAsia"/>
                <w:sz w:val="21"/>
                <w:szCs w:val="21"/>
              </w:rPr>
              <w:t>防水材料</w:t>
            </w:r>
          </w:p>
        </w:tc>
        <w:tc>
          <w:tcPr>
            <w:tcW w:w="1721" w:type="dxa"/>
            <w:vMerge/>
            <w:vAlign w:val="center"/>
          </w:tcPr>
          <w:p w14:paraId="4DAF9478" w14:textId="77777777" w:rsidR="00AB143C" w:rsidRPr="00E50A29" w:rsidRDefault="00AB143C" w:rsidP="00A003A1">
            <w:pPr>
              <w:pStyle w:val="a9"/>
              <w:ind w:firstLineChars="0" w:firstLine="0"/>
              <w:jc w:val="center"/>
              <w:rPr>
                <w:sz w:val="21"/>
                <w:szCs w:val="21"/>
              </w:rPr>
            </w:pPr>
          </w:p>
        </w:tc>
        <w:tc>
          <w:tcPr>
            <w:tcW w:w="1659" w:type="dxa"/>
            <w:vAlign w:val="center"/>
          </w:tcPr>
          <w:p w14:paraId="63DFABF0" w14:textId="77777777" w:rsidR="00AB143C" w:rsidRPr="00E50A29" w:rsidRDefault="00AB143C" w:rsidP="00A003A1">
            <w:pPr>
              <w:pStyle w:val="a9"/>
              <w:ind w:firstLineChars="0" w:firstLine="0"/>
              <w:jc w:val="center"/>
              <w:rPr>
                <w:sz w:val="21"/>
                <w:szCs w:val="21"/>
              </w:rPr>
            </w:pPr>
            <w:r w:rsidRPr="00E50A29">
              <w:rPr>
                <w:sz w:val="21"/>
                <w:szCs w:val="21"/>
              </w:rPr>
              <w:t>m</w:t>
            </w:r>
            <w:r w:rsidRPr="00E50A29">
              <w:rPr>
                <w:sz w:val="21"/>
                <w:szCs w:val="21"/>
                <w:vertAlign w:val="superscript"/>
              </w:rPr>
              <w:t>2</w:t>
            </w:r>
          </w:p>
        </w:tc>
        <w:tc>
          <w:tcPr>
            <w:tcW w:w="1660" w:type="dxa"/>
            <w:vAlign w:val="center"/>
          </w:tcPr>
          <w:p w14:paraId="16D4090E" w14:textId="77777777" w:rsidR="00AB143C" w:rsidRPr="00E50A29" w:rsidRDefault="00AB143C" w:rsidP="00A003A1">
            <w:pPr>
              <w:pStyle w:val="a9"/>
              <w:ind w:firstLineChars="0" w:firstLine="0"/>
              <w:jc w:val="center"/>
              <w:rPr>
                <w:sz w:val="21"/>
                <w:szCs w:val="21"/>
              </w:rPr>
            </w:pPr>
            <w:r w:rsidRPr="00E50A29">
              <w:rPr>
                <w:rFonts w:hint="eastAsia"/>
                <w:sz w:val="21"/>
                <w:szCs w:val="21"/>
              </w:rPr>
              <w:t>5</w:t>
            </w:r>
          </w:p>
        </w:tc>
      </w:tr>
      <w:tr w:rsidR="00AB143C" w:rsidRPr="00E50A29" w14:paraId="3158A34C" w14:textId="77777777" w:rsidTr="00A003A1">
        <w:tc>
          <w:tcPr>
            <w:tcW w:w="1129" w:type="dxa"/>
            <w:vMerge/>
            <w:vAlign w:val="center"/>
          </w:tcPr>
          <w:p w14:paraId="528854DA" w14:textId="77777777" w:rsidR="00AB143C" w:rsidRPr="00E50A29" w:rsidRDefault="00AB143C" w:rsidP="00A003A1">
            <w:pPr>
              <w:pStyle w:val="a9"/>
              <w:ind w:firstLineChars="0" w:firstLine="0"/>
              <w:jc w:val="center"/>
              <w:rPr>
                <w:sz w:val="21"/>
                <w:szCs w:val="21"/>
              </w:rPr>
            </w:pPr>
          </w:p>
        </w:tc>
        <w:tc>
          <w:tcPr>
            <w:tcW w:w="2127" w:type="dxa"/>
            <w:vAlign w:val="center"/>
          </w:tcPr>
          <w:p w14:paraId="532C0776" w14:textId="77777777" w:rsidR="00AB143C" w:rsidRPr="00E50A29" w:rsidRDefault="00AB143C" w:rsidP="00A003A1">
            <w:pPr>
              <w:pStyle w:val="a9"/>
              <w:ind w:firstLineChars="0" w:firstLine="0"/>
              <w:jc w:val="center"/>
              <w:rPr>
                <w:sz w:val="21"/>
                <w:szCs w:val="21"/>
              </w:rPr>
            </w:pPr>
            <w:r w:rsidRPr="00E50A29">
              <w:rPr>
                <w:rFonts w:hint="eastAsia"/>
                <w:sz w:val="21"/>
                <w:szCs w:val="21"/>
              </w:rPr>
              <w:t>密封材料</w:t>
            </w:r>
          </w:p>
        </w:tc>
        <w:tc>
          <w:tcPr>
            <w:tcW w:w="1721" w:type="dxa"/>
            <w:vMerge/>
            <w:vAlign w:val="center"/>
          </w:tcPr>
          <w:p w14:paraId="5B2712A8" w14:textId="77777777" w:rsidR="00AB143C" w:rsidRPr="00E50A29" w:rsidRDefault="00AB143C" w:rsidP="00A003A1">
            <w:pPr>
              <w:pStyle w:val="a9"/>
              <w:ind w:firstLineChars="0" w:firstLine="0"/>
              <w:jc w:val="center"/>
              <w:rPr>
                <w:sz w:val="21"/>
                <w:szCs w:val="21"/>
              </w:rPr>
            </w:pPr>
          </w:p>
        </w:tc>
        <w:tc>
          <w:tcPr>
            <w:tcW w:w="1659" w:type="dxa"/>
            <w:vAlign w:val="center"/>
          </w:tcPr>
          <w:p w14:paraId="05039A3D" w14:textId="77777777" w:rsidR="00AB143C" w:rsidRPr="00E50A29" w:rsidRDefault="00AB143C" w:rsidP="00A003A1">
            <w:pPr>
              <w:pStyle w:val="a9"/>
              <w:ind w:firstLineChars="0" w:firstLine="0"/>
              <w:jc w:val="center"/>
              <w:rPr>
                <w:sz w:val="21"/>
                <w:szCs w:val="21"/>
              </w:rPr>
            </w:pPr>
            <w:r w:rsidRPr="00E50A29">
              <w:rPr>
                <w:sz w:val="21"/>
                <w:szCs w:val="21"/>
              </w:rPr>
              <w:t>Kg</w:t>
            </w:r>
          </w:p>
        </w:tc>
        <w:tc>
          <w:tcPr>
            <w:tcW w:w="1660" w:type="dxa"/>
            <w:vAlign w:val="center"/>
          </w:tcPr>
          <w:p w14:paraId="7640DC84" w14:textId="77777777" w:rsidR="00AB143C" w:rsidRPr="00E50A29" w:rsidRDefault="00AB143C" w:rsidP="00A003A1">
            <w:pPr>
              <w:pStyle w:val="a9"/>
              <w:ind w:firstLineChars="0" w:firstLine="0"/>
              <w:jc w:val="center"/>
              <w:rPr>
                <w:sz w:val="21"/>
                <w:szCs w:val="21"/>
              </w:rPr>
            </w:pPr>
            <w:r w:rsidRPr="00E50A29">
              <w:rPr>
                <w:rFonts w:hint="eastAsia"/>
                <w:sz w:val="21"/>
                <w:szCs w:val="21"/>
              </w:rPr>
              <w:t>5</w:t>
            </w:r>
          </w:p>
        </w:tc>
      </w:tr>
      <w:tr w:rsidR="00AB143C" w:rsidRPr="00E50A29" w14:paraId="6C34C336" w14:textId="77777777" w:rsidTr="00A003A1">
        <w:tc>
          <w:tcPr>
            <w:tcW w:w="1129" w:type="dxa"/>
            <w:vMerge/>
            <w:vAlign w:val="center"/>
          </w:tcPr>
          <w:p w14:paraId="307D7174" w14:textId="77777777" w:rsidR="00AB143C" w:rsidRPr="00E50A29" w:rsidRDefault="00AB143C" w:rsidP="00A003A1">
            <w:pPr>
              <w:pStyle w:val="a9"/>
              <w:ind w:firstLineChars="0" w:firstLine="0"/>
              <w:jc w:val="center"/>
              <w:rPr>
                <w:sz w:val="21"/>
                <w:szCs w:val="21"/>
              </w:rPr>
            </w:pPr>
          </w:p>
        </w:tc>
        <w:tc>
          <w:tcPr>
            <w:tcW w:w="2127" w:type="dxa"/>
            <w:vAlign w:val="center"/>
          </w:tcPr>
          <w:p w14:paraId="5776369F" w14:textId="77777777" w:rsidR="00AB143C" w:rsidRPr="00E50A29" w:rsidRDefault="00AB143C" w:rsidP="00A003A1">
            <w:pPr>
              <w:pStyle w:val="a9"/>
              <w:ind w:firstLineChars="0" w:firstLine="0"/>
              <w:jc w:val="center"/>
              <w:rPr>
                <w:sz w:val="21"/>
                <w:szCs w:val="21"/>
              </w:rPr>
            </w:pPr>
            <w:r w:rsidRPr="00E50A29">
              <w:rPr>
                <w:rFonts w:hint="eastAsia"/>
                <w:sz w:val="21"/>
                <w:szCs w:val="21"/>
              </w:rPr>
              <w:t>其他</w:t>
            </w:r>
          </w:p>
        </w:tc>
        <w:tc>
          <w:tcPr>
            <w:tcW w:w="1721" w:type="dxa"/>
            <w:vMerge/>
            <w:vAlign w:val="center"/>
          </w:tcPr>
          <w:p w14:paraId="6D1A568A" w14:textId="77777777" w:rsidR="00AB143C" w:rsidRPr="00E50A29" w:rsidRDefault="00AB143C" w:rsidP="00A003A1">
            <w:pPr>
              <w:pStyle w:val="a9"/>
              <w:ind w:firstLineChars="0" w:firstLine="0"/>
              <w:jc w:val="center"/>
              <w:rPr>
                <w:sz w:val="21"/>
                <w:szCs w:val="21"/>
              </w:rPr>
            </w:pPr>
          </w:p>
        </w:tc>
        <w:tc>
          <w:tcPr>
            <w:tcW w:w="1659" w:type="dxa"/>
            <w:vAlign w:val="center"/>
          </w:tcPr>
          <w:p w14:paraId="2676D1BD" w14:textId="77777777" w:rsidR="00AB143C" w:rsidRPr="00E50A29" w:rsidRDefault="00AB143C" w:rsidP="00A003A1">
            <w:pPr>
              <w:pStyle w:val="a9"/>
              <w:ind w:firstLineChars="0" w:firstLine="0"/>
              <w:jc w:val="center"/>
              <w:rPr>
                <w:sz w:val="21"/>
                <w:szCs w:val="21"/>
              </w:rPr>
            </w:pPr>
            <w:r w:rsidRPr="00E50A29">
              <w:rPr>
                <w:rFonts w:hint="eastAsia"/>
                <w:sz w:val="21"/>
                <w:szCs w:val="21"/>
              </w:rPr>
              <w:t>------</w:t>
            </w:r>
          </w:p>
        </w:tc>
        <w:tc>
          <w:tcPr>
            <w:tcW w:w="1660" w:type="dxa"/>
            <w:vAlign w:val="center"/>
          </w:tcPr>
          <w:p w14:paraId="3758FED3" w14:textId="77777777" w:rsidR="00AB143C" w:rsidRPr="00E50A29" w:rsidRDefault="00AB143C" w:rsidP="00A003A1">
            <w:pPr>
              <w:pStyle w:val="a9"/>
              <w:ind w:firstLineChars="0" w:firstLine="0"/>
              <w:jc w:val="center"/>
              <w:rPr>
                <w:sz w:val="21"/>
                <w:szCs w:val="21"/>
              </w:rPr>
            </w:pPr>
            <w:r w:rsidRPr="00E50A29">
              <w:rPr>
                <w:rFonts w:hint="eastAsia"/>
                <w:sz w:val="21"/>
                <w:szCs w:val="21"/>
              </w:rPr>
              <w:t>5</w:t>
            </w:r>
          </w:p>
        </w:tc>
      </w:tr>
    </w:tbl>
    <w:p w14:paraId="3F31D14C" w14:textId="1E296E24" w:rsidR="00AB143C" w:rsidRPr="00E50A29" w:rsidRDefault="00AB143C" w:rsidP="00AB143C">
      <w:pPr>
        <w:pStyle w:val="a9"/>
        <w:ind w:firstLine="420"/>
        <w:rPr>
          <w:sz w:val="21"/>
          <w:szCs w:val="21"/>
        </w:rPr>
      </w:pPr>
      <w:r w:rsidRPr="00E50A29">
        <w:rPr>
          <w:sz w:val="21"/>
          <w:szCs w:val="21"/>
        </w:rPr>
        <w:t>注：</w:t>
      </w:r>
      <w:r w:rsidRPr="00E50A29">
        <w:rPr>
          <w:sz w:val="21"/>
          <w:szCs w:val="21"/>
        </w:rPr>
        <w:t>1</w:t>
      </w:r>
      <w:r w:rsidR="00E50A29">
        <w:rPr>
          <w:sz w:val="21"/>
          <w:szCs w:val="21"/>
        </w:rPr>
        <w:t xml:space="preserve"> </w:t>
      </w:r>
      <w:r w:rsidRPr="00E50A29">
        <w:rPr>
          <w:sz w:val="21"/>
          <w:szCs w:val="21"/>
        </w:rPr>
        <w:t>表中带</w:t>
      </w:r>
      <w:r w:rsidRPr="00E50A29">
        <w:rPr>
          <w:sz w:val="21"/>
          <w:szCs w:val="21"/>
        </w:rPr>
        <w:t>“</w:t>
      </w:r>
      <w:r w:rsidRPr="00E50A29">
        <w:rPr>
          <w:sz w:val="21"/>
          <w:szCs w:val="21"/>
        </w:rPr>
        <w:t>﹡</w:t>
      </w:r>
      <w:r w:rsidRPr="00E50A29">
        <w:rPr>
          <w:sz w:val="21"/>
          <w:szCs w:val="21"/>
        </w:rPr>
        <w:t>”</w:t>
      </w:r>
      <w:r w:rsidRPr="00E50A29">
        <w:rPr>
          <w:sz w:val="21"/>
          <w:szCs w:val="21"/>
        </w:rPr>
        <w:t>项的</w:t>
      </w:r>
      <w:r w:rsidRPr="00E50A29">
        <w:rPr>
          <w:rFonts w:hint="eastAsia"/>
          <w:sz w:val="21"/>
          <w:szCs w:val="21"/>
        </w:rPr>
        <w:t>权重值</w:t>
      </w:r>
      <w:r w:rsidRPr="00E50A29">
        <w:rPr>
          <w:sz w:val="21"/>
          <w:szCs w:val="21"/>
        </w:rPr>
        <w:t>采用</w:t>
      </w:r>
      <w:r w:rsidRPr="00E50A29">
        <w:rPr>
          <w:sz w:val="21"/>
          <w:szCs w:val="21"/>
        </w:rPr>
        <w:t>“</w:t>
      </w:r>
      <w:r w:rsidRPr="00E50A29">
        <w:rPr>
          <w:sz w:val="21"/>
          <w:szCs w:val="21"/>
        </w:rPr>
        <w:t>内插法</w:t>
      </w:r>
      <w:r w:rsidRPr="00E50A29">
        <w:rPr>
          <w:sz w:val="21"/>
          <w:szCs w:val="21"/>
        </w:rPr>
        <w:t>”</w:t>
      </w:r>
      <w:r w:rsidRPr="00E50A29">
        <w:rPr>
          <w:sz w:val="21"/>
          <w:szCs w:val="21"/>
        </w:rPr>
        <w:t>计算，计算结果取小数点后</w:t>
      </w:r>
      <w:r w:rsidRPr="00E50A29">
        <w:rPr>
          <w:sz w:val="21"/>
          <w:szCs w:val="21"/>
        </w:rPr>
        <w:t>1</w:t>
      </w:r>
      <w:r w:rsidRPr="00E50A29">
        <w:rPr>
          <w:sz w:val="21"/>
          <w:szCs w:val="21"/>
        </w:rPr>
        <w:t>位。</w:t>
      </w:r>
      <w:r w:rsidRPr="00E50A29">
        <w:rPr>
          <w:sz w:val="21"/>
          <w:szCs w:val="21"/>
        </w:rPr>
        <w:t xml:space="preserve"> </w:t>
      </w:r>
    </w:p>
    <w:p w14:paraId="753732FD" w14:textId="777809F4" w:rsidR="00AB143C" w:rsidRPr="00E50A29" w:rsidRDefault="00AB143C" w:rsidP="00E50A29">
      <w:pPr>
        <w:pStyle w:val="a9"/>
        <w:ind w:firstLineChars="400" w:firstLine="840"/>
        <w:rPr>
          <w:sz w:val="21"/>
          <w:szCs w:val="21"/>
        </w:rPr>
      </w:pPr>
      <w:r w:rsidRPr="00E50A29">
        <w:rPr>
          <w:sz w:val="21"/>
          <w:szCs w:val="21"/>
        </w:rPr>
        <w:t>2</w:t>
      </w:r>
      <w:r w:rsidR="00E50A29" w:rsidRPr="00E50A29">
        <w:rPr>
          <w:sz w:val="21"/>
          <w:szCs w:val="21"/>
        </w:rPr>
        <w:t xml:space="preserve"> </w:t>
      </w:r>
      <w:r w:rsidRPr="00E50A29">
        <w:rPr>
          <w:sz w:val="21"/>
          <w:szCs w:val="21"/>
        </w:rPr>
        <w:t>预拌混凝土应包含</w:t>
      </w:r>
      <w:proofErr w:type="gramStart"/>
      <w:r w:rsidRPr="00E50A29">
        <w:rPr>
          <w:sz w:val="21"/>
          <w:szCs w:val="21"/>
        </w:rPr>
        <w:t>预制部</w:t>
      </w:r>
      <w:proofErr w:type="gramEnd"/>
      <w:r w:rsidRPr="00E50A29">
        <w:rPr>
          <w:sz w:val="21"/>
          <w:szCs w:val="21"/>
        </w:rPr>
        <w:t>品部件的混凝土用量；预拌砂浆应包含</w:t>
      </w:r>
      <w:proofErr w:type="gramStart"/>
      <w:r w:rsidRPr="00E50A29">
        <w:rPr>
          <w:sz w:val="21"/>
          <w:szCs w:val="21"/>
        </w:rPr>
        <w:t>预制部</w:t>
      </w:r>
      <w:proofErr w:type="gramEnd"/>
      <w:r w:rsidRPr="00E50A29">
        <w:rPr>
          <w:sz w:val="21"/>
          <w:szCs w:val="21"/>
        </w:rPr>
        <w:t>品部件的砂浆用量；围护墙、内隔墙采用预制构件时，计入相应体积计算；结构保温装修等一体化构</w:t>
      </w:r>
      <w:r w:rsidRPr="00E50A29">
        <w:rPr>
          <w:sz w:val="21"/>
          <w:szCs w:val="21"/>
        </w:rPr>
        <w:t xml:space="preserve"> </w:t>
      </w:r>
      <w:r w:rsidRPr="00E50A29">
        <w:rPr>
          <w:sz w:val="21"/>
          <w:szCs w:val="21"/>
        </w:rPr>
        <w:t>件分别计入相应的墙体、装修、保温、防水材料计算公式进行计算。</w:t>
      </w:r>
      <w:r w:rsidRPr="00E50A29">
        <w:rPr>
          <w:sz w:val="21"/>
          <w:szCs w:val="21"/>
        </w:rPr>
        <w:t xml:space="preserve"> </w:t>
      </w:r>
    </w:p>
    <w:p w14:paraId="61AC00B4"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查阅相关设计文件、计算分析报告；评价查阅相关竣工图、计算分析报告、检测报告、工程决算材料清单、绿色建材标识证书、施工记录，必要时现场核查</w:t>
      </w:r>
      <w:r w:rsidRPr="005A7E27">
        <w:rPr>
          <w:rFonts w:hint="eastAsia"/>
        </w:rPr>
        <w:t>。</w:t>
      </w:r>
    </w:p>
    <w:p w14:paraId="1EA3EFB4" w14:textId="77777777" w:rsidR="00AB143C" w:rsidRPr="005A7E27" w:rsidRDefault="00AB143C" w:rsidP="00E50A29">
      <w:pPr>
        <w:spacing w:line="360" w:lineRule="auto"/>
        <w:sectPr w:rsidR="00AB143C" w:rsidRPr="005A7E27">
          <w:pgSz w:w="11906" w:h="16838"/>
          <w:pgMar w:top="1440" w:right="1800" w:bottom="1440" w:left="1800" w:header="851" w:footer="992" w:gutter="0"/>
          <w:cols w:space="425"/>
          <w:docGrid w:type="lines" w:linePitch="312"/>
        </w:sectPr>
      </w:pPr>
    </w:p>
    <w:p w14:paraId="122F9EF7" w14:textId="77777777" w:rsidR="00AB143C" w:rsidRPr="005A7E27" w:rsidRDefault="00AB143C" w:rsidP="00AB143C">
      <w:pPr>
        <w:keepNext/>
        <w:keepLines/>
        <w:spacing w:before="260" w:after="260" w:line="360" w:lineRule="auto"/>
        <w:jc w:val="center"/>
        <w:outlineLvl w:val="1"/>
        <w:rPr>
          <w:rFonts w:cs="Times New Roman"/>
          <w:b/>
          <w:bCs/>
          <w:sz w:val="32"/>
          <w:szCs w:val="32"/>
        </w:rPr>
      </w:pPr>
      <w:bookmarkStart w:id="414" w:name="_Toc56498832"/>
      <w:r w:rsidRPr="005A7E27">
        <w:rPr>
          <w:rFonts w:cs="Times New Roman"/>
          <w:b/>
          <w:bCs/>
          <w:sz w:val="32"/>
          <w:szCs w:val="32"/>
        </w:rPr>
        <w:lastRenderedPageBreak/>
        <w:t>8</w:t>
      </w:r>
      <w:r w:rsidRPr="005A7E27">
        <w:rPr>
          <w:rFonts w:cs="Times New Roman"/>
          <w:b/>
          <w:bCs/>
          <w:sz w:val="32"/>
          <w:szCs w:val="32"/>
        </w:rPr>
        <w:t xml:space="preserve">　环境宜居</w:t>
      </w:r>
      <w:bookmarkEnd w:id="414"/>
    </w:p>
    <w:p w14:paraId="47F223A6" w14:textId="77777777" w:rsidR="00AB143C" w:rsidRPr="005A7E27" w:rsidRDefault="00AB143C" w:rsidP="00AB143C">
      <w:pPr>
        <w:keepNext/>
        <w:keepLines/>
        <w:spacing w:before="260" w:after="260" w:line="360" w:lineRule="auto"/>
        <w:jc w:val="center"/>
        <w:outlineLvl w:val="2"/>
        <w:rPr>
          <w:rFonts w:cs="Times New Roman"/>
          <w:b/>
          <w:bCs/>
          <w:sz w:val="28"/>
          <w:szCs w:val="32"/>
        </w:rPr>
      </w:pPr>
      <w:bookmarkStart w:id="415" w:name="_Toc56498833"/>
      <w:r w:rsidRPr="005A7E27">
        <w:rPr>
          <w:rFonts w:cs="Times New Roman"/>
          <w:b/>
          <w:bCs/>
          <w:sz w:val="28"/>
          <w:szCs w:val="32"/>
        </w:rPr>
        <w:t>8.1</w:t>
      </w:r>
      <w:r w:rsidRPr="005A7E27">
        <w:rPr>
          <w:rFonts w:cs="Times New Roman"/>
          <w:b/>
          <w:bCs/>
          <w:sz w:val="28"/>
          <w:szCs w:val="32"/>
        </w:rPr>
        <w:t xml:space="preserve">　控制项</w:t>
      </w:r>
      <w:bookmarkEnd w:id="415"/>
    </w:p>
    <w:p w14:paraId="2F4E80CE" w14:textId="77777777" w:rsidR="00AB143C" w:rsidRPr="0041597D" w:rsidRDefault="00AB143C" w:rsidP="00E50A29">
      <w:pPr>
        <w:pStyle w:val="a"/>
        <w:numPr>
          <w:ilvl w:val="0"/>
          <w:numId w:val="19"/>
        </w:numPr>
        <w:spacing w:line="360" w:lineRule="auto"/>
      </w:pPr>
      <w:r w:rsidRPr="0041597D">
        <w:t>本条适用于各类民用建筑的预评价、评价。</w:t>
      </w:r>
      <w:r w:rsidRPr="0041597D">
        <w:t xml:space="preserve"> </w:t>
      </w:r>
    </w:p>
    <w:p w14:paraId="71B02F15" w14:textId="77777777" w:rsidR="00AB143C" w:rsidRPr="005A7E27" w:rsidRDefault="00AB143C" w:rsidP="00E50A29">
      <w:pPr>
        <w:pStyle w:val="a9"/>
        <w:spacing w:line="360" w:lineRule="auto"/>
        <w:ind w:firstLine="480"/>
      </w:pPr>
      <w:r w:rsidRPr="005A7E27">
        <w:t>本条沿用本标准</w:t>
      </w:r>
      <w:r w:rsidRPr="005A7E27">
        <w:t>2015</w:t>
      </w:r>
      <w:r w:rsidRPr="005A7E27">
        <w:t>年版第</w:t>
      </w:r>
      <w:r w:rsidRPr="005A7E27">
        <w:t>4.1.3</w:t>
      </w:r>
      <w:r w:rsidRPr="005A7E27">
        <w:t>条内容。</w:t>
      </w:r>
    </w:p>
    <w:p w14:paraId="0F0B2714" w14:textId="77777777" w:rsidR="00AB143C" w:rsidRPr="005A7E27" w:rsidRDefault="00AB143C" w:rsidP="00E50A29">
      <w:pPr>
        <w:pStyle w:val="a9"/>
        <w:spacing w:line="360" w:lineRule="auto"/>
        <w:ind w:firstLine="480"/>
      </w:pPr>
      <w:r w:rsidRPr="005A7E27">
        <w:t>日照直接影响使用者的身心健康，对于提高建筑室内环境质量、改善人居环境有重要的作用。我国对居住建筑以及中小学、医院、疗养院等日照要求较高的公共建筑都制定了相应的国家标准或行业标准，如现行国家标准《民用建筑设计通则》</w:t>
      </w:r>
      <w:r w:rsidRPr="005A7E27">
        <w:t>GB 50352</w:t>
      </w:r>
      <w:r w:rsidRPr="005A7E27">
        <w:t>中对住宅的居住空间、老人住宅和残疾人住宅的卧室与起居室、托儿所和幼儿园的主要生活用房、中小学的教室、医院和疗养院的病房与疗养室、宿舍的居室等日照标准的规定，现行国家标准《城市居住区规划设计规范》</w:t>
      </w:r>
      <w:r w:rsidRPr="005A7E27">
        <w:t>GB50180</w:t>
      </w:r>
      <w:r w:rsidRPr="005A7E27">
        <w:t>中对居住建筑、旧区改建项目中新建住宅日照标准的规定，现行国家标准《老年人居住建筑设计标准》</w:t>
      </w:r>
      <w:r w:rsidRPr="005A7E27">
        <w:t>GB/T 50340</w:t>
      </w:r>
      <w:r w:rsidRPr="005A7E27">
        <w:t>中对老年人居住用房设置的规定，</w:t>
      </w:r>
      <w:proofErr w:type="gramStart"/>
      <w:r w:rsidRPr="005A7E27">
        <w:t>现行行业</w:t>
      </w:r>
      <w:proofErr w:type="gramEnd"/>
      <w:r w:rsidRPr="005A7E27">
        <w:t>标准《托儿所、幼儿园建筑设计规范》</w:t>
      </w:r>
      <w:r w:rsidRPr="005A7E27">
        <w:t>JGJ 39</w:t>
      </w:r>
      <w:r w:rsidRPr="005A7E27">
        <w:t>中对生</w:t>
      </w:r>
      <w:proofErr w:type="gramStart"/>
      <w:r w:rsidRPr="005A7E27">
        <w:t>活用房</w:t>
      </w:r>
      <w:proofErr w:type="gramEnd"/>
      <w:r w:rsidRPr="005A7E27">
        <w:t>布置的规定，现行国家标准《中小学校设计规范》</w:t>
      </w:r>
      <w:r w:rsidRPr="005A7E27">
        <w:t>GB 50099</w:t>
      </w:r>
      <w:r w:rsidRPr="005A7E27">
        <w:t>中对建筑物间距的规定等。</w:t>
      </w:r>
    </w:p>
    <w:p w14:paraId="39E6D3DA" w14:textId="77777777" w:rsidR="00AB143C" w:rsidRPr="005A7E27" w:rsidRDefault="00AB143C" w:rsidP="00E50A29">
      <w:pPr>
        <w:pStyle w:val="a9"/>
        <w:spacing w:line="360" w:lineRule="auto"/>
        <w:ind w:firstLine="480"/>
      </w:pPr>
      <w:r w:rsidRPr="005A7E27">
        <w:t>因此，既有建筑改造应满足相应的日照标准要求，同时还应兼顾周边建筑的日照需求，减少对相邻建筑产生的遮挡。改造前周边建筑满足日照标准的，应保证建筑改造后周边建筑仍符合相关日照标准的要求；改造前，周边建筑未满足日照标准的，改造后不可降低其原有的日照水平。</w:t>
      </w:r>
    </w:p>
    <w:p w14:paraId="675A24C4"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查阅相关设计文件和日照模拟分析报告；评价查阅相关竣工图和日照模拟分析报告，并现场核实。</w:t>
      </w:r>
    </w:p>
    <w:p w14:paraId="0841537D" w14:textId="77777777" w:rsidR="00AB143C" w:rsidRPr="0041597D" w:rsidRDefault="00AB143C" w:rsidP="00E50A29">
      <w:pPr>
        <w:pStyle w:val="a"/>
        <w:numPr>
          <w:ilvl w:val="0"/>
          <w:numId w:val="19"/>
        </w:numPr>
        <w:spacing w:line="360" w:lineRule="auto"/>
      </w:pPr>
      <w:r w:rsidRPr="0041597D">
        <w:t>本条适用于各类民用建筑的预评价、评价。</w:t>
      </w:r>
    </w:p>
    <w:p w14:paraId="4D2CA58C" w14:textId="77777777" w:rsidR="00AB143C" w:rsidRPr="0041597D" w:rsidRDefault="00AB143C" w:rsidP="00E50A29">
      <w:pPr>
        <w:pStyle w:val="a9"/>
        <w:spacing w:line="360" w:lineRule="auto"/>
        <w:ind w:firstLine="480"/>
      </w:pPr>
      <w:r w:rsidRPr="0041597D">
        <w:rPr>
          <w:rFonts w:hint="eastAsia"/>
        </w:rPr>
        <w:t>本条结合国家标准《绿色建筑评价标准》</w:t>
      </w:r>
      <w:r w:rsidRPr="0041597D">
        <w:t>GB/T 50378-2019</w:t>
      </w:r>
      <w:r w:rsidRPr="0041597D">
        <w:t>第</w:t>
      </w:r>
      <w:r w:rsidRPr="0041597D">
        <w:t>8.1.3</w:t>
      </w:r>
      <w:r w:rsidRPr="0041597D">
        <w:t>条</w:t>
      </w:r>
      <w:r w:rsidRPr="0041597D">
        <w:rPr>
          <w:rFonts w:hint="eastAsia"/>
        </w:rPr>
        <w:t>内容，进行了综合修改。</w:t>
      </w:r>
    </w:p>
    <w:p w14:paraId="44D7BC1C" w14:textId="77777777" w:rsidR="00AB143C" w:rsidRPr="0041597D" w:rsidRDefault="00AB143C" w:rsidP="00E50A29">
      <w:pPr>
        <w:pStyle w:val="a9"/>
        <w:spacing w:line="360" w:lineRule="auto"/>
        <w:ind w:firstLine="480"/>
      </w:pPr>
      <w:r w:rsidRPr="0041597D">
        <w:t>绿化是城市环境建设的重要内容，植物配置应根据植物的不同特性（如高矮、冠幅大小、光及空间需求等）差异取长补短，相互兼容，进行立体多层次种植，以求在单位面积内充分利用土地、阳光、空间、水分、养分而达到最大生长量的栽培方式。合理的绿化方式可以提升绿地的空间利用率、增加绿量，使有限的绿</w:t>
      </w:r>
      <w:r w:rsidRPr="0041597D">
        <w:lastRenderedPageBreak/>
        <w:t>地发挥更大的生态效益和景观效益。</w:t>
      </w:r>
    </w:p>
    <w:p w14:paraId="23584641" w14:textId="77777777" w:rsidR="00AB143C" w:rsidRPr="0041597D" w:rsidRDefault="00AB143C" w:rsidP="00E50A29">
      <w:pPr>
        <w:pStyle w:val="a9"/>
        <w:spacing w:line="360" w:lineRule="auto"/>
        <w:ind w:firstLine="480"/>
      </w:pPr>
      <w:r w:rsidRPr="0041597D">
        <w:t>植物种植应适应当地气候和土壤条件，植物配置应充分体现本地区植物资源的特点，突出地方特色。有些植物有一定的毒害，如散发的气体易引发气管炎，接触后会导致过敏红肿等；也有一些植物带有尖刺，容易伤及过往行人。因此，本条要求选择无毒无害的植物，这是营造绿色生态环境的基本保证。</w:t>
      </w:r>
    </w:p>
    <w:p w14:paraId="0C8BFB6A" w14:textId="2B4F400B" w:rsidR="00AB143C" w:rsidRPr="0041597D" w:rsidRDefault="00C56884" w:rsidP="00E50A29">
      <w:pPr>
        <w:pStyle w:val="a9"/>
        <w:spacing w:line="360" w:lineRule="auto"/>
        <w:ind w:firstLine="480"/>
      </w:pPr>
      <w:r>
        <w:t>本条的评价方法为：</w:t>
      </w:r>
      <w:proofErr w:type="gramStart"/>
      <w:r w:rsidR="00AB143C" w:rsidRPr="0041597D">
        <w:t>预评价</w:t>
      </w:r>
      <w:proofErr w:type="gramEnd"/>
      <w:r w:rsidR="00AB143C" w:rsidRPr="0041597D">
        <w:t>查阅相关设计文件；评价查阅相关竣工图，并现场核实。</w:t>
      </w:r>
    </w:p>
    <w:p w14:paraId="7138D624" w14:textId="77777777" w:rsidR="00AB143C" w:rsidRPr="0041597D" w:rsidRDefault="00AB143C" w:rsidP="00E50A29">
      <w:pPr>
        <w:pStyle w:val="a"/>
        <w:numPr>
          <w:ilvl w:val="0"/>
          <w:numId w:val="19"/>
        </w:numPr>
        <w:spacing w:line="360" w:lineRule="auto"/>
      </w:pPr>
      <w:r w:rsidRPr="0041597D">
        <w:t>本条适用于各类民用建筑的预评价、评价。</w:t>
      </w:r>
    </w:p>
    <w:p w14:paraId="2C7C0B9B"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8.1.5</w:t>
      </w:r>
      <w:r w:rsidRPr="005A7E27">
        <w:t>条</w:t>
      </w:r>
      <w:r w:rsidRPr="005A7E27">
        <w:rPr>
          <w:rFonts w:hint="eastAsia"/>
        </w:rPr>
        <w:t>内容，进行了综合修改。</w:t>
      </w:r>
    </w:p>
    <w:p w14:paraId="2DD5FBC5" w14:textId="77777777" w:rsidR="00AB143C" w:rsidRPr="005A7E27" w:rsidRDefault="00AB143C" w:rsidP="00E50A29">
      <w:pPr>
        <w:pStyle w:val="a9"/>
        <w:spacing w:line="360" w:lineRule="auto"/>
        <w:ind w:firstLine="480"/>
      </w:pPr>
      <w:r w:rsidRPr="005A7E27">
        <w:t>设置便于识别和使用的标识系统，包括导向标识和定位标识等，能够为建筑使用者带来便捷的使用体验。标识一般有人车分流标识、公共交通接驳引导标识、易于老年人识别的标识、满足儿童使用需求与身高匹配的标识、无障碍标识、楼座及配套设施定位标识、健身慢行道导向标识、健身楼梯间导向标识、公共卫生间导向标识，以及其他促进建筑便捷使用的导向标识等。公共建筑的标识系统应当执行现行国家标准《公共建筑标识系统技术规范》</w:t>
      </w:r>
      <w:r w:rsidRPr="005A7E27">
        <w:t>GB/T 51223</w:t>
      </w:r>
      <w:r w:rsidRPr="005A7E27">
        <w:rPr>
          <w:rFonts w:hint="eastAsia"/>
        </w:rPr>
        <w:t>，</w:t>
      </w:r>
      <w:r w:rsidRPr="005A7E27">
        <w:t>住宅建筑可以参照执行。在标识系统设计和设置时，应考虑建筑使用者的识别习惯，通过色彩、形式、字体、符号等整体进行设计，形成统一性和</w:t>
      </w:r>
      <w:proofErr w:type="gramStart"/>
      <w:r w:rsidRPr="005A7E27">
        <w:t>可</w:t>
      </w:r>
      <w:proofErr w:type="gramEnd"/>
      <w:r w:rsidRPr="005A7E27">
        <w:t>辨识度。并考虑老年人、残障人士、儿童等不同人群对于标识的识别和感知的方式，例如，老年人由于视觉能力下降，需要采用较大的文字、较易识别的色彩系统等；儿童由于身高较低、识字量不够等，需要采用高度适合、色彩与图形化结合等方式的识别系统等。因此，提出根据不同使用人群特点设置适宜的标识引导系统，体现出对不同人群的关爱。同时，为便于标识识别，应在场地内显著位置上设置标识，标识应反映一定区域范围内的建筑与设施分布情况，并提示当前位置等。建筑及场地的标识应沿通行路径布置，构成完整和连续的引导系统。</w:t>
      </w:r>
    </w:p>
    <w:p w14:paraId="052892D5"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查阅相关设计文件（标识系统设计文件）；评价查阅相关竣工图。</w:t>
      </w:r>
    </w:p>
    <w:p w14:paraId="009595D4" w14:textId="77777777" w:rsidR="00AB143C" w:rsidRPr="0041597D" w:rsidRDefault="00AB143C" w:rsidP="00E50A29">
      <w:pPr>
        <w:pStyle w:val="a"/>
        <w:numPr>
          <w:ilvl w:val="0"/>
          <w:numId w:val="19"/>
        </w:numPr>
        <w:spacing w:line="360" w:lineRule="auto"/>
      </w:pPr>
      <w:r w:rsidRPr="0041597D">
        <w:t>本条适用于各类民用建筑的预评价、评价。</w:t>
      </w:r>
    </w:p>
    <w:p w14:paraId="05A18C15" w14:textId="77777777" w:rsidR="00AB143C" w:rsidRPr="005A7E27" w:rsidRDefault="00AB143C" w:rsidP="00E50A29">
      <w:pPr>
        <w:pStyle w:val="a9"/>
        <w:spacing w:line="360" w:lineRule="auto"/>
        <w:ind w:firstLine="480"/>
      </w:pPr>
      <w:r w:rsidRPr="005A7E27">
        <w:t>本条沿用本标准</w:t>
      </w:r>
      <w:r w:rsidRPr="005A7E27">
        <w:t>2015</w:t>
      </w:r>
      <w:r w:rsidRPr="005A7E27">
        <w:t>版第</w:t>
      </w:r>
      <w:r w:rsidRPr="005A7E27">
        <w:t>4.1.2</w:t>
      </w:r>
      <w:r w:rsidRPr="005A7E27">
        <w:t>条内容。</w:t>
      </w:r>
    </w:p>
    <w:p w14:paraId="2187BF99" w14:textId="77777777" w:rsidR="00AB143C" w:rsidRPr="005A7E27" w:rsidRDefault="00AB143C" w:rsidP="00E50A29">
      <w:pPr>
        <w:pStyle w:val="a9"/>
        <w:spacing w:line="360" w:lineRule="auto"/>
        <w:ind w:firstLine="480"/>
      </w:pPr>
      <w:r w:rsidRPr="005A7E27">
        <w:lastRenderedPageBreak/>
        <w:t>进行改造的既有建筑场地内不应有未达标排放或超标排放的气态、液态或固态污染源，例如：易产生噪声污染的建筑场所或设备设施、油烟或污水未达标排放的厨房、废气超标排放的燃煤锅炉房、污染物超标的垃圾堆等。若有污染源，应采取相应的治理措施</w:t>
      </w:r>
      <w:r w:rsidRPr="005A7E27">
        <w:rPr>
          <w:rFonts w:hint="eastAsia"/>
        </w:rPr>
        <w:t>，</w:t>
      </w:r>
      <w:r w:rsidRPr="005A7E27">
        <w:t>保证评价</w:t>
      </w:r>
      <w:proofErr w:type="gramStart"/>
      <w:r w:rsidRPr="005A7E27">
        <w:t>时相关</w:t>
      </w:r>
      <w:proofErr w:type="gramEnd"/>
      <w:r w:rsidRPr="005A7E27">
        <w:t>污染物排放达标。</w:t>
      </w:r>
    </w:p>
    <w:p w14:paraId="6FCE17DE"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查阅环评报告、治理措施分析报告；评价查阅环评报告、治理措施分析报告，并现场核实。</w:t>
      </w:r>
    </w:p>
    <w:p w14:paraId="5076A4E8" w14:textId="77777777" w:rsidR="00AB143C" w:rsidRPr="0041597D" w:rsidRDefault="00AB143C" w:rsidP="00E50A29">
      <w:pPr>
        <w:pStyle w:val="a"/>
        <w:numPr>
          <w:ilvl w:val="0"/>
          <w:numId w:val="19"/>
        </w:numPr>
        <w:spacing w:line="360" w:lineRule="auto"/>
      </w:pPr>
      <w:r w:rsidRPr="0041597D">
        <w:t>本条适用于各类民用建筑的预评价、评价。</w:t>
      </w:r>
    </w:p>
    <w:p w14:paraId="72A1473F" w14:textId="77777777" w:rsidR="00AB143C" w:rsidRPr="00AB143C" w:rsidRDefault="00AB143C" w:rsidP="00E50A29">
      <w:pPr>
        <w:pStyle w:val="a9"/>
        <w:spacing w:line="360" w:lineRule="auto"/>
        <w:ind w:firstLine="480"/>
      </w:pPr>
      <w:r w:rsidRPr="00AB143C">
        <w:rPr>
          <w:rFonts w:hint="eastAsia"/>
        </w:rPr>
        <w:t>本条结合国家标准《绿色建筑评价标准》</w:t>
      </w:r>
      <w:r w:rsidRPr="00AB143C">
        <w:t>GB/T 50378-2019</w:t>
      </w:r>
      <w:r w:rsidRPr="00AB143C">
        <w:t>第</w:t>
      </w:r>
      <w:r w:rsidRPr="00AB143C">
        <w:t>8.1.7</w:t>
      </w:r>
      <w:r w:rsidRPr="00AB143C">
        <w:t>条</w:t>
      </w:r>
      <w:r w:rsidRPr="00AB143C">
        <w:rPr>
          <w:rFonts w:hint="eastAsia"/>
        </w:rPr>
        <w:t>内容，进行了综合修改。</w:t>
      </w:r>
    </w:p>
    <w:p w14:paraId="30373C77" w14:textId="1A58B62C" w:rsidR="00AB143C" w:rsidRPr="00AB143C" w:rsidRDefault="00AB143C" w:rsidP="00E50A29">
      <w:pPr>
        <w:pStyle w:val="a9"/>
        <w:spacing w:line="360" w:lineRule="auto"/>
        <w:ind w:firstLine="480"/>
      </w:pPr>
      <w:r w:rsidRPr="00AB143C">
        <w:rPr>
          <w:rFonts w:hint="eastAsia"/>
        </w:rPr>
        <w:t>既有建筑</w:t>
      </w:r>
      <w:r w:rsidRPr="00AB143C">
        <w:t>绿色改造设计时</w:t>
      </w:r>
      <w:r w:rsidRPr="00AB143C">
        <w:rPr>
          <w:rFonts w:hint="eastAsia"/>
        </w:rPr>
        <w:t>，</w:t>
      </w:r>
      <w:r w:rsidRPr="00AB143C">
        <w:t>应合</w:t>
      </w:r>
      <w:proofErr w:type="gramStart"/>
      <w:r w:rsidRPr="00AB143C">
        <w:t>理规划</w:t>
      </w:r>
      <w:proofErr w:type="gramEnd"/>
      <w:r w:rsidRPr="00AB143C">
        <w:t>和设置垃圾收集设施，根据垃圾产生量和种类合理设置垃圾分类收集设施，其中有害垃圾须单独收集、单独清运。垃圾收集设施规格和位置应符合国家有关标准的规定，其数量、外观色彩及标志应符合垃圾分类收集的要求，并置于隐蔽、避风处，垃圾容器和收集点的设置应与周围景观协调。</w:t>
      </w:r>
    </w:p>
    <w:p w14:paraId="52176F61" w14:textId="77777777" w:rsidR="00AB143C" w:rsidRPr="00AB143C" w:rsidRDefault="00AB143C" w:rsidP="00E50A29">
      <w:pPr>
        <w:pStyle w:val="a9"/>
        <w:spacing w:line="360" w:lineRule="auto"/>
        <w:ind w:firstLine="480"/>
      </w:pPr>
      <w:r w:rsidRPr="00AB143C">
        <w:t>本条的评价方法为：</w:t>
      </w:r>
      <w:proofErr w:type="gramStart"/>
      <w:r w:rsidRPr="00AB143C">
        <w:t>预评价</w:t>
      </w:r>
      <w:proofErr w:type="gramEnd"/>
      <w:r w:rsidRPr="00AB143C">
        <w:t>查阅相关设计文件、垃圾收集设施布置图；评价查阅相关竣工图、垃圾收集设施布置图，投入使用的项目尚应查阅相关管理制度。</w:t>
      </w:r>
    </w:p>
    <w:p w14:paraId="6818C762" w14:textId="77777777" w:rsidR="00AB143C" w:rsidRPr="0041597D" w:rsidRDefault="00AB143C" w:rsidP="00E50A29">
      <w:pPr>
        <w:pStyle w:val="a"/>
        <w:numPr>
          <w:ilvl w:val="0"/>
          <w:numId w:val="19"/>
        </w:numPr>
        <w:spacing w:line="360" w:lineRule="auto"/>
      </w:pPr>
      <w:r w:rsidRPr="0041597D">
        <w:t>本条适用于各类建筑的预评价、评价。</w:t>
      </w:r>
    </w:p>
    <w:p w14:paraId="19A5F111" w14:textId="77777777" w:rsidR="00AB143C" w:rsidRPr="005A7E27" w:rsidRDefault="00AB143C" w:rsidP="00E50A29">
      <w:pPr>
        <w:pStyle w:val="a9"/>
        <w:spacing w:line="360" w:lineRule="auto"/>
        <w:ind w:firstLine="480"/>
      </w:pPr>
      <w:r w:rsidRPr="005A7E27">
        <w:t>本条为新增条文。</w:t>
      </w:r>
    </w:p>
    <w:p w14:paraId="0E1DD353" w14:textId="77777777" w:rsidR="00AB143C" w:rsidRPr="005A7E27" w:rsidRDefault="00AB143C" w:rsidP="00E50A29">
      <w:pPr>
        <w:pStyle w:val="a9"/>
        <w:spacing w:line="360" w:lineRule="auto"/>
        <w:ind w:firstLine="480"/>
      </w:pPr>
      <w:r w:rsidRPr="005A7E27">
        <w:t>现行国家标准《建筑照明设计标准》</w:t>
      </w:r>
      <w:r w:rsidRPr="005A7E27">
        <w:t>GB 50034</w:t>
      </w:r>
      <w:r w:rsidRPr="005A7E27">
        <w:t>对居住建筑、公共建筑和工业建筑室外活动区域照明标准值分别进行了规定。为确保室外公共活动区域的人员安全，降低潜在风险，提高室外照明舒适度，各场所根据人流量、视觉活动特点及相应安全要求确定照明标准值。</w:t>
      </w:r>
    </w:p>
    <w:p w14:paraId="2940C8D5"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查阅相关设计文件，照度计算报告；评价查阅相关竣工图、现场检测报告。</w:t>
      </w:r>
    </w:p>
    <w:p w14:paraId="35655744" w14:textId="77777777" w:rsidR="00AB143C" w:rsidRPr="005A7E27" w:rsidRDefault="00AB143C" w:rsidP="00AB143C">
      <w:pPr>
        <w:keepNext/>
        <w:keepLines/>
        <w:spacing w:before="260" w:after="260" w:line="360" w:lineRule="auto"/>
        <w:jc w:val="center"/>
        <w:outlineLvl w:val="2"/>
        <w:rPr>
          <w:rFonts w:cs="Times New Roman"/>
          <w:b/>
          <w:bCs/>
          <w:sz w:val="28"/>
          <w:szCs w:val="32"/>
        </w:rPr>
      </w:pPr>
      <w:bookmarkStart w:id="416" w:name="_Toc56498834"/>
      <w:r w:rsidRPr="005A7E27">
        <w:rPr>
          <w:rFonts w:cs="Times New Roman"/>
          <w:b/>
          <w:bCs/>
          <w:sz w:val="28"/>
          <w:szCs w:val="32"/>
        </w:rPr>
        <w:t>8.2</w:t>
      </w:r>
      <w:r w:rsidRPr="005A7E27">
        <w:rPr>
          <w:rFonts w:cs="Times New Roman"/>
          <w:b/>
          <w:bCs/>
          <w:sz w:val="28"/>
          <w:szCs w:val="32"/>
        </w:rPr>
        <w:t xml:space="preserve">　评分项</w:t>
      </w:r>
      <w:bookmarkEnd w:id="416"/>
    </w:p>
    <w:p w14:paraId="0BD194E9" w14:textId="77777777" w:rsidR="00AB143C" w:rsidRPr="005A7E27" w:rsidRDefault="00AB143C" w:rsidP="00E50A29">
      <w:pPr>
        <w:keepNext/>
        <w:keepLines/>
        <w:spacing w:line="360" w:lineRule="auto"/>
        <w:jc w:val="center"/>
        <w:outlineLvl w:val="3"/>
        <w:rPr>
          <w:rFonts w:cs="Times New Roman"/>
          <w:b/>
          <w:bCs/>
          <w:szCs w:val="28"/>
        </w:rPr>
      </w:pPr>
      <w:bookmarkStart w:id="417" w:name="_Toc56498835"/>
      <w:r w:rsidRPr="005A7E27">
        <w:rPr>
          <w:rFonts w:cs="Times New Roman"/>
          <w:b/>
          <w:bCs/>
          <w:szCs w:val="28"/>
        </w:rPr>
        <w:t>Ⅰ</w:t>
      </w:r>
      <w:r w:rsidRPr="005A7E27">
        <w:rPr>
          <w:rFonts w:cs="Times New Roman"/>
          <w:b/>
          <w:bCs/>
          <w:szCs w:val="28"/>
        </w:rPr>
        <w:t xml:space="preserve">　场地生态与景观</w:t>
      </w:r>
      <w:bookmarkEnd w:id="417"/>
    </w:p>
    <w:p w14:paraId="024A73E2" w14:textId="77777777" w:rsidR="00AB143C" w:rsidRPr="005A7E27" w:rsidRDefault="00AB143C" w:rsidP="00E50A29">
      <w:pPr>
        <w:pStyle w:val="a"/>
        <w:numPr>
          <w:ilvl w:val="0"/>
          <w:numId w:val="17"/>
        </w:numPr>
        <w:spacing w:line="360" w:lineRule="auto"/>
      </w:pPr>
      <w:r w:rsidRPr="005A7E27">
        <w:t>本条适用于各类民用建筑的预评价、评价。如果场地内没有可利用的构筑物、构件和设施，本条第</w:t>
      </w:r>
      <w:r w:rsidRPr="005A7E27">
        <w:t>2</w:t>
      </w:r>
      <w:r w:rsidRPr="005A7E27">
        <w:t>款直接得分。</w:t>
      </w:r>
    </w:p>
    <w:p w14:paraId="7D4C5248" w14:textId="77777777" w:rsidR="00AB143C" w:rsidRPr="005A7E27" w:rsidRDefault="00AB143C" w:rsidP="00E50A29">
      <w:pPr>
        <w:pStyle w:val="a9"/>
        <w:spacing w:line="360" w:lineRule="auto"/>
        <w:ind w:firstLine="480"/>
      </w:pPr>
      <w:r w:rsidRPr="005A7E27">
        <w:lastRenderedPageBreak/>
        <w:t>本条沿用本标准</w:t>
      </w:r>
      <w:r w:rsidRPr="005A7E27">
        <w:t>2015</w:t>
      </w:r>
      <w:r w:rsidRPr="005A7E27">
        <w:t>版第</w:t>
      </w:r>
      <w:r w:rsidRPr="005A7E27">
        <w:t>4.2.2</w:t>
      </w:r>
      <w:r w:rsidRPr="005A7E27">
        <w:t>条内容。</w:t>
      </w:r>
    </w:p>
    <w:p w14:paraId="73FD824D" w14:textId="77777777" w:rsidR="00AB143C" w:rsidRPr="005A7E27" w:rsidRDefault="00AB143C" w:rsidP="00E50A29">
      <w:pPr>
        <w:pStyle w:val="a9"/>
        <w:spacing w:line="360" w:lineRule="auto"/>
        <w:ind w:firstLine="480"/>
      </w:pPr>
      <w:r w:rsidRPr="005A7E27">
        <w:t>第</w:t>
      </w:r>
      <w:r w:rsidRPr="005A7E27">
        <w:t>1</w:t>
      </w:r>
      <w:r w:rsidRPr="005A7E27">
        <w:t>款</w:t>
      </w:r>
      <w:r w:rsidRPr="005A7E27">
        <w:rPr>
          <w:rFonts w:hint="eastAsia"/>
        </w:rPr>
        <w:t>，</w:t>
      </w:r>
      <w:r w:rsidRPr="005A7E27">
        <w:t>既有建筑的周边生态环境主要是指场地内具有保护价值的园林绿地、河湖水系、道路和古树名木等。既有建筑绿色改造过程中应尽可能维护场地周边的生态环境，减少对场地及周边生态的改变。如确实需要改造场地内水体、植被等时，应在工程结束后及时采取生态复原措施。</w:t>
      </w:r>
    </w:p>
    <w:p w14:paraId="5F7CB556" w14:textId="77777777" w:rsidR="00AB143C" w:rsidRPr="005A7E27" w:rsidRDefault="00AB143C" w:rsidP="00E50A29">
      <w:pPr>
        <w:pStyle w:val="a9"/>
        <w:spacing w:line="360" w:lineRule="auto"/>
        <w:ind w:firstLine="480"/>
      </w:pPr>
      <w:r w:rsidRPr="005A7E27">
        <w:t>第</w:t>
      </w:r>
      <w:r w:rsidRPr="005A7E27">
        <w:t>2</w:t>
      </w:r>
      <w:r w:rsidRPr="005A7E27">
        <w:t>款</w:t>
      </w:r>
      <w:r w:rsidRPr="005A7E27">
        <w:rPr>
          <w:rFonts w:hint="eastAsia"/>
        </w:rPr>
        <w:t>，</w:t>
      </w:r>
      <w:r w:rsidRPr="005A7E27">
        <w:t>要求场地内可利用的构筑物、构件和其他设施应按国家和地方的相关规定予以保护，并根据其功能特点加以利用，或改造后进行再利用。</w:t>
      </w:r>
    </w:p>
    <w:p w14:paraId="4E459DB3"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查阅相关设计文件；评价查阅相关竣工图，并现场核实。</w:t>
      </w:r>
    </w:p>
    <w:p w14:paraId="5FBFC6B9" w14:textId="77777777" w:rsidR="00AB143C" w:rsidRPr="005A7E27" w:rsidRDefault="00AB143C" w:rsidP="00E50A29">
      <w:pPr>
        <w:pStyle w:val="a"/>
        <w:numPr>
          <w:ilvl w:val="0"/>
          <w:numId w:val="17"/>
        </w:numPr>
        <w:spacing w:line="360" w:lineRule="auto"/>
      </w:pPr>
      <w:r w:rsidRPr="005A7E27">
        <w:t>本条适用于各类民用建筑的预评价、评价。</w:t>
      </w:r>
    </w:p>
    <w:p w14:paraId="5B379A38"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8.1.4</w:t>
      </w:r>
      <w:r w:rsidRPr="005A7E27">
        <w:t>条</w:t>
      </w:r>
      <w:r w:rsidRPr="005A7E27">
        <w:rPr>
          <w:rFonts w:hint="eastAsia"/>
        </w:rPr>
        <w:t>内容，进行了综合修改。</w:t>
      </w:r>
    </w:p>
    <w:p w14:paraId="7F244F93" w14:textId="77777777" w:rsidR="00AB143C" w:rsidRPr="005A7E27" w:rsidRDefault="00AB143C" w:rsidP="00E50A29">
      <w:pPr>
        <w:pStyle w:val="a9"/>
        <w:spacing w:line="360" w:lineRule="auto"/>
        <w:ind w:firstLine="480"/>
      </w:pPr>
      <w:r w:rsidRPr="005A7E27">
        <w:t>《绿色建筑评价标准》</w:t>
      </w:r>
      <w:r w:rsidRPr="005A7E27">
        <w:t>GB/T 50378-2019</w:t>
      </w:r>
      <w:r w:rsidRPr="005A7E27">
        <w:t>第</w:t>
      </w:r>
      <w:r w:rsidRPr="005A7E27">
        <w:t>8.1.4</w:t>
      </w:r>
      <w:r w:rsidRPr="005A7E27">
        <w:t>条将场地的竖向设计应有利于雨水的收集或排放作为控制项。考虑既有建筑的场地条件</w:t>
      </w:r>
      <w:r w:rsidRPr="005A7E27">
        <w:rPr>
          <w:rFonts w:hint="eastAsia"/>
        </w:rPr>
        <w:t>的</w:t>
      </w:r>
      <w:r w:rsidRPr="005A7E27">
        <w:t>限制，改造幅度较大存在一定难度，故本标准将场地竖向改造作为评分项。</w:t>
      </w:r>
    </w:p>
    <w:p w14:paraId="2F0DB68F" w14:textId="77777777" w:rsidR="00AB143C" w:rsidRPr="005A7E27" w:rsidRDefault="00AB143C" w:rsidP="00E50A29">
      <w:pPr>
        <w:pStyle w:val="a9"/>
        <w:spacing w:line="360" w:lineRule="auto"/>
        <w:ind w:firstLine="480"/>
      </w:pPr>
      <w:r w:rsidRPr="005A7E27">
        <w:rPr>
          <w:rFonts w:hint="eastAsia"/>
        </w:rPr>
        <w:t>为避免实际工程中针对某个子系统进行独立设计所带来的诸多资源配置和统筹衔接不当的问题，对场地占地面积大于</w:t>
      </w:r>
      <w:r w:rsidRPr="005A7E27">
        <w:rPr>
          <w:rFonts w:hint="eastAsia"/>
        </w:rPr>
        <w:t>10h</w:t>
      </w:r>
      <w:r w:rsidRPr="005A7E27">
        <w:rPr>
          <w:rFonts w:hint="eastAsia"/>
        </w:rPr>
        <w:t>㎡的项目，应提供雨水专项设计文件；小于</w:t>
      </w:r>
      <w:r w:rsidRPr="005A7E27">
        <w:rPr>
          <w:rFonts w:hint="eastAsia"/>
        </w:rPr>
        <w:t>10h</w:t>
      </w:r>
      <w:r w:rsidRPr="005A7E27">
        <w:rPr>
          <w:rFonts w:hint="eastAsia"/>
        </w:rPr>
        <w:t>㎡的项目可不做雨水专项设计，但也应根据场地条件合理采用雨水控制利用措施，编制场地雨水综合控制利用方案。若无法提供专项设计文件或方案，则本条不得分。</w:t>
      </w:r>
    </w:p>
    <w:p w14:paraId="3C21650A"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款，按传统设计，</w:t>
      </w:r>
      <w:r w:rsidRPr="005A7E27">
        <w:t>既有建筑的绿地标高一般高于场地标高，因此在场地竖向改造时，应关注绿地与场地的标高关系</w:t>
      </w:r>
      <w:r w:rsidRPr="005A7E27">
        <w:rPr>
          <w:rFonts w:hint="eastAsia"/>
        </w:rPr>
        <w:t>；</w:t>
      </w:r>
      <w:r w:rsidRPr="005A7E27">
        <w:t>有条件的情况，宜将绿地、雨水调蓄池等设施设在雨水径流的下方向</w:t>
      </w:r>
      <w:r w:rsidRPr="005A7E27">
        <w:rPr>
          <w:rFonts w:hint="eastAsia"/>
        </w:rPr>
        <w:t>，便于雨水的收集或排放</w:t>
      </w:r>
      <w:r w:rsidRPr="005A7E27">
        <w:t>。</w:t>
      </w:r>
      <w:r w:rsidRPr="005A7E27">
        <w:t xml:space="preserve"> </w:t>
      </w:r>
    </w:p>
    <w:p w14:paraId="682E0959"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款，根据雨水利用的途径，合理确定雨水径流组织，确保径流雨水优先进入绿色雨水基础设施后，再溢流进入雨水管网或雨水调蓄设施，</w:t>
      </w:r>
      <w:proofErr w:type="gramStart"/>
      <w:r w:rsidRPr="005A7E27">
        <w:rPr>
          <w:rFonts w:hint="eastAsia"/>
        </w:rPr>
        <w:t>最</w:t>
      </w:r>
      <w:proofErr w:type="gramEnd"/>
      <w:r w:rsidRPr="005A7E27">
        <w:rPr>
          <w:rFonts w:hint="eastAsia"/>
        </w:rPr>
        <w:t>后排入市政雨水接口。</w:t>
      </w:r>
    </w:p>
    <w:p w14:paraId="49297792"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查阅相关设计文件（场地竖向设计文件、给排水雨水总平面、绿色雨水基础设施布局图等）、场地雨水综合利用方案或雨水专项设计文件、雨水利用计算书；评价查阅相关竣工图（场地竖向设计文件、给排水</w:t>
      </w:r>
      <w:r w:rsidRPr="005A7E27">
        <w:lastRenderedPageBreak/>
        <w:t>雨水总平面、绿色雨水基础设施布局图等）、场地雨水综合利用方案或雨水专项设计文件、雨水利用计算书，并现场核实。</w:t>
      </w:r>
    </w:p>
    <w:p w14:paraId="56DCE684" w14:textId="77777777" w:rsidR="00AB143C" w:rsidRPr="005A7E27" w:rsidRDefault="00AB143C" w:rsidP="00E50A29">
      <w:pPr>
        <w:pStyle w:val="a"/>
        <w:numPr>
          <w:ilvl w:val="0"/>
          <w:numId w:val="17"/>
        </w:numPr>
        <w:spacing w:line="360" w:lineRule="auto"/>
      </w:pPr>
      <w:r w:rsidRPr="005A7E27">
        <w:t>本条适用于各类民用建筑的预评价、评价。</w:t>
      </w:r>
    </w:p>
    <w:p w14:paraId="738444EB"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4.2.4</w:t>
      </w:r>
      <w:r w:rsidRPr="005A7E27">
        <w:rPr>
          <w:rFonts w:hint="eastAsia"/>
        </w:rPr>
        <w:t>条基础上，结合国家标准《绿色建筑评价标准》</w:t>
      </w:r>
      <w:r w:rsidRPr="005A7E27">
        <w:t>GB/T 50378-2019</w:t>
      </w:r>
      <w:r w:rsidRPr="005A7E27">
        <w:t>第</w:t>
      </w:r>
      <w:r w:rsidRPr="005A7E27">
        <w:t>8.1.3</w:t>
      </w:r>
      <w:r w:rsidRPr="005A7E27">
        <w:t>条</w:t>
      </w:r>
      <w:r w:rsidRPr="005A7E27">
        <w:rPr>
          <w:rFonts w:hint="eastAsia"/>
        </w:rPr>
        <w:t>、</w:t>
      </w:r>
      <w:r w:rsidRPr="005A7E27">
        <w:t>第</w:t>
      </w:r>
      <w:r w:rsidRPr="005A7E27">
        <w:rPr>
          <w:rFonts w:hint="eastAsia"/>
        </w:rPr>
        <w:t>8</w:t>
      </w:r>
      <w:r w:rsidRPr="005A7E27">
        <w:t>.2.3</w:t>
      </w:r>
      <w:r w:rsidRPr="005A7E27">
        <w:t>条</w:t>
      </w:r>
      <w:r w:rsidRPr="005A7E27">
        <w:rPr>
          <w:rFonts w:hint="eastAsia"/>
        </w:rPr>
        <w:t>内容，进行了综合修改。</w:t>
      </w:r>
    </w:p>
    <w:p w14:paraId="3454EBF3" w14:textId="77777777" w:rsidR="00AB143C" w:rsidRPr="005A7E27" w:rsidRDefault="00AB143C" w:rsidP="00E50A29">
      <w:pPr>
        <w:pStyle w:val="a9"/>
        <w:spacing w:line="360" w:lineRule="auto"/>
        <w:ind w:firstLine="480"/>
      </w:pPr>
      <w:r w:rsidRPr="005A7E27">
        <w:t>绿化是城市环境建设的重要内容，是改善生态环境和提高生活质量的重要措施。合理设置绿地可起到美化环境、调节微气候、缓解城市热岛效应等作用。</w:t>
      </w:r>
    </w:p>
    <w:p w14:paraId="38EC976E"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w:t>
      </w:r>
      <w:r w:rsidRPr="005A7E27">
        <w:t>对住宅建筑</w:t>
      </w:r>
      <w:r w:rsidRPr="005A7E27">
        <w:rPr>
          <w:rFonts w:hint="eastAsia"/>
        </w:rPr>
        <w:t>提出要求</w:t>
      </w:r>
      <w:r w:rsidRPr="005A7E27">
        <w:t>，以场地绿地率及住宅建筑所在居住街坊内人均集中绿地面积进行评价。绿地率是指建设项目用地范围内各类绿地面积的总和占该项目总用地面积的比率（</w:t>
      </w:r>
      <w:r w:rsidRPr="005A7E27">
        <w:t>%</w:t>
      </w:r>
      <w:r w:rsidRPr="005A7E27">
        <w:t>），是</w:t>
      </w:r>
      <w:proofErr w:type="gramStart"/>
      <w:r w:rsidRPr="005A7E27">
        <w:t>衡量住</w:t>
      </w:r>
      <w:proofErr w:type="gramEnd"/>
      <w:r w:rsidRPr="005A7E27">
        <w:t>区环境质量的重要指标之一；集中绿地是指居住街坊配套建设、可供居民休憩、开展户外活动的绿化场地。集中绿地应满足的基本要求：宽度不小于</w:t>
      </w:r>
      <w:r w:rsidRPr="005A7E27">
        <w:t xml:space="preserve">8m, </w:t>
      </w:r>
      <w:r w:rsidRPr="005A7E27">
        <w:t>面积不小于</w:t>
      </w:r>
      <w:r w:rsidRPr="005A7E27">
        <w:t xml:space="preserve">400m2, </w:t>
      </w:r>
      <w:r w:rsidRPr="005A7E27">
        <w:t>集中绿地应设置供幼儿、老年人在家门口日常户外活动的场地。并应有不少于</w:t>
      </w:r>
      <w:r w:rsidRPr="005A7E27">
        <w:t xml:space="preserve">1/3 </w:t>
      </w:r>
      <w:r w:rsidRPr="005A7E27">
        <w:t>的绿地面积在标准的建筑日照阴影线（即日照标准的等时线）范围之外，并在此区域设置供儿童、老年人户外活动场地，为老年人及儿童在家门口提供日常游憩及游戏活动场所。</w:t>
      </w:r>
    </w:p>
    <w:p w14:paraId="677A1BBE"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w:t>
      </w:r>
      <w:r w:rsidRPr="005A7E27">
        <w:t>对公共建筑</w:t>
      </w:r>
      <w:r w:rsidRPr="005A7E27">
        <w:rPr>
          <w:rFonts w:hint="eastAsia"/>
        </w:rPr>
        <w:t>提出要求</w:t>
      </w:r>
      <w:r w:rsidRPr="005A7E27">
        <w:t>，鼓励各类公共建筑进行屋顶绿化和墙面垂直绿化，既能增加绿化面积，又可以改善屋顶和墙壁的保温隔热效果，还可有效滞留雨水；同时</w:t>
      </w:r>
      <w:proofErr w:type="gramStart"/>
      <w:r w:rsidRPr="005A7E27">
        <w:t>本鼓励</w:t>
      </w:r>
      <w:proofErr w:type="gramEnd"/>
      <w:r w:rsidRPr="005A7E27">
        <w:t>绿地或绿化广场定时向社会公众免费开放，以提供更多的公共活动空间。</w:t>
      </w:r>
    </w:p>
    <w:p w14:paraId="52873E7C" w14:textId="77777777" w:rsidR="00AB143C" w:rsidRPr="005A7E27" w:rsidRDefault="00AB143C" w:rsidP="00E50A29">
      <w:pPr>
        <w:pStyle w:val="a9"/>
        <w:spacing w:line="360" w:lineRule="auto"/>
        <w:ind w:firstLine="480"/>
      </w:pPr>
      <w:r w:rsidRPr="005A7E27">
        <w:t>第</w:t>
      </w:r>
      <w:r w:rsidRPr="005A7E27">
        <w:t>3</w:t>
      </w:r>
      <w:r w:rsidRPr="005A7E27">
        <w:t>款</w:t>
      </w:r>
      <w:r w:rsidRPr="005A7E27">
        <w:rPr>
          <w:rFonts w:hint="eastAsia"/>
        </w:rPr>
        <w:t>，</w:t>
      </w:r>
      <w:r w:rsidRPr="005A7E27">
        <w:t>提倡场地绿化采用乔、灌、草结合的复层绿化，乔、灌、草组合配置，不仅能够提高绿地的空间利用率、增加绿量，而且乔、灌、草组合在空间层面上形成重叠错落的效果，形成富有层次的绿化体系，使有限的绿地发挥更大的生态效益和景观效益。种植区域的覆土深度应满足乔、灌、</w:t>
      </w:r>
      <w:proofErr w:type="gramStart"/>
      <w:r w:rsidRPr="005A7E27">
        <w:t>草自然</w:t>
      </w:r>
      <w:proofErr w:type="gramEnd"/>
      <w:r w:rsidRPr="005A7E27">
        <w:t>生长的需要，一般来说，满足植物生长需求的覆土深度为：乔木大于</w:t>
      </w:r>
      <w:r w:rsidRPr="005A7E27">
        <w:t xml:space="preserve">1. 2m, </w:t>
      </w:r>
      <w:r w:rsidRPr="005A7E27">
        <w:t>深根系乔木大于</w:t>
      </w:r>
      <w:r w:rsidRPr="005A7E27">
        <w:t xml:space="preserve">1. 5m, </w:t>
      </w:r>
      <w:r w:rsidRPr="005A7E27">
        <w:t>灌木大千</w:t>
      </w:r>
      <w:proofErr w:type="gramStart"/>
      <w:r w:rsidRPr="005A7E27">
        <w:t>0</w:t>
      </w:r>
      <w:proofErr w:type="gramEnd"/>
      <w:r w:rsidRPr="005A7E27">
        <w:t xml:space="preserve">.5m, </w:t>
      </w:r>
      <w:r w:rsidRPr="005A7E27">
        <w:t>草坪大于</w:t>
      </w:r>
      <w:r w:rsidRPr="005A7E27">
        <w:t xml:space="preserve">0.3m </w:t>
      </w:r>
      <w:r w:rsidRPr="005A7E27">
        <w:t>。种植区域的覆土深度应满足申报项目所在地园林主管部门对覆土深度的要求。</w:t>
      </w:r>
    </w:p>
    <w:p w14:paraId="2974FB8E"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查阅相关设计文件（苗木表、屋顶绿化、覆土绿化和／或垂直绿化的区域及面积、种植区域的覆土深度、排水设计）及相关说明、绿地率计算书、日照分析报告；评价查阅相关竣工图及相关说明、苗木采购清单、</w:t>
      </w:r>
      <w:r w:rsidRPr="005A7E27">
        <w:lastRenderedPageBreak/>
        <w:t>绿地率计算书、日照分析报告。</w:t>
      </w:r>
    </w:p>
    <w:p w14:paraId="07E34EA1" w14:textId="77777777" w:rsidR="00AB143C" w:rsidRPr="005A7E27" w:rsidRDefault="00AB143C" w:rsidP="00E50A29">
      <w:pPr>
        <w:pStyle w:val="a"/>
        <w:numPr>
          <w:ilvl w:val="0"/>
          <w:numId w:val="17"/>
        </w:numPr>
        <w:spacing w:line="360" w:lineRule="auto"/>
      </w:pPr>
      <w:r w:rsidRPr="005A7E27">
        <w:t>本条适用于各类民用建筑的预评价、评价。幼儿园、中小学校设置吸烟区不得分。</w:t>
      </w:r>
    </w:p>
    <w:p w14:paraId="364C3A60"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8.2.4</w:t>
      </w:r>
      <w:r w:rsidRPr="005A7E27">
        <w:t>条</w:t>
      </w:r>
      <w:r w:rsidRPr="005A7E27">
        <w:rPr>
          <w:rFonts w:hint="eastAsia"/>
        </w:rPr>
        <w:t>内容，进行了综合修改。</w:t>
      </w:r>
    </w:p>
    <w:p w14:paraId="25683E15" w14:textId="77777777" w:rsidR="00AB143C" w:rsidRPr="005A7E27" w:rsidRDefault="00AB143C" w:rsidP="00E50A29">
      <w:pPr>
        <w:pStyle w:val="a9"/>
        <w:spacing w:line="360" w:lineRule="auto"/>
        <w:ind w:firstLine="480"/>
      </w:pPr>
      <w:r w:rsidRPr="005A7E27">
        <w:t>烟草在燃烧过程中，会释放很多有害气体和有害颗粒</w:t>
      </w:r>
      <w:r w:rsidRPr="005A7E27">
        <w:rPr>
          <w:rFonts w:hint="eastAsia"/>
        </w:rPr>
        <w:t>，</w:t>
      </w:r>
      <w:r w:rsidRPr="005A7E27">
        <w:t>有研究显示二手烟对呼吸系统的健康影响更为严重，二手烟雾已被美国环保署和国际癌症研究中心确定为人类</w:t>
      </w:r>
      <w:r w:rsidRPr="005A7E27">
        <w:t>A</w:t>
      </w:r>
      <w:r w:rsidRPr="005A7E27">
        <w:t>类致癌物质。</w:t>
      </w:r>
      <w:r w:rsidRPr="005A7E27">
        <w:rPr>
          <w:rFonts w:hint="eastAsia"/>
        </w:rPr>
        <w:t>为了维护创造良好公共环境，提高文明水平</w:t>
      </w:r>
      <w:r w:rsidRPr="005A7E27">
        <w:t>，本</w:t>
      </w:r>
      <w:r w:rsidRPr="005A7E27">
        <w:rPr>
          <w:rFonts w:hint="eastAsia"/>
        </w:rPr>
        <w:t>条</w:t>
      </w:r>
      <w:r w:rsidRPr="005A7E27">
        <w:t>规定设置室外吸烟区</w:t>
      </w:r>
      <w:r w:rsidRPr="005A7E27">
        <w:rPr>
          <w:rFonts w:hint="eastAsia"/>
        </w:rPr>
        <w:t>，为吸烟起到“疏堵结合”的作用。</w:t>
      </w:r>
    </w:p>
    <w:p w14:paraId="2B2270DD"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款，对室外吸烟区的布置位置提出了要求。</w:t>
      </w:r>
      <w:r w:rsidRPr="005A7E27">
        <w:t>室外吸烟区</w:t>
      </w:r>
      <w:r w:rsidRPr="005A7E27">
        <w:rPr>
          <w:rFonts w:hint="eastAsia"/>
        </w:rPr>
        <w:t>应</w:t>
      </w:r>
      <w:r w:rsidRPr="005A7E27">
        <w:t>布置在建筑主出入口的主导风的下风向，</w:t>
      </w:r>
      <w:r w:rsidRPr="005A7E27">
        <w:rPr>
          <w:rFonts w:hint="eastAsia"/>
        </w:rPr>
        <w:t>应远离人员密集区域和行人必经的主要通道，不应布置在有顶部遮蔽的空间</w:t>
      </w:r>
      <w:r w:rsidRPr="005A7E27">
        <w:t>、建筑出入口、可开启窗</w:t>
      </w:r>
      <w:r w:rsidRPr="005A7E27">
        <w:rPr>
          <w:rFonts w:hint="eastAsia"/>
        </w:rPr>
        <w:t>区域</w:t>
      </w:r>
      <w:r w:rsidRPr="005A7E27">
        <w:t>、建筑新风</w:t>
      </w:r>
      <w:r w:rsidRPr="005A7E27">
        <w:rPr>
          <w:rFonts w:hint="eastAsia"/>
        </w:rPr>
        <w:t>进气</w:t>
      </w:r>
      <w:r w:rsidRPr="005A7E27">
        <w:t>口、儿童和老年人活动区域等位置。</w:t>
      </w:r>
    </w:p>
    <w:p w14:paraId="6350A1D4"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款，对室外吸烟区的设施设置提出了要求。</w:t>
      </w:r>
      <w:r w:rsidRPr="005A7E27">
        <w:t>从建筑主出入口至室外吸烟区应设有明显的导向标识，有效地引导有吸烟习惯的人群</w:t>
      </w:r>
      <w:r w:rsidRPr="005A7E27">
        <w:rPr>
          <w:rFonts w:hint="eastAsia"/>
        </w:rPr>
        <w:t>至吸烟区吸烟</w:t>
      </w:r>
      <w:r w:rsidRPr="005A7E27">
        <w:t>。吸烟区域通过</w:t>
      </w:r>
      <w:r w:rsidRPr="005A7E27">
        <w:rPr>
          <w:rFonts w:hint="eastAsia"/>
        </w:rPr>
        <w:t>与</w:t>
      </w:r>
      <w:proofErr w:type="gramStart"/>
      <w:r w:rsidRPr="005A7E27">
        <w:rPr>
          <w:rFonts w:hint="eastAsia"/>
        </w:rPr>
        <w:t>绿植或</w:t>
      </w:r>
      <w:proofErr w:type="gramEnd"/>
      <w:r w:rsidRPr="005A7E27">
        <w:rPr>
          <w:rFonts w:hint="eastAsia"/>
        </w:rPr>
        <w:t>绿化带结合布置，</w:t>
      </w:r>
      <w:r w:rsidRPr="005A7E27">
        <w:t>降低二手烟逸散</w:t>
      </w:r>
      <w:r w:rsidRPr="005A7E27">
        <w:rPr>
          <w:rFonts w:hint="eastAsia"/>
        </w:rPr>
        <w:t>且与整体景观相协调。</w:t>
      </w:r>
      <w:r w:rsidRPr="005A7E27">
        <w:t>吸烟区内</w:t>
      </w:r>
      <w:r w:rsidRPr="005A7E27">
        <w:rPr>
          <w:rFonts w:hint="eastAsia"/>
        </w:rPr>
        <w:t>应</w:t>
      </w:r>
      <w:r w:rsidRPr="005A7E27">
        <w:t>配置</w:t>
      </w:r>
      <w:r w:rsidRPr="005A7E27">
        <w:rPr>
          <w:rFonts w:hint="eastAsia"/>
        </w:rPr>
        <w:t>烟头搜集设施</w:t>
      </w:r>
      <w:r w:rsidRPr="005A7E27">
        <w:t>和吸烟有害健康的警示标识。</w:t>
      </w:r>
    </w:p>
    <w:p w14:paraId="275D3029"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查阅相关设计文件；评价查阅相关竣工图</w:t>
      </w:r>
      <w:r w:rsidRPr="005A7E27">
        <w:rPr>
          <w:rFonts w:hint="eastAsia"/>
        </w:rPr>
        <w:t>，并现场核实</w:t>
      </w:r>
      <w:r w:rsidRPr="005A7E27">
        <w:t>。</w:t>
      </w:r>
    </w:p>
    <w:p w14:paraId="3D0D6F2F" w14:textId="77777777" w:rsidR="00AB143C" w:rsidRPr="005A7E27" w:rsidRDefault="00AB143C" w:rsidP="00E50A29">
      <w:pPr>
        <w:pStyle w:val="a"/>
        <w:numPr>
          <w:ilvl w:val="0"/>
          <w:numId w:val="17"/>
        </w:numPr>
        <w:spacing w:line="360" w:lineRule="auto"/>
      </w:pPr>
      <w:r w:rsidRPr="005A7E27">
        <w:t>本条适用于各类民用建筑的预评价、评价。</w:t>
      </w:r>
    </w:p>
    <w:p w14:paraId="476F3331"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4.2.5</w:t>
      </w:r>
      <w:r w:rsidRPr="005A7E27">
        <w:rPr>
          <w:rFonts w:hint="eastAsia"/>
        </w:rPr>
        <w:t>条基础上，结合国家标准《绿色建筑评价标准》</w:t>
      </w:r>
      <w:r w:rsidRPr="005A7E27">
        <w:t>GB/T 50378-2019</w:t>
      </w:r>
      <w:r w:rsidRPr="005A7E27">
        <w:t>第</w:t>
      </w:r>
      <w:r w:rsidRPr="005A7E27">
        <w:t>8.2.5</w:t>
      </w:r>
      <w:r w:rsidRPr="005A7E27">
        <w:t>条</w:t>
      </w:r>
      <w:r w:rsidRPr="005A7E27">
        <w:rPr>
          <w:rFonts w:hint="eastAsia"/>
        </w:rPr>
        <w:t>内容，进行了综合修改。</w:t>
      </w:r>
    </w:p>
    <w:p w14:paraId="100BC5D5" w14:textId="77777777" w:rsidR="00AB143C" w:rsidRPr="005A7E27" w:rsidRDefault="00AB143C" w:rsidP="00E50A29">
      <w:pPr>
        <w:pStyle w:val="a9"/>
        <w:spacing w:line="360" w:lineRule="auto"/>
        <w:ind w:firstLine="480"/>
      </w:pPr>
      <w:r w:rsidRPr="005A7E27">
        <w:t>绿色雨水基础设施有雨水花园、下凹式绿地、屋顶绿化、植草沟、生物滞留设施、蓄水塘、渗透塘、调节塘、雨水湿地、透水铺装及多功能调蓄设施等。绿色雨水基础设施有别于传统的灰色雨水设施（雨水口、雨水管道等），能够以自然的方式控制城市雨水径流、减少城市洪涝灾害、控制径流污染、保护水环境。</w:t>
      </w:r>
    </w:p>
    <w:p w14:paraId="2EB1267D"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1</w:t>
      </w:r>
      <w:r w:rsidRPr="005A7E27">
        <w:rPr>
          <w:rFonts w:hint="eastAsia"/>
        </w:rPr>
        <w:t>、</w:t>
      </w:r>
      <w:r w:rsidRPr="005A7E27">
        <w:rPr>
          <w:rFonts w:hint="eastAsia"/>
        </w:rPr>
        <w:t>2</w:t>
      </w:r>
      <w:r w:rsidRPr="005A7E27">
        <w:rPr>
          <w:rFonts w:hint="eastAsia"/>
        </w:rPr>
        <w:t>款，屋面和道路是建筑场地产生雨水径流的重要源头，易被污染并形成污染源，故合理引导该部分雨水进入地面生态设施（包括下凹式绿地、植草沟、树池、雨水花园等）进行调蓄、下渗和利用。为确保雨水顺利导入，地面生</w:t>
      </w:r>
      <w:r w:rsidRPr="005A7E27">
        <w:rPr>
          <w:rFonts w:hint="eastAsia"/>
        </w:rPr>
        <w:lastRenderedPageBreak/>
        <w:t>态设施结合屋面雨水排出口位置和道路的雨水径流方向分散布置，且设在径流组织的下方向。</w:t>
      </w:r>
    </w:p>
    <w:p w14:paraId="5D1E6665"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3</w:t>
      </w:r>
      <w:r w:rsidRPr="005A7E27">
        <w:rPr>
          <w:rFonts w:hint="eastAsia"/>
        </w:rPr>
        <w:t>款，透水铺装比例＝透水铺装面积</w:t>
      </w:r>
      <w:r w:rsidRPr="005A7E27">
        <w:rPr>
          <w:rFonts w:hint="eastAsia"/>
        </w:rPr>
        <w:t>/</w:t>
      </w:r>
      <w:r w:rsidRPr="005A7E27">
        <w:rPr>
          <w:rFonts w:hint="eastAsia"/>
        </w:rPr>
        <w:t>硬质铺装地面面积。其中“硬质铺装地面”指场地中停车场、道路和室外活动场地等，不包括建筑占地（屋面）、绿地、水面等。“透水铺装”指既能</w:t>
      </w:r>
      <w:proofErr w:type="gramStart"/>
      <w:r w:rsidRPr="005A7E27">
        <w:rPr>
          <w:rFonts w:hint="eastAsia"/>
        </w:rPr>
        <w:t>满足路</w:t>
      </w:r>
      <w:proofErr w:type="gramEnd"/>
      <w:r w:rsidRPr="005A7E27">
        <w:rPr>
          <w:rFonts w:hint="eastAsia"/>
        </w:rPr>
        <w:t>用及铺地强度和耐久性要求，又能使雨水通过本身与铺装下基层相通的渗水路径直接渗入下部土壤的地面铺装系统，包括采用透水铺装方式或使用植草砖、透水沥青、透水混凝土、透水地砖等透水铺装材料。国家标准《绿色建筑评价标准》</w:t>
      </w:r>
      <w:r w:rsidRPr="005A7E27">
        <w:rPr>
          <w:rFonts w:hint="eastAsia"/>
        </w:rPr>
        <w:t>GB/T 50378-2019</w:t>
      </w:r>
      <w:r w:rsidRPr="005A7E27">
        <w:rPr>
          <w:rFonts w:hint="eastAsia"/>
        </w:rPr>
        <w:t>第</w:t>
      </w:r>
      <w:r w:rsidRPr="005A7E27">
        <w:rPr>
          <w:rFonts w:hint="eastAsia"/>
        </w:rPr>
        <w:t>8.2.5</w:t>
      </w:r>
      <w:r w:rsidRPr="005A7E27">
        <w:rPr>
          <w:rFonts w:hint="eastAsia"/>
        </w:rPr>
        <w:t>条规定“当透水铺装下为地下室顶板时，若地下室顶板设有疏水板及导水管等可将渗透雨水导入与地下室顶板接壤的实土、或地下室顶板上覆土深度能满足当地园林绿化部门要求时，仍可认定其为透水铺装地面，但覆土深度不得小于</w:t>
      </w:r>
      <w:r w:rsidRPr="005A7E27">
        <w:rPr>
          <w:rFonts w:hint="eastAsia"/>
        </w:rPr>
        <w:t>600mm</w:t>
      </w:r>
      <w:r w:rsidRPr="005A7E27">
        <w:rPr>
          <w:rFonts w:hint="eastAsia"/>
        </w:rPr>
        <w:t>”。考虑既有建筑地下室顶板增设疏水板及导水管存在一定难度，故当地下室覆土深度大于等于</w:t>
      </w:r>
      <w:r w:rsidRPr="005A7E27">
        <w:rPr>
          <w:rFonts w:hint="eastAsia"/>
        </w:rPr>
        <w:t>600mm</w:t>
      </w:r>
      <w:r w:rsidRPr="005A7E27">
        <w:rPr>
          <w:rFonts w:hint="eastAsia"/>
        </w:rPr>
        <w:t>，只要透水铺装及基层材料满足相关规范要求，即可视为透水铺装，不再强调地下室顶板的疏水板及导水管设置；但既有建筑改造时，应对增设透水铺装带来的地下室顶板荷载进行负荷计算。评价时以场地硬质铺装地面中透水铺装所占的面积比为依据，应提供场地铺装图，要求明确透水铺装地面位置、面积、铺装材料和透水铺装方式。</w:t>
      </w:r>
    </w:p>
    <w:p w14:paraId="724B1A7D"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w:t>
      </w:r>
      <w:proofErr w:type="gramStart"/>
      <w:r w:rsidRPr="005A7E27">
        <w:t>含总平面图</w:t>
      </w:r>
      <w:proofErr w:type="gramEnd"/>
      <w:r w:rsidRPr="005A7E27">
        <w:t>、景观设计图、室外雨水总平面图等）、计算书；评价查阅相关竣工图（</w:t>
      </w:r>
      <w:proofErr w:type="gramStart"/>
      <w:r w:rsidRPr="005A7E27">
        <w:t>含总平面图</w:t>
      </w:r>
      <w:proofErr w:type="gramEnd"/>
      <w:r w:rsidRPr="005A7E27">
        <w:t>、景观设计图、室外雨水总平面图等）、计算书，并现场核实。</w:t>
      </w:r>
    </w:p>
    <w:p w14:paraId="46441988" w14:textId="77777777" w:rsidR="00AB143C" w:rsidRPr="005A7E27" w:rsidRDefault="00AB143C" w:rsidP="00E50A29">
      <w:pPr>
        <w:pStyle w:val="a"/>
        <w:numPr>
          <w:ilvl w:val="0"/>
          <w:numId w:val="17"/>
        </w:numPr>
        <w:spacing w:line="360" w:lineRule="auto"/>
      </w:pPr>
      <w:r w:rsidRPr="005A7E27">
        <w:t>本条适用于各类民用建筑的预评价、评价。</w:t>
      </w:r>
      <w:r w:rsidRPr="005A7E27">
        <w:t xml:space="preserve"> </w:t>
      </w:r>
    </w:p>
    <w:p w14:paraId="3D945471"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8.2.2</w:t>
      </w:r>
      <w:r w:rsidRPr="005A7E27">
        <w:t>条</w:t>
      </w:r>
      <w:r w:rsidRPr="005A7E27">
        <w:rPr>
          <w:rFonts w:hint="eastAsia"/>
        </w:rPr>
        <w:t>内容，进行了综合修改。</w:t>
      </w:r>
    </w:p>
    <w:p w14:paraId="7E784B50" w14:textId="77777777" w:rsidR="00AB143C" w:rsidRPr="005A7E27" w:rsidRDefault="00AB143C" w:rsidP="00E50A29">
      <w:pPr>
        <w:pStyle w:val="a9"/>
        <w:spacing w:line="360" w:lineRule="auto"/>
        <w:ind w:firstLine="480"/>
      </w:pPr>
      <w:r w:rsidRPr="005A7E27">
        <w:t>本条的目的是鼓励采用低影响开发的技术进行雨水径流管理。对于既有建筑，由于受诸多条件的限制，应尽量采用低影响手段进行场地微地形的设计调整。</w:t>
      </w:r>
    </w:p>
    <w:p w14:paraId="67EE3B37" w14:textId="77777777" w:rsidR="00AB143C" w:rsidRPr="005A7E27" w:rsidRDefault="00AB143C" w:rsidP="00E50A29">
      <w:pPr>
        <w:pStyle w:val="a9"/>
        <w:spacing w:line="360" w:lineRule="auto"/>
        <w:ind w:firstLine="480"/>
      </w:pPr>
      <w:r w:rsidRPr="005A7E27">
        <w:t>本条重点评价改造前后项目年径流总量控制率的提高幅度，因此改造前的相关数据非常重要，尤其是</w:t>
      </w:r>
      <w:proofErr w:type="gramStart"/>
      <w:r w:rsidRPr="005A7E27">
        <w:t>各类下垫</w:t>
      </w:r>
      <w:proofErr w:type="gramEnd"/>
      <w:r w:rsidRPr="005A7E27">
        <w:t>面的面积及类型。若无法提供改造前的资料，</w:t>
      </w:r>
      <w:proofErr w:type="gramStart"/>
      <w:r w:rsidRPr="005A7E27">
        <w:t>需原使用</w:t>
      </w:r>
      <w:proofErr w:type="gramEnd"/>
      <w:r w:rsidRPr="005A7E27">
        <w:t>方提供相关的说明报告。</w:t>
      </w:r>
      <w:proofErr w:type="gramStart"/>
      <w:r w:rsidRPr="005A7E27">
        <w:t>若当地</w:t>
      </w:r>
      <w:proofErr w:type="gramEnd"/>
      <w:r w:rsidRPr="005A7E27">
        <w:t>对扩建、改建类项目的年径流总量控制率有规范文件，且改造后年径流总量控制</w:t>
      </w:r>
      <w:proofErr w:type="gramStart"/>
      <w:r w:rsidRPr="005A7E27">
        <w:t>率满足</w:t>
      </w:r>
      <w:proofErr w:type="gramEnd"/>
      <w:r w:rsidRPr="005A7E27">
        <w:t>该规范要求，则本条可得满分。</w:t>
      </w:r>
    </w:p>
    <w:p w14:paraId="39629043" w14:textId="77777777" w:rsidR="00AB143C" w:rsidRPr="005A7E27" w:rsidRDefault="00AB143C" w:rsidP="00E50A29">
      <w:pPr>
        <w:pStyle w:val="a9"/>
        <w:spacing w:line="360" w:lineRule="auto"/>
        <w:ind w:firstLine="480"/>
      </w:pPr>
      <w:r w:rsidRPr="005A7E27">
        <w:lastRenderedPageBreak/>
        <w:t>本条的评价方法为：</w:t>
      </w:r>
      <w:proofErr w:type="gramStart"/>
      <w:r w:rsidRPr="005A7E27">
        <w:t>预评价</w:t>
      </w:r>
      <w:proofErr w:type="gramEnd"/>
      <w:r w:rsidRPr="005A7E27">
        <w:t>查阅相关设计文件（</w:t>
      </w:r>
      <w:proofErr w:type="gramStart"/>
      <w:r w:rsidRPr="005A7E27">
        <w:t>含总平面图</w:t>
      </w:r>
      <w:proofErr w:type="gramEnd"/>
      <w:r w:rsidRPr="005A7E27">
        <w:t>、景观设计图、室外给水排水总平面图等）、计算书；评价查阅相关竣工图、计算书，并现场核实。</w:t>
      </w:r>
    </w:p>
    <w:p w14:paraId="154527AB" w14:textId="77777777" w:rsidR="00AB143C" w:rsidRPr="005A7E27" w:rsidRDefault="00AB143C" w:rsidP="00E50A29">
      <w:pPr>
        <w:keepNext/>
        <w:keepLines/>
        <w:spacing w:line="360" w:lineRule="auto"/>
        <w:jc w:val="center"/>
        <w:outlineLvl w:val="3"/>
        <w:rPr>
          <w:rFonts w:cs="Times New Roman"/>
          <w:b/>
          <w:bCs/>
          <w:szCs w:val="28"/>
        </w:rPr>
      </w:pPr>
      <w:bookmarkStart w:id="418" w:name="_Toc56498836"/>
      <w:r w:rsidRPr="005A7E27">
        <w:rPr>
          <w:rFonts w:cs="Times New Roman"/>
          <w:b/>
          <w:szCs w:val="28"/>
        </w:rPr>
        <w:t>Ⅱ</w:t>
      </w:r>
      <w:r w:rsidRPr="005A7E27">
        <w:rPr>
          <w:rFonts w:cs="Times New Roman"/>
          <w:b/>
          <w:szCs w:val="28"/>
        </w:rPr>
        <w:t xml:space="preserve">　室外物理环境</w:t>
      </w:r>
      <w:bookmarkEnd w:id="418"/>
    </w:p>
    <w:p w14:paraId="190F8FFC" w14:textId="77777777" w:rsidR="00AB143C" w:rsidRPr="005A7E27" w:rsidRDefault="00AB143C" w:rsidP="00E50A29">
      <w:pPr>
        <w:pStyle w:val="a"/>
        <w:numPr>
          <w:ilvl w:val="0"/>
          <w:numId w:val="17"/>
        </w:numPr>
        <w:spacing w:line="360" w:lineRule="auto"/>
      </w:pPr>
      <w:r w:rsidRPr="005A7E27">
        <w:t>本条适用</w:t>
      </w:r>
      <w:r w:rsidRPr="005A7E27">
        <w:rPr>
          <w:rFonts w:hint="eastAsia"/>
        </w:rPr>
        <w:t>于</w:t>
      </w:r>
      <w:r w:rsidRPr="005A7E27">
        <w:t>各类民用建筑的预评价、评价。</w:t>
      </w:r>
    </w:p>
    <w:p w14:paraId="05136741"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8.2.6</w:t>
      </w:r>
      <w:r w:rsidRPr="005A7E27">
        <w:t>条</w:t>
      </w:r>
      <w:r w:rsidRPr="005A7E27">
        <w:rPr>
          <w:rFonts w:hint="eastAsia"/>
        </w:rPr>
        <w:t>内容，进行了综合修改。</w:t>
      </w:r>
    </w:p>
    <w:p w14:paraId="546CDEA3" w14:textId="77777777" w:rsidR="00AB143C" w:rsidRPr="005A7E27" w:rsidRDefault="00AB143C" w:rsidP="00E50A29">
      <w:pPr>
        <w:pStyle w:val="a9"/>
        <w:spacing w:line="360" w:lineRule="auto"/>
        <w:ind w:firstLine="480"/>
      </w:pPr>
      <w:r w:rsidRPr="005A7E27">
        <w:t>环境噪声对人的工作与生活有很大影响，既有建筑绿色改造应加强对建筑规划用地范围内环境噪声的控制，以优化场地环境，进而改善建筑</w:t>
      </w:r>
      <w:proofErr w:type="gramStart"/>
      <w:r w:rsidRPr="005A7E27">
        <w:t>室内声</w:t>
      </w:r>
      <w:proofErr w:type="gramEnd"/>
      <w:r w:rsidRPr="005A7E27">
        <w:t>环境。国家标准《声环境质量标准》</w:t>
      </w:r>
      <w:r w:rsidRPr="005A7E27">
        <w:t xml:space="preserve">GB 3096-2008 </w:t>
      </w:r>
      <w:r w:rsidRPr="005A7E27">
        <w:t>中对</w:t>
      </w:r>
      <w:proofErr w:type="gramStart"/>
      <w:r w:rsidRPr="005A7E27">
        <w:t>各类声环境</w:t>
      </w:r>
      <w:proofErr w:type="gramEnd"/>
      <w:r w:rsidRPr="005A7E27">
        <w:t>功能区的环境噪声等效声级限值进行了规定，见表</w:t>
      </w:r>
      <w:r w:rsidRPr="005A7E27">
        <w:t>4</w:t>
      </w:r>
      <w:r w:rsidRPr="005A7E27">
        <w:t>。</w:t>
      </w:r>
    </w:p>
    <w:p w14:paraId="6FA5EBA1" w14:textId="77777777" w:rsidR="00AB143C" w:rsidRPr="00E50A29" w:rsidRDefault="00AB143C" w:rsidP="00AB143C">
      <w:pPr>
        <w:pStyle w:val="a9"/>
        <w:ind w:firstLineChars="0" w:firstLine="0"/>
        <w:jc w:val="center"/>
        <w:rPr>
          <w:sz w:val="21"/>
          <w:szCs w:val="21"/>
        </w:rPr>
      </w:pPr>
      <w:r w:rsidRPr="00E50A29">
        <w:rPr>
          <w:sz w:val="21"/>
          <w:szCs w:val="21"/>
        </w:rPr>
        <w:t>表</w:t>
      </w:r>
      <w:r w:rsidRPr="00E50A29">
        <w:rPr>
          <w:sz w:val="21"/>
          <w:szCs w:val="21"/>
        </w:rPr>
        <w:t xml:space="preserve">4  </w:t>
      </w:r>
      <w:proofErr w:type="gramStart"/>
      <w:r w:rsidRPr="00E50A29">
        <w:rPr>
          <w:sz w:val="21"/>
          <w:szCs w:val="21"/>
        </w:rPr>
        <w:t>各类声环境</w:t>
      </w:r>
      <w:proofErr w:type="gramEnd"/>
      <w:r w:rsidRPr="00E50A29">
        <w:rPr>
          <w:sz w:val="21"/>
          <w:szCs w:val="21"/>
        </w:rPr>
        <w:t>功能区的环境噪声等效声级限值（</w:t>
      </w:r>
      <w:r w:rsidRPr="00E50A29">
        <w:rPr>
          <w:sz w:val="21"/>
          <w:szCs w:val="21"/>
        </w:rPr>
        <w:t>dB</w:t>
      </w:r>
      <w:r w:rsidRPr="00E50A29">
        <w:rPr>
          <w:sz w:val="21"/>
          <w:szCs w:val="21"/>
        </w:rPr>
        <w:t>（</w:t>
      </w:r>
      <w:r w:rsidRPr="00E50A29">
        <w:rPr>
          <w:sz w:val="21"/>
          <w:szCs w:val="21"/>
        </w:rPr>
        <w:t>A</w:t>
      </w:r>
      <w:r w:rsidRPr="00E50A29">
        <w:rPr>
          <w:sz w:val="21"/>
          <w:szCs w:val="21"/>
        </w:rPr>
        <w:t>））</w:t>
      </w:r>
    </w:p>
    <w:p w14:paraId="4B4D6637" w14:textId="77777777" w:rsidR="00AB143C" w:rsidRPr="005A7E27" w:rsidRDefault="00AB143C" w:rsidP="00AB143C">
      <w:pPr>
        <w:autoSpaceDE w:val="0"/>
        <w:autoSpaceDN w:val="0"/>
        <w:adjustRightInd w:val="0"/>
        <w:snapToGrid w:val="0"/>
        <w:spacing w:line="240" w:lineRule="auto"/>
        <w:jc w:val="center"/>
        <w:rPr>
          <w:rFonts w:cs="Times New Roman"/>
          <w:b/>
          <w:bCs/>
          <w:kern w:val="0"/>
          <w:sz w:val="21"/>
          <w:szCs w:val="21"/>
        </w:rPr>
      </w:pPr>
      <w:r w:rsidRPr="005A7E27">
        <w:rPr>
          <w:rFonts w:cs="Times New Roman"/>
          <w:b/>
          <w:bCs/>
          <w:noProof/>
          <w:kern w:val="0"/>
          <w:sz w:val="21"/>
          <w:szCs w:val="21"/>
        </w:rPr>
        <w:drawing>
          <wp:inline distT="0" distB="0" distL="0" distR="0" wp14:anchorId="3943B4FB" wp14:editId="7582C0A5">
            <wp:extent cx="4654068" cy="2040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7463"/>
                    <a:stretch/>
                  </pic:blipFill>
                  <pic:spPr bwMode="auto">
                    <a:xfrm>
                      <a:off x="0" y="0"/>
                      <a:ext cx="4666439" cy="2045763"/>
                    </a:xfrm>
                    <a:prstGeom prst="rect">
                      <a:avLst/>
                    </a:prstGeom>
                    <a:noFill/>
                    <a:ln>
                      <a:noFill/>
                    </a:ln>
                    <a:extLst>
                      <a:ext uri="{53640926-AAD7-44D8-BBD7-CCE9431645EC}">
                        <a14:shadowObscured xmlns:a14="http://schemas.microsoft.com/office/drawing/2010/main"/>
                      </a:ext>
                    </a:extLst>
                  </pic:spPr>
                </pic:pic>
              </a:graphicData>
            </a:graphic>
          </wp:inline>
        </w:drawing>
      </w:r>
    </w:p>
    <w:p w14:paraId="73572704" w14:textId="77777777" w:rsidR="00AB143C" w:rsidRPr="005A7E27" w:rsidRDefault="00AB143C" w:rsidP="00E50A29">
      <w:pPr>
        <w:pStyle w:val="a9"/>
        <w:spacing w:line="360" w:lineRule="auto"/>
        <w:ind w:firstLine="480"/>
      </w:pPr>
      <w:r w:rsidRPr="005A7E27">
        <w:t>本条评价时，仅考虑室外环境噪声对人的影响，不考虑建筑所处的声环境功能分区，项目应尽可能地采取措施来实现环境噪声控制。本条既可以通过合理选址规划来实现，也可以通过设置植物防护等方式对室外场地的超标噪声进行降噪处理实现。</w:t>
      </w:r>
    </w:p>
    <w:p w14:paraId="7180B8E4"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查阅环评报告（含有噪声检测及预测评价或独立的环境噪声影响测试评估报告）、相关设计文件、声环境优化报告；评价查阅相关竣工图、声环境检测报告。</w:t>
      </w:r>
    </w:p>
    <w:p w14:paraId="7241E728" w14:textId="77777777" w:rsidR="00AB143C" w:rsidRPr="005A7E27" w:rsidRDefault="00AB143C" w:rsidP="00E50A29">
      <w:pPr>
        <w:pStyle w:val="a"/>
        <w:numPr>
          <w:ilvl w:val="0"/>
          <w:numId w:val="17"/>
        </w:numPr>
        <w:spacing w:line="360" w:lineRule="auto"/>
      </w:pPr>
      <w:r w:rsidRPr="005A7E27">
        <w:t>本条适用于各类民用建筑的预评价、评价。</w:t>
      </w:r>
      <w:r w:rsidRPr="005A7E27">
        <w:rPr>
          <w:rFonts w:hint="eastAsia"/>
        </w:rPr>
        <w:t>对于没有玻璃幕墙的建筑，本条第</w:t>
      </w:r>
      <w:r w:rsidRPr="005A7E27">
        <w:rPr>
          <w:rFonts w:hint="eastAsia"/>
        </w:rPr>
        <w:t>1</w:t>
      </w:r>
      <w:r w:rsidRPr="005A7E27">
        <w:rPr>
          <w:rFonts w:hint="eastAsia"/>
        </w:rPr>
        <w:t>款直接得分。</w:t>
      </w:r>
    </w:p>
    <w:p w14:paraId="654DCBC3"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4.2.14</w:t>
      </w:r>
      <w:r w:rsidRPr="005A7E27">
        <w:rPr>
          <w:rFonts w:hint="eastAsia"/>
        </w:rPr>
        <w:t>条基础上，结合国家标准《绿色建筑评价标准》</w:t>
      </w:r>
      <w:r w:rsidRPr="005A7E27">
        <w:t>GB/T 50378-2019</w:t>
      </w:r>
      <w:r w:rsidRPr="005A7E27">
        <w:t>第</w:t>
      </w:r>
      <w:r w:rsidRPr="005A7E27">
        <w:t>8.2.7</w:t>
      </w:r>
      <w:r w:rsidRPr="005A7E27">
        <w:t>条</w:t>
      </w:r>
      <w:r w:rsidRPr="005A7E27">
        <w:rPr>
          <w:rFonts w:hint="eastAsia"/>
        </w:rPr>
        <w:t>内容，进行了综合修改。</w:t>
      </w:r>
    </w:p>
    <w:p w14:paraId="748ED6C5" w14:textId="77777777" w:rsidR="00AB143C" w:rsidRPr="005A7E27" w:rsidRDefault="00AB143C" w:rsidP="00E50A29">
      <w:pPr>
        <w:pStyle w:val="a9"/>
        <w:spacing w:line="360" w:lineRule="auto"/>
        <w:ind w:firstLine="480"/>
      </w:pPr>
      <w:r w:rsidRPr="005A7E27">
        <w:rPr>
          <w:rFonts w:hint="eastAsia"/>
        </w:rPr>
        <w:lastRenderedPageBreak/>
        <w:t>第</w:t>
      </w:r>
      <w:r w:rsidRPr="005A7E27">
        <w:rPr>
          <w:rFonts w:hint="eastAsia"/>
        </w:rPr>
        <w:t>1</w:t>
      </w:r>
      <w:r w:rsidRPr="005A7E27">
        <w:rPr>
          <w:rFonts w:hint="eastAsia"/>
        </w:rPr>
        <w:t>款，</w:t>
      </w:r>
      <w:r w:rsidRPr="005A7E27">
        <w:t>玻璃幕墙反射光污染的要求参照国家标准《玻璃幕墙光热性能》</w:t>
      </w:r>
      <w:r w:rsidRPr="005A7E27">
        <w:t>GB/T 18091-2015</w:t>
      </w:r>
      <w:r w:rsidRPr="005A7E27">
        <w:t>第</w:t>
      </w:r>
      <w:r w:rsidRPr="005A7E27">
        <w:t>4.8</w:t>
      </w:r>
      <w:r w:rsidRPr="005A7E27">
        <w:t>条和第</w:t>
      </w:r>
      <w:r w:rsidRPr="005A7E27">
        <w:t>4.11</w:t>
      </w:r>
      <w:r w:rsidRPr="005A7E27">
        <w:t>条的规定提出。玻璃幕墙有害反射光是光污染的一种形式，光污染产生的眩光会让人感到不舒服。一般玻璃幕墙可见光反射比不应大于</w:t>
      </w:r>
      <w:r w:rsidRPr="005A7E27">
        <w:t>0.3</w:t>
      </w:r>
      <w:r w:rsidRPr="005A7E27">
        <w:t>，对于城市快速路、主干路、立交桥、高架桥两侧的建筑物</w:t>
      </w:r>
      <w:r w:rsidRPr="005A7E27">
        <w:t>20m</w:t>
      </w:r>
      <w:r w:rsidRPr="005A7E27">
        <w:t>以下、一般路段</w:t>
      </w:r>
      <w:r w:rsidRPr="005A7E27">
        <w:t>10m</w:t>
      </w:r>
      <w:r w:rsidRPr="005A7E27">
        <w:t>以下以及</w:t>
      </w:r>
      <w:r w:rsidRPr="005A7E27">
        <w:t>T</w:t>
      </w:r>
      <w:r w:rsidRPr="005A7E27">
        <w:t>形路口正对直线路段处的玻璃幕墙可见光反射率不应大于</w:t>
      </w:r>
      <w:r w:rsidRPr="005A7E27">
        <w:t>0.16</w:t>
      </w:r>
      <w:r w:rsidRPr="005A7E27">
        <w:t>。当玻璃幕墙周边存在居住建筑、医院、中小学校及幼儿园时，应进行反射光影响分析，其反射光照射在周边居住建筑、医院、中小学和幼儿园建筑窗台面，在与水平面夹角</w:t>
      </w:r>
      <w:r w:rsidRPr="005A7E27">
        <w:t>0°</w:t>
      </w:r>
      <w:r w:rsidRPr="005A7E27">
        <w:t>～</w:t>
      </w:r>
      <w:r w:rsidRPr="005A7E27">
        <w:t>45°</w:t>
      </w:r>
      <w:r w:rsidRPr="005A7E27">
        <w:t>的范围内的连续滞留时间不应超过</w:t>
      </w:r>
      <w:r w:rsidRPr="005A7E27">
        <w:t>30min</w:t>
      </w:r>
      <w:r w:rsidRPr="005A7E27">
        <w:t>。对于有医疗设施的养老建筑</w:t>
      </w:r>
      <w:r w:rsidRPr="005A7E27">
        <w:rPr>
          <w:rFonts w:hint="eastAsia"/>
        </w:rPr>
        <w:t>宜</w:t>
      </w:r>
      <w:r w:rsidRPr="005A7E27">
        <w:t>参照医院建筑的相关要求实施。玻璃幕墙有害反射光对驾驶员造成影响时，会使人降低对灯光信号等重要信息的辨识力，甚至带来道路安全隐患。被评价的公共建筑在主干道路口和交通流量大的区域设置玻璃幕墙时，玻璃幕墙在驾驶员前进方向垂直角</w:t>
      </w:r>
      <w:r w:rsidRPr="005A7E27">
        <w:t>20°</w:t>
      </w:r>
      <w:r w:rsidRPr="005A7E27">
        <w:t>，水平角</w:t>
      </w:r>
      <w:r w:rsidRPr="005A7E27">
        <w:t>±30°</w:t>
      </w:r>
      <w:r w:rsidRPr="005A7E27">
        <w:t>内，行车距离</w:t>
      </w:r>
      <w:r w:rsidRPr="005A7E27">
        <w:t>100m</w:t>
      </w:r>
      <w:r w:rsidRPr="005A7E27">
        <w:t>内，不应对机动车驾驶员造成连续有害反射光。</w:t>
      </w:r>
    </w:p>
    <w:p w14:paraId="26D24917"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w:t>
      </w:r>
      <w:r w:rsidRPr="005A7E27">
        <w:t>在进行照明方案选择时应进行照明计算，并根据</w:t>
      </w:r>
      <w:r w:rsidRPr="005A7E27">
        <w:rPr>
          <w:rFonts w:hint="eastAsia"/>
        </w:rPr>
        <w:t>现行国家标准《室外照明干扰光限制规范》</w:t>
      </w:r>
      <w:r w:rsidRPr="005A7E27">
        <w:rPr>
          <w:rFonts w:hint="eastAsia"/>
        </w:rPr>
        <w:t>GB/T 35625</w:t>
      </w:r>
      <w:r w:rsidRPr="005A7E27">
        <w:rPr>
          <w:rFonts w:hint="eastAsia"/>
        </w:rPr>
        <w:t>和</w:t>
      </w:r>
      <w:proofErr w:type="gramStart"/>
      <w:r w:rsidRPr="005A7E27">
        <w:t>现行行业</w:t>
      </w:r>
      <w:proofErr w:type="gramEnd"/>
      <w:r w:rsidRPr="005A7E27">
        <w:t>标准《城市夜景照明设计规范》</w:t>
      </w:r>
      <w:r w:rsidRPr="005A7E27">
        <w:t>JGJ/T 163</w:t>
      </w:r>
      <w:r w:rsidRPr="005A7E27">
        <w:t>的相关规定合理选择照明产品及布置方案，避免对居民产生光污染影响。</w:t>
      </w:r>
    </w:p>
    <w:p w14:paraId="6C4AC534" w14:textId="16ABB3C9" w:rsidR="00AB143C" w:rsidRPr="005A7E27" w:rsidRDefault="00C56884" w:rsidP="00E50A29">
      <w:pPr>
        <w:pStyle w:val="a9"/>
        <w:spacing w:line="360" w:lineRule="auto"/>
        <w:ind w:firstLine="480"/>
      </w:pPr>
      <w:r>
        <w:t>本条的</w:t>
      </w:r>
      <w:r w:rsidR="00AB143C" w:rsidRPr="005A7E27">
        <w:t>评价方法为：</w:t>
      </w:r>
      <w:proofErr w:type="gramStart"/>
      <w:r w:rsidR="00AB143C" w:rsidRPr="005A7E27">
        <w:t>预评价</w:t>
      </w:r>
      <w:proofErr w:type="gramEnd"/>
      <w:r w:rsidR="00AB143C" w:rsidRPr="005A7E27">
        <w:t>查阅设计文件，光污染分析专项报告；评价查阅相关竣工图纸、光污染分析专项报告，并现场核实。</w:t>
      </w:r>
    </w:p>
    <w:p w14:paraId="0B7C5188" w14:textId="77777777" w:rsidR="00AB143C" w:rsidRPr="005A7E27" w:rsidRDefault="00AB143C" w:rsidP="00E50A29">
      <w:pPr>
        <w:pStyle w:val="a"/>
        <w:numPr>
          <w:ilvl w:val="0"/>
          <w:numId w:val="17"/>
        </w:numPr>
        <w:spacing w:line="360" w:lineRule="auto"/>
      </w:pPr>
      <w:r w:rsidRPr="005A7E27">
        <w:t>本条适用于各类民用建筑的预评价、评价。</w:t>
      </w:r>
    </w:p>
    <w:p w14:paraId="3B5088C7"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8.2.9</w:t>
      </w:r>
      <w:r w:rsidRPr="005A7E27">
        <w:t>条</w:t>
      </w:r>
      <w:r w:rsidRPr="005A7E27">
        <w:rPr>
          <w:rFonts w:hint="eastAsia"/>
        </w:rPr>
        <w:t>内容，进行了综合修改。</w:t>
      </w:r>
    </w:p>
    <w:p w14:paraId="1B9C00E1" w14:textId="77777777" w:rsidR="00AB143C" w:rsidRPr="005A7E27" w:rsidRDefault="00AB143C" w:rsidP="00E50A29">
      <w:pPr>
        <w:pStyle w:val="a9"/>
        <w:spacing w:line="360" w:lineRule="auto"/>
        <w:ind w:firstLine="480"/>
      </w:pPr>
      <w:proofErr w:type="gramStart"/>
      <w:r w:rsidRPr="005A7E27">
        <w:t>“</w:t>
      </w:r>
      <w:proofErr w:type="gramEnd"/>
      <w:r w:rsidRPr="005A7E27">
        <w:t>热岛</w:t>
      </w:r>
      <w:r w:rsidRPr="005A7E27">
        <w:t>“</w:t>
      </w:r>
      <w:r w:rsidRPr="005A7E27">
        <w:t>现象在夏季出现，不仅会使人们高温中暑的概率变大，同时还容易形成光化学烟雾污染，并增加建筑的空调能耗，给人们的生活和工作带来负面影响。室外硬质地面采用遮阴措施可有效降低室外活动场地地表温度，减少热岛效应，提高场地热舒适度。</w:t>
      </w:r>
    </w:p>
    <w:p w14:paraId="4ADA6F43" w14:textId="4852CE00" w:rsidR="00AB143C" w:rsidRPr="005A7E27" w:rsidRDefault="00AB143C" w:rsidP="00E50A29">
      <w:pPr>
        <w:pStyle w:val="a9"/>
        <w:spacing w:line="360" w:lineRule="auto"/>
        <w:ind w:firstLine="480"/>
      </w:pPr>
      <w:r w:rsidRPr="005A7E27">
        <w:t>第</w:t>
      </w:r>
      <w:r w:rsidRPr="005A7E27">
        <w:t>1</w:t>
      </w:r>
      <w:r w:rsidRPr="005A7E27">
        <w:t>款</w:t>
      </w:r>
      <w:r w:rsidRPr="005A7E27">
        <w:rPr>
          <w:rFonts w:hint="eastAsia"/>
        </w:rPr>
        <w:t>，</w:t>
      </w:r>
      <w:r w:rsidRPr="005A7E27">
        <w:t>室外活动场地</w:t>
      </w:r>
      <w:r w:rsidRPr="005A7E27">
        <w:rPr>
          <w:rFonts w:hint="eastAsia"/>
        </w:rPr>
        <w:t>主要</w:t>
      </w:r>
      <w:r w:rsidRPr="005A7E27">
        <w:t>包括：步道、</w:t>
      </w:r>
      <w:r w:rsidRPr="005A7E27">
        <w:rPr>
          <w:rFonts w:hint="eastAsia"/>
        </w:rPr>
        <w:t>游憩场、</w:t>
      </w:r>
      <w:r w:rsidRPr="005A7E27">
        <w:t>庭院、广场</w:t>
      </w:r>
      <w:r w:rsidRPr="005A7E27">
        <w:rPr>
          <w:rFonts w:hint="eastAsia"/>
        </w:rPr>
        <w:t>等</w:t>
      </w:r>
      <w:r w:rsidRPr="005A7E27">
        <w:t>。本款仅对建筑阴影区</w:t>
      </w:r>
      <w:r w:rsidRPr="005A7E27">
        <w:rPr>
          <w:rFonts w:hint="eastAsia"/>
        </w:rPr>
        <w:t>之外</w:t>
      </w:r>
      <w:r w:rsidRPr="005A7E27">
        <w:t>的户外活动场地提出要求，建筑阴影区为夏至日</w:t>
      </w:r>
      <w:r w:rsidRPr="005A7E27">
        <w:t>8</w:t>
      </w:r>
      <w:r w:rsidRPr="005A7E27">
        <w:rPr>
          <w:rFonts w:hint="eastAsia"/>
        </w:rPr>
        <w:t>：</w:t>
      </w:r>
      <w:r w:rsidRPr="005A7E27">
        <w:t>00~16</w:t>
      </w:r>
      <w:r w:rsidRPr="005A7E27">
        <w:rPr>
          <w:rFonts w:hint="eastAsia"/>
        </w:rPr>
        <w:t>：</w:t>
      </w:r>
      <w:r w:rsidRPr="005A7E27">
        <w:t>00</w:t>
      </w:r>
      <w:r w:rsidRPr="005A7E27">
        <w:t>时段在</w:t>
      </w:r>
      <w:r w:rsidRPr="005A7E27">
        <w:t>4h</w:t>
      </w:r>
      <w:r w:rsidRPr="005A7E27">
        <w:t>日照等时线内的区域。乔木遮</w:t>
      </w:r>
      <w:proofErr w:type="gramStart"/>
      <w:r w:rsidRPr="005A7E27">
        <w:t>阴面积</w:t>
      </w:r>
      <w:r w:rsidR="00495924">
        <w:t>按</w:t>
      </w:r>
      <w:r w:rsidRPr="005A7E27">
        <w:t>成年</w:t>
      </w:r>
      <w:proofErr w:type="gramEnd"/>
      <w:r w:rsidRPr="005A7E27">
        <w:t>乔木的树冠正投影面积计</w:t>
      </w:r>
      <w:r w:rsidRPr="005A7E27">
        <w:lastRenderedPageBreak/>
        <w:t>算；构筑物遮</w:t>
      </w:r>
      <w:proofErr w:type="gramStart"/>
      <w:r w:rsidRPr="005A7E27">
        <w:t>阴面积</w:t>
      </w:r>
      <w:r w:rsidR="00495924">
        <w:t>按</w:t>
      </w:r>
      <w:r w:rsidRPr="005A7E27">
        <w:t>构筑物</w:t>
      </w:r>
      <w:proofErr w:type="gramEnd"/>
      <w:r w:rsidRPr="005A7E27">
        <w:t>正投影面积计算</w:t>
      </w:r>
      <w:r w:rsidRPr="005A7E27">
        <w:rPr>
          <w:rFonts w:hint="eastAsia"/>
        </w:rPr>
        <w:t>。</w:t>
      </w:r>
    </w:p>
    <w:p w14:paraId="38EB27AB"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不同的地面对太阳辐射的吸收状况是不一样的，为减少夏季的“热岛效应”，本款对场地中处于建筑阴影区外的机动车道路面的太阳辐射反射系数做了规定。如果机动车道两侧种植具有遮阳功能的行道树，也视为满足要求。</w:t>
      </w:r>
    </w:p>
    <w:p w14:paraId="305DAC28" w14:textId="77777777" w:rsidR="00AB143C" w:rsidRPr="005A7E27" w:rsidRDefault="00AB143C" w:rsidP="00E50A29">
      <w:pPr>
        <w:pStyle w:val="a9"/>
        <w:spacing w:line="360" w:lineRule="auto"/>
        <w:ind w:firstLine="480"/>
      </w:pPr>
      <w:r w:rsidRPr="005A7E27">
        <w:t>第</w:t>
      </w:r>
      <w:r w:rsidRPr="005A7E27">
        <w:t>3</w:t>
      </w:r>
      <w:r w:rsidRPr="005A7E27">
        <w:t>款</w:t>
      </w:r>
      <w:r w:rsidRPr="005A7E27">
        <w:rPr>
          <w:rFonts w:hint="eastAsia"/>
        </w:rPr>
        <w:t>，</w:t>
      </w:r>
      <w:r w:rsidRPr="005A7E27">
        <w:t>本款</w:t>
      </w:r>
      <w:r w:rsidRPr="005A7E27">
        <w:rPr>
          <w:rFonts w:hint="eastAsia"/>
        </w:rPr>
        <w:t>要求</w:t>
      </w:r>
      <w:r w:rsidRPr="005A7E27">
        <w:t>计算</w:t>
      </w:r>
      <w:r w:rsidRPr="005A7E27">
        <w:rPr>
          <w:rFonts w:hint="eastAsia"/>
        </w:rPr>
        <w:t>屋顶</w:t>
      </w:r>
      <w:r w:rsidRPr="005A7E27">
        <w:t>绿化面积、设有太阳能集热板或光电板的水平投影面积、反射率高的屋面面积之</w:t>
      </w:r>
      <w:proofErr w:type="gramStart"/>
      <w:r w:rsidRPr="005A7E27">
        <w:t>和</w:t>
      </w:r>
      <w:proofErr w:type="gramEnd"/>
      <w:r w:rsidRPr="005A7E27">
        <w:t>。</w:t>
      </w:r>
      <w:r w:rsidRPr="005A7E27">
        <w:rPr>
          <w:rFonts w:hint="eastAsia"/>
        </w:rPr>
        <w:t>屋面可通过采用浅色材料或采用高反射率涂料等来提高屋面的太阳辐射反射系数。</w:t>
      </w:r>
    </w:p>
    <w:p w14:paraId="14A236A0"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查阅相关设计文件、日照分析报告、计算书；评价查阅相关竣工图、日照分析报告、计算书、材料性能检测报告。</w:t>
      </w:r>
    </w:p>
    <w:p w14:paraId="2E166587" w14:textId="77777777" w:rsidR="00AB143C" w:rsidRPr="005A7E27" w:rsidRDefault="00AB143C" w:rsidP="00E50A29">
      <w:pPr>
        <w:pStyle w:val="a"/>
        <w:numPr>
          <w:ilvl w:val="0"/>
          <w:numId w:val="17"/>
        </w:numPr>
        <w:spacing w:line="360" w:lineRule="auto"/>
      </w:pPr>
      <w:r w:rsidRPr="005A7E27">
        <w:t>本条适用于各类民用建筑的预评价、评价。</w:t>
      </w:r>
    </w:p>
    <w:p w14:paraId="2C41B7DF"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4.2.13</w:t>
      </w:r>
      <w:r w:rsidRPr="005A7E27">
        <w:rPr>
          <w:rFonts w:hint="eastAsia"/>
        </w:rPr>
        <w:t>条基础上，结合国家标准《绿色建筑评价标准》</w:t>
      </w:r>
      <w:r w:rsidRPr="005A7E27">
        <w:t>GB/T 50378-2019</w:t>
      </w:r>
      <w:r w:rsidRPr="005A7E27">
        <w:t>第</w:t>
      </w:r>
      <w:r w:rsidRPr="005A7E27">
        <w:t>8.2.8</w:t>
      </w:r>
      <w:r w:rsidRPr="005A7E27">
        <w:t>条</w:t>
      </w:r>
      <w:r w:rsidRPr="005A7E27">
        <w:rPr>
          <w:rFonts w:hint="eastAsia"/>
        </w:rPr>
        <w:t>内容，进行了综合修改。</w:t>
      </w:r>
    </w:p>
    <w:p w14:paraId="7037B8F4" w14:textId="77777777" w:rsidR="00AB143C" w:rsidRPr="005A7E27" w:rsidRDefault="00AB143C" w:rsidP="00E50A29">
      <w:pPr>
        <w:pStyle w:val="a9"/>
        <w:spacing w:line="360" w:lineRule="auto"/>
        <w:ind w:firstLine="480"/>
      </w:pPr>
      <w:r w:rsidRPr="005A7E27">
        <w:t>第</w:t>
      </w:r>
      <w:r w:rsidRPr="005A7E27">
        <w:t>1</w:t>
      </w:r>
      <w:r w:rsidRPr="005A7E27">
        <w:t>款</w:t>
      </w:r>
      <w:r w:rsidRPr="005A7E27">
        <w:rPr>
          <w:rFonts w:hint="eastAsia"/>
        </w:rPr>
        <w:t>，</w:t>
      </w:r>
      <w:r w:rsidRPr="005A7E27">
        <w:t>人行区是指区域范围内功能或主要功能可供行人通行和停留的场所。冬季建筑物周围人行区距地</w:t>
      </w:r>
      <w:r w:rsidRPr="005A7E27">
        <w:t>1.5m</w:t>
      </w:r>
      <w:r w:rsidRPr="005A7E27">
        <w:t>高处风速小于</w:t>
      </w:r>
      <w:r w:rsidRPr="005A7E27">
        <w:t>5m/s</w:t>
      </w:r>
      <w:r w:rsidRPr="005A7E27">
        <w:t>是不影响人们正常室外活动的基本要求。风速放大系数是建筑物周围离地面高</w:t>
      </w:r>
      <w:r w:rsidRPr="005A7E27">
        <w:t>1.5m</w:t>
      </w:r>
      <w:r w:rsidRPr="005A7E27">
        <w:t>处风速与开阔地面同高度风速之比。高层建筑的出现使得再生风和二次</w:t>
      </w:r>
      <w:proofErr w:type="gramStart"/>
      <w:r w:rsidRPr="005A7E27">
        <w:t>风环境</w:t>
      </w:r>
      <w:proofErr w:type="gramEnd"/>
      <w:r w:rsidRPr="005A7E27">
        <w:t>问题凸现出来，在建筑群中，</w:t>
      </w:r>
      <w:proofErr w:type="gramStart"/>
      <w:r w:rsidRPr="005A7E27">
        <w:t>若建筑</w:t>
      </w:r>
      <w:proofErr w:type="gramEnd"/>
      <w:r w:rsidRPr="005A7E27">
        <w:t>单体设计和群体布局不当，不仅会阻碍风的流动，还会产生二次风，从而导致行人举步维艰或</w:t>
      </w:r>
      <w:proofErr w:type="gramStart"/>
      <w:r w:rsidRPr="005A7E27">
        <w:t>强风卷刮物体</w:t>
      </w:r>
      <w:proofErr w:type="gramEnd"/>
      <w:r w:rsidRPr="005A7E27">
        <w:t>撞碎玻璃等。本</w:t>
      </w:r>
      <w:r w:rsidRPr="005A7E27">
        <w:rPr>
          <w:rFonts w:hint="eastAsia"/>
        </w:rPr>
        <w:t>条</w:t>
      </w:r>
      <w:r w:rsidRPr="005A7E27">
        <w:t>采用风速放大系数作为建筑布局对风环境影响的评价依据，要求人行区域的风速放大系数不大于</w:t>
      </w:r>
      <w:r w:rsidRPr="005A7E27">
        <w:t>2</w:t>
      </w:r>
      <w:r w:rsidRPr="005A7E27">
        <w:t>。</w:t>
      </w:r>
    </w:p>
    <w:p w14:paraId="24BF6BC4" w14:textId="77777777" w:rsidR="00AB143C" w:rsidRPr="005A7E27" w:rsidRDefault="00AB143C" w:rsidP="00E50A29">
      <w:pPr>
        <w:pStyle w:val="a9"/>
        <w:spacing w:line="360" w:lineRule="auto"/>
        <w:ind w:firstLine="480"/>
      </w:pPr>
      <w:r w:rsidRPr="005A7E27">
        <w:rPr>
          <w:rFonts w:hint="eastAsia"/>
        </w:rPr>
        <w:t>第</w:t>
      </w:r>
      <w:r w:rsidRPr="005A7E27">
        <w:rPr>
          <w:rFonts w:hint="eastAsia"/>
        </w:rPr>
        <w:t>2</w:t>
      </w:r>
      <w:r w:rsidRPr="005A7E27">
        <w:rPr>
          <w:rFonts w:hint="eastAsia"/>
        </w:rPr>
        <w:t>款，</w:t>
      </w:r>
      <w:r w:rsidRPr="005A7E27">
        <w:t>夏季、过渡季通风不畅在某些区域形成无风区和涡旋区，不利于建筑散热和污染物消散，应尽量避免。因此，场区的改造设计</w:t>
      </w:r>
      <w:r w:rsidRPr="005A7E27">
        <w:rPr>
          <w:rFonts w:hint="eastAsia"/>
        </w:rPr>
        <w:t>可</w:t>
      </w:r>
      <w:r w:rsidRPr="005A7E27">
        <w:t>利用计算流体动力学（</w:t>
      </w:r>
      <w:r w:rsidRPr="005A7E27">
        <w:t>CFD</w:t>
      </w:r>
      <w:r w:rsidRPr="005A7E27">
        <w:t>）模拟分析不同季节典型风向、风速下的场地</w:t>
      </w:r>
      <w:proofErr w:type="gramStart"/>
      <w:r w:rsidRPr="005A7E27">
        <w:t>风环境</w:t>
      </w:r>
      <w:proofErr w:type="gramEnd"/>
      <w:r w:rsidRPr="005A7E27">
        <w:t>情况，有针对性地采取</w:t>
      </w:r>
      <w:r w:rsidRPr="005A7E27" w:rsidDel="00862757">
        <w:t>场区功能重组、构筑物与景观的增设</w:t>
      </w:r>
      <w:r w:rsidRPr="005A7E27">
        <w:t>等措施。其中来流风速、风向应为对应季节中出现频率最高的风向和平均风速。室外风环境模拟使用的气象参数建议依次按地方有关标准要求、</w:t>
      </w:r>
      <w:proofErr w:type="gramStart"/>
      <w:r w:rsidRPr="005A7E27">
        <w:t>现行行业</w:t>
      </w:r>
      <w:proofErr w:type="gramEnd"/>
      <w:r w:rsidRPr="005A7E27">
        <w:t>标准《建筑节能气象参数标准》</w:t>
      </w:r>
      <w:r w:rsidRPr="005A7E27">
        <w:t xml:space="preserve">JGJ/T 346 </w:t>
      </w:r>
      <w:r w:rsidRPr="005A7E27">
        <w:t>、现行国家标准《民用建筑供暖通风与空气调节设计规范》</w:t>
      </w:r>
      <w:r w:rsidRPr="005A7E27">
        <w:t xml:space="preserve">GB 50736 </w:t>
      </w:r>
      <w:r w:rsidRPr="005A7E27">
        <w:t>、《中国建筑热环境分析专用气象数据集》的优先顺序取得风向风速资料</w:t>
      </w:r>
      <w:r w:rsidRPr="005A7E27">
        <w:rPr>
          <w:rFonts w:hint="eastAsia"/>
        </w:rPr>
        <w:t>。</w:t>
      </w:r>
      <w:r w:rsidRPr="005A7E27">
        <w:t>数据选用尽可能使用地区内的气象站过去十年内的代表性数据．也可以采用相关气象部门出具逐时</w:t>
      </w:r>
      <w:r w:rsidRPr="005A7E27">
        <w:lastRenderedPageBreak/>
        <w:t>气象数据，</w:t>
      </w:r>
    </w:p>
    <w:p w14:paraId="5E96133F" w14:textId="77777777" w:rsidR="00AB143C" w:rsidRPr="005A7E27" w:rsidRDefault="00AB143C" w:rsidP="00E50A29">
      <w:pPr>
        <w:pStyle w:val="a9"/>
        <w:spacing w:line="360" w:lineRule="auto"/>
        <w:ind w:firstLine="480"/>
      </w:pPr>
      <w:r w:rsidRPr="005A7E27">
        <w:t>室外风环境模拟应得到以下输出结果：</w:t>
      </w:r>
    </w:p>
    <w:p w14:paraId="3E6D37F2" w14:textId="77777777" w:rsidR="00AB143C" w:rsidRPr="005A7E27" w:rsidRDefault="00AB143C" w:rsidP="00E50A29">
      <w:pPr>
        <w:pStyle w:val="a9"/>
        <w:spacing w:line="360" w:lineRule="auto"/>
        <w:ind w:firstLine="480"/>
      </w:pPr>
      <w:r w:rsidRPr="005A7E27">
        <w:rPr>
          <w:rFonts w:hint="eastAsia"/>
        </w:rPr>
        <w:t>1</w:t>
      </w:r>
      <w:r w:rsidRPr="005A7E27">
        <w:rPr>
          <w:rFonts w:hint="eastAsia"/>
        </w:rPr>
        <w:t>）</w:t>
      </w:r>
      <w:r w:rsidRPr="005A7E27">
        <w:t>不同季节不同来流风速下，模拟得到场地内</w:t>
      </w:r>
      <w:r w:rsidRPr="005A7E27">
        <w:t xml:space="preserve">1.5m </w:t>
      </w:r>
      <w:r w:rsidRPr="005A7E27">
        <w:t>高处的风速分布。</w:t>
      </w:r>
    </w:p>
    <w:p w14:paraId="7F081381" w14:textId="77777777" w:rsidR="00AB143C" w:rsidRPr="005A7E27" w:rsidRDefault="00AB143C" w:rsidP="00E50A29">
      <w:pPr>
        <w:pStyle w:val="a9"/>
        <w:spacing w:line="360" w:lineRule="auto"/>
        <w:ind w:firstLine="480"/>
      </w:pPr>
      <w:r w:rsidRPr="005A7E27">
        <w:rPr>
          <w:rFonts w:hint="eastAsia"/>
        </w:rPr>
        <w:t>2</w:t>
      </w:r>
      <w:r w:rsidRPr="005A7E27">
        <w:rPr>
          <w:rFonts w:hint="eastAsia"/>
        </w:rPr>
        <w:t>）</w:t>
      </w:r>
      <w:r w:rsidRPr="005A7E27">
        <w:t>不同季节不同来流风速下，模拟得到冬季室外活动区的风速放大系数。</w:t>
      </w:r>
    </w:p>
    <w:p w14:paraId="73E13ED6" w14:textId="77777777" w:rsidR="00AB143C" w:rsidRPr="005A7E27" w:rsidRDefault="00AB143C" w:rsidP="00E50A29">
      <w:pPr>
        <w:pStyle w:val="a9"/>
        <w:spacing w:line="360" w:lineRule="auto"/>
        <w:ind w:firstLine="480"/>
      </w:pPr>
      <w:r w:rsidRPr="005A7E27">
        <w:t>本条的评价方法为：</w:t>
      </w:r>
      <w:proofErr w:type="gramStart"/>
      <w:r w:rsidRPr="005A7E27">
        <w:t>预评价</w:t>
      </w:r>
      <w:proofErr w:type="gramEnd"/>
      <w:r w:rsidRPr="005A7E27">
        <w:t>查阅相关设计文件、风环境分析报告等；评价查阅相关竣工文件、风环境分析报告。</w:t>
      </w:r>
    </w:p>
    <w:p w14:paraId="23348511" w14:textId="77777777" w:rsidR="00AB143C" w:rsidRPr="005A7E27" w:rsidRDefault="00AB143C" w:rsidP="00E50A29">
      <w:pPr>
        <w:pStyle w:val="a9"/>
        <w:spacing w:line="360" w:lineRule="auto"/>
        <w:ind w:firstLine="480"/>
        <w:sectPr w:rsidR="00AB143C" w:rsidRPr="005A7E27">
          <w:pgSz w:w="11906" w:h="16838"/>
          <w:pgMar w:top="1440" w:right="1800" w:bottom="1440" w:left="1800" w:header="851" w:footer="992" w:gutter="0"/>
          <w:cols w:space="425"/>
          <w:docGrid w:type="lines" w:linePitch="312"/>
        </w:sectPr>
      </w:pPr>
    </w:p>
    <w:p w14:paraId="30E19141" w14:textId="77777777" w:rsidR="00AB143C" w:rsidRPr="005A7E27" w:rsidRDefault="00AB143C" w:rsidP="00AB143C">
      <w:pPr>
        <w:pStyle w:val="2"/>
        <w:spacing w:line="360" w:lineRule="auto"/>
      </w:pPr>
      <w:bookmarkStart w:id="419" w:name="_Toc56498837"/>
      <w:r w:rsidRPr="005A7E27">
        <w:lastRenderedPageBreak/>
        <w:t>9</w:t>
      </w:r>
      <w:r w:rsidRPr="005A7E27">
        <w:t xml:space="preserve">　</w:t>
      </w:r>
      <w:r w:rsidRPr="005A7E27">
        <w:rPr>
          <w:rFonts w:hint="eastAsia"/>
        </w:rPr>
        <w:t>提高</w:t>
      </w:r>
      <w:r w:rsidRPr="005A7E27">
        <w:t>与</w:t>
      </w:r>
      <w:r w:rsidRPr="005A7E27">
        <w:rPr>
          <w:rFonts w:hint="eastAsia"/>
        </w:rPr>
        <w:t>创新</w:t>
      </w:r>
      <w:bookmarkEnd w:id="419"/>
    </w:p>
    <w:p w14:paraId="588E274E" w14:textId="77777777" w:rsidR="00AB143C" w:rsidRPr="005A7E27" w:rsidRDefault="00AB143C" w:rsidP="00AB143C">
      <w:pPr>
        <w:pStyle w:val="3"/>
        <w:spacing w:line="360" w:lineRule="auto"/>
      </w:pPr>
      <w:bookmarkStart w:id="420" w:name="_Toc56498838"/>
      <w:r w:rsidRPr="005A7E27">
        <w:t>9.1</w:t>
      </w:r>
      <w:r w:rsidRPr="005A7E27">
        <w:t xml:space="preserve">　</w:t>
      </w:r>
      <w:r w:rsidRPr="005A7E27">
        <w:rPr>
          <w:rFonts w:hint="eastAsia"/>
        </w:rPr>
        <w:t>一般规定</w:t>
      </w:r>
      <w:bookmarkEnd w:id="420"/>
    </w:p>
    <w:p w14:paraId="6086BA1E" w14:textId="77777777" w:rsidR="00AB143C" w:rsidRPr="005A7E27" w:rsidRDefault="00AB143C" w:rsidP="00E50A29">
      <w:pPr>
        <w:pStyle w:val="a"/>
        <w:numPr>
          <w:ilvl w:val="0"/>
          <w:numId w:val="32"/>
        </w:numPr>
        <w:spacing w:line="360" w:lineRule="auto"/>
        <w:ind w:left="0" w:firstLine="0"/>
      </w:pPr>
      <w:r w:rsidRPr="005A7E27">
        <w:rPr>
          <w:rFonts w:hint="eastAsia"/>
        </w:rPr>
        <w:t>绿色建筑全寿命期内各环节和阶段，都有可能在技术、产品选用和管理方式上进行性能提高和创新。为鼓励性能提高和创新，在各环节和阶段采用先进、适用、经济的技术、产品和管理方式，本次修订增设了相应的评价项目。比照“控制项”和“评分项”，本标准中将此类评价项目称为“加分项”。</w:t>
      </w:r>
    </w:p>
    <w:p w14:paraId="2B9F087C" w14:textId="77777777" w:rsidR="00AB143C" w:rsidRPr="005A7E27" w:rsidRDefault="00AB143C" w:rsidP="00E50A29">
      <w:pPr>
        <w:pStyle w:val="a9"/>
        <w:spacing w:line="360" w:lineRule="auto"/>
        <w:ind w:firstLine="480"/>
      </w:pPr>
      <w:r w:rsidRPr="005A7E27">
        <w:rPr>
          <w:rFonts w:hint="eastAsia"/>
        </w:rPr>
        <w:t>本次修订增设的加分项内容，有的在属性分类上属于性能提高，如进一步降低建筑综合能耗；有的在属性分类上属于创新，如传承地域建筑文化、建筑信息模型</w:t>
      </w:r>
      <w:r w:rsidRPr="005A7E27">
        <w:t>（</w:t>
      </w:r>
      <w:r w:rsidRPr="005A7E27">
        <w:t>BIM</w:t>
      </w:r>
      <w:r w:rsidRPr="005A7E27">
        <w:t>）</w:t>
      </w:r>
      <w:r w:rsidRPr="005A7E27">
        <w:rPr>
          <w:rFonts w:hint="eastAsia"/>
        </w:rPr>
        <w:t>、碳排放分析计算等，鼓励在技术、管理、生产方式等方面的创新。</w:t>
      </w:r>
    </w:p>
    <w:p w14:paraId="0F1552FE" w14:textId="77777777" w:rsidR="00AB143C" w:rsidRPr="005A7E27" w:rsidRDefault="00AB143C" w:rsidP="00E50A29">
      <w:pPr>
        <w:pStyle w:val="a"/>
        <w:numPr>
          <w:ilvl w:val="0"/>
          <w:numId w:val="32"/>
        </w:numPr>
        <w:spacing w:line="360" w:lineRule="auto"/>
        <w:ind w:left="0" w:firstLine="0"/>
      </w:pPr>
      <w:r w:rsidRPr="005A7E27">
        <w:rPr>
          <w:rFonts w:hint="eastAsia"/>
        </w:rPr>
        <w:t>加分项的评定结果为某得分值或不得分。考虑到与绿色建筑总得</w:t>
      </w:r>
      <w:proofErr w:type="gramStart"/>
      <w:r w:rsidRPr="005A7E27">
        <w:rPr>
          <w:rFonts w:hint="eastAsia"/>
        </w:rPr>
        <w:t>分要求</w:t>
      </w:r>
      <w:proofErr w:type="gramEnd"/>
      <w:r w:rsidRPr="005A7E27">
        <w:rPr>
          <w:rFonts w:hint="eastAsia"/>
        </w:rPr>
        <w:t>的平衡，以及加分项对建筑绿色性能的贡献，本标准对加分项附加得分作了不大于</w:t>
      </w:r>
      <w:r w:rsidRPr="005A7E27">
        <w:rPr>
          <w:rFonts w:hint="eastAsia"/>
        </w:rPr>
        <w:t>100</w:t>
      </w:r>
      <w:r w:rsidRPr="005A7E27">
        <w:rPr>
          <w:rFonts w:hint="eastAsia"/>
        </w:rPr>
        <w:t>分的限制。某些加分项是对前面章节中评分项的提高，符合条件时，加分项和相应评分项均可得分。</w:t>
      </w:r>
    </w:p>
    <w:p w14:paraId="401D9ADD" w14:textId="77777777" w:rsidR="00AB143C" w:rsidRPr="005A7E27" w:rsidRDefault="00AB143C" w:rsidP="00AB143C">
      <w:pPr>
        <w:pStyle w:val="3"/>
        <w:spacing w:line="360" w:lineRule="auto"/>
      </w:pPr>
      <w:bookmarkStart w:id="421" w:name="_Toc56498839"/>
      <w:r w:rsidRPr="005A7E27">
        <w:t>9.2</w:t>
      </w:r>
      <w:r w:rsidRPr="005A7E27">
        <w:t xml:space="preserve">　</w:t>
      </w:r>
      <w:r w:rsidRPr="005A7E27">
        <w:rPr>
          <w:rFonts w:hint="eastAsia"/>
        </w:rPr>
        <w:t>加分项</w:t>
      </w:r>
      <w:bookmarkEnd w:id="421"/>
    </w:p>
    <w:p w14:paraId="4ACAD9CA" w14:textId="77777777" w:rsidR="00AB143C" w:rsidRPr="005A7E27" w:rsidRDefault="00AB143C" w:rsidP="00E50A29">
      <w:pPr>
        <w:pStyle w:val="a"/>
        <w:numPr>
          <w:ilvl w:val="0"/>
          <w:numId w:val="30"/>
        </w:numPr>
        <w:spacing w:line="360" w:lineRule="auto"/>
      </w:pPr>
      <w:r w:rsidRPr="005A7E27">
        <w:t>本条适用于各类民用建筑的预评价、评价。</w:t>
      </w:r>
    </w:p>
    <w:p w14:paraId="6311FB7D" w14:textId="77777777" w:rsidR="00AB143C" w:rsidRPr="005A7E27" w:rsidRDefault="00AB143C" w:rsidP="00E50A29">
      <w:pPr>
        <w:pStyle w:val="a9"/>
        <w:spacing w:line="360" w:lineRule="auto"/>
        <w:ind w:firstLine="480"/>
      </w:pPr>
      <w:r w:rsidRPr="005A7E27">
        <w:rPr>
          <w:rFonts w:hint="eastAsia"/>
        </w:rPr>
        <w:t>本条在本标准</w:t>
      </w:r>
      <w:r w:rsidRPr="005A7E27">
        <w:rPr>
          <w:rFonts w:hint="eastAsia"/>
        </w:rPr>
        <w:t>2015</w:t>
      </w:r>
      <w:r w:rsidRPr="005A7E27">
        <w:rPr>
          <w:rFonts w:hint="eastAsia"/>
        </w:rPr>
        <w:t>年版第</w:t>
      </w:r>
      <w:r w:rsidRPr="005A7E27">
        <w:t>11.2.1</w:t>
      </w:r>
      <w:r w:rsidRPr="005A7E27">
        <w:rPr>
          <w:rFonts w:hint="eastAsia"/>
        </w:rPr>
        <w:t>条、第</w:t>
      </w:r>
      <w:r w:rsidRPr="005A7E27">
        <w:t>11.2.2</w:t>
      </w:r>
      <w:r w:rsidRPr="005A7E27">
        <w:rPr>
          <w:rFonts w:hint="eastAsia"/>
        </w:rPr>
        <w:t>条基础上，结合国家标准《绿色建筑评价标准》</w:t>
      </w:r>
      <w:r w:rsidRPr="005A7E27">
        <w:t>GB/T 50378-2019</w:t>
      </w:r>
      <w:r w:rsidRPr="005A7E27">
        <w:t>第</w:t>
      </w:r>
      <w:r w:rsidRPr="005A7E27">
        <w:t>9.2.1</w:t>
      </w:r>
      <w:r w:rsidRPr="005A7E27">
        <w:t>条</w:t>
      </w:r>
      <w:r w:rsidRPr="005A7E27">
        <w:rPr>
          <w:rFonts w:hint="eastAsia"/>
        </w:rPr>
        <w:t>内容，进行了综合修改。</w:t>
      </w:r>
    </w:p>
    <w:p w14:paraId="43E9D3D6" w14:textId="77777777" w:rsidR="00AB143C" w:rsidRPr="005A7E27" w:rsidRDefault="00AB143C" w:rsidP="00E50A29">
      <w:pPr>
        <w:pStyle w:val="a9"/>
        <w:spacing w:line="360" w:lineRule="auto"/>
        <w:ind w:firstLine="480"/>
      </w:pPr>
      <w:r w:rsidRPr="005A7E27">
        <w:rPr>
          <w:rFonts w:hint="eastAsia"/>
        </w:rPr>
        <w:t>鼓励项目根据所在地的气候、资源特点，在本标准第</w:t>
      </w:r>
      <w:r w:rsidRPr="005A7E27">
        <w:t>7.2.1</w:t>
      </w:r>
      <w:r w:rsidRPr="005A7E27">
        <w:rPr>
          <w:rFonts w:hint="eastAsia"/>
        </w:rPr>
        <w:t>条</w:t>
      </w:r>
      <w:r w:rsidRPr="005A7E27">
        <w:rPr>
          <w:rFonts w:hint="eastAsia"/>
        </w:rPr>
        <w:t>~</w:t>
      </w:r>
      <w:r w:rsidRPr="005A7E27">
        <w:rPr>
          <w:rFonts w:hint="eastAsia"/>
        </w:rPr>
        <w:t>第</w:t>
      </w:r>
      <w:r w:rsidRPr="005A7E27">
        <w:rPr>
          <w:rFonts w:hint="eastAsia"/>
        </w:rPr>
        <w:t>7.</w:t>
      </w:r>
      <w:r w:rsidRPr="005A7E27">
        <w:t>2.4</w:t>
      </w:r>
      <w:r w:rsidRPr="005A7E27">
        <w:rPr>
          <w:rFonts w:hint="eastAsia"/>
        </w:rPr>
        <w:t>条基础上，通过进一步提升建筑围护结构热工性能、提高供暖空调设备系统能效，以最少的供暖空调能源消耗提供舒适室内环境。本条可与本标准第</w:t>
      </w:r>
      <w:r w:rsidRPr="005A7E27">
        <w:t>7.2.1</w:t>
      </w:r>
      <w:r w:rsidRPr="005A7E27">
        <w:rPr>
          <w:rFonts w:hint="eastAsia"/>
        </w:rPr>
        <w:t>条</w:t>
      </w:r>
      <w:r w:rsidRPr="005A7E27">
        <w:rPr>
          <w:rFonts w:hint="eastAsia"/>
        </w:rPr>
        <w:t>~</w:t>
      </w:r>
      <w:r w:rsidRPr="005A7E27">
        <w:rPr>
          <w:rFonts w:hint="eastAsia"/>
        </w:rPr>
        <w:t>第</w:t>
      </w:r>
      <w:r w:rsidRPr="005A7E27">
        <w:rPr>
          <w:rFonts w:hint="eastAsia"/>
        </w:rPr>
        <w:t>7.</w:t>
      </w:r>
      <w:r w:rsidRPr="005A7E27">
        <w:t>2.4</w:t>
      </w:r>
      <w:r w:rsidRPr="005A7E27">
        <w:rPr>
          <w:rFonts w:hint="eastAsia"/>
        </w:rPr>
        <w:t>条同时得分。</w:t>
      </w:r>
    </w:p>
    <w:p w14:paraId="7C708205" w14:textId="77777777" w:rsidR="00AB143C" w:rsidRPr="005A7E27" w:rsidRDefault="00AB143C" w:rsidP="00E50A29">
      <w:pPr>
        <w:pStyle w:val="a9"/>
        <w:spacing w:line="360" w:lineRule="auto"/>
        <w:ind w:firstLine="480"/>
      </w:pPr>
      <w:r w:rsidRPr="005A7E27">
        <w:rPr>
          <w:rFonts w:hint="eastAsia"/>
        </w:rPr>
        <w:t>应根据行业标准《民用建筑绿色性能计算标准》</w:t>
      </w:r>
      <w:r w:rsidRPr="005A7E27">
        <w:t>JGJ/T 449-2018</w:t>
      </w:r>
      <w:r w:rsidRPr="005A7E27">
        <w:rPr>
          <w:rFonts w:hint="eastAsia"/>
        </w:rPr>
        <w:t>第</w:t>
      </w:r>
      <w:r w:rsidRPr="005A7E27">
        <w:t>5</w:t>
      </w:r>
      <w:r w:rsidRPr="005A7E27">
        <w:rPr>
          <w:rFonts w:hint="eastAsia"/>
        </w:rPr>
        <w:t>.</w:t>
      </w:r>
      <w:r w:rsidRPr="005A7E27">
        <w:t>3</w:t>
      </w:r>
      <w:r w:rsidRPr="005A7E27">
        <w:rPr>
          <w:rFonts w:hint="eastAsia"/>
        </w:rPr>
        <w:t>节的相关规定，分别计算设计建筑及满足国家现行建筑节能设计标准规定的参照建筑的供暖空调能耗，计算其节能率并进行得分判定。建筑供暖空调系统能耗相比国家现行有关建筑节能标准降低</w:t>
      </w:r>
      <w:r w:rsidRPr="005A7E27">
        <w:t>10</w:t>
      </w:r>
      <w:r w:rsidRPr="005A7E27">
        <w:rPr>
          <w:rFonts w:hint="eastAsia"/>
        </w:rPr>
        <w:t>％，得</w:t>
      </w:r>
      <w:r w:rsidRPr="005A7E27">
        <w:t>5</w:t>
      </w:r>
      <w:r w:rsidRPr="005A7E27">
        <w:rPr>
          <w:rFonts w:hint="eastAsia"/>
        </w:rPr>
        <w:t>分；在此基础上，</w:t>
      </w:r>
      <w:proofErr w:type="gramStart"/>
      <w:r w:rsidRPr="005A7E27">
        <w:rPr>
          <w:rFonts w:hint="eastAsia"/>
        </w:rPr>
        <w:t>每再降低</w:t>
      </w:r>
      <w:proofErr w:type="gramEnd"/>
      <w:r w:rsidRPr="005A7E27">
        <w:t>10</w:t>
      </w:r>
      <w:r w:rsidRPr="005A7E27">
        <w:rPr>
          <w:rFonts w:hint="eastAsia"/>
        </w:rPr>
        <w:t>％，再多得</w:t>
      </w:r>
      <w:r w:rsidRPr="005A7E27">
        <w:t>5</w:t>
      </w:r>
      <w:r w:rsidRPr="005A7E27">
        <w:rPr>
          <w:rFonts w:hint="eastAsia"/>
        </w:rPr>
        <w:t>分，本条最高得分不超过</w:t>
      </w:r>
      <w:r w:rsidRPr="005A7E27">
        <w:t>30</w:t>
      </w:r>
      <w:r w:rsidRPr="005A7E27">
        <w:rPr>
          <w:rFonts w:hint="eastAsia"/>
        </w:rPr>
        <w:t>分。</w:t>
      </w:r>
    </w:p>
    <w:p w14:paraId="0338EC63" w14:textId="77777777" w:rsidR="00AB143C" w:rsidRPr="005A7E27" w:rsidRDefault="00AB143C" w:rsidP="00E50A29">
      <w:pPr>
        <w:pStyle w:val="a9"/>
        <w:spacing w:line="360" w:lineRule="auto"/>
        <w:ind w:firstLine="480"/>
      </w:pPr>
      <w:r w:rsidRPr="005A7E27">
        <w:rPr>
          <w:rFonts w:hint="eastAsia"/>
        </w:rPr>
        <w:lastRenderedPageBreak/>
        <w:t>本条文涉及的国家建筑节能设计标准，包括现行国家标准《公共建筑节能设计标准》</w:t>
      </w:r>
      <w:r w:rsidRPr="005A7E27">
        <w:t>GB 50189</w:t>
      </w:r>
      <w:r w:rsidRPr="005A7E27">
        <w:rPr>
          <w:rFonts w:hint="eastAsia"/>
        </w:rPr>
        <w:t>和</w:t>
      </w:r>
      <w:proofErr w:type="gramStart"/>
      <w:r w:rsidRPr="005A7E27">
        <w:rPr>
          <w:rFonts w:hint="eastAsia"/>
        </w:rPr>
        <w:t>现行行业</w:t>
      </w:r>
      <w:proofErr w:type="gramEnd"/>
      <w:r w:rsidRPr="005A7E27">
        <w:rPr>
          <w:rFonts w:hint="eastAsia"/>
        </w:rPr>
        <w:t>标准《严寒和寒冷地区居住建筑节能设计标准》</w:t>
      </w:r>
      <w:r w:rsidRPr="005A7E27">
        <w:t>JGJ 26</w:t>
      </w:r>
      <w:r w:rsidRPr="005A7E27">
        <w:rPr>
          <w:rFonts w:hint="eastAsia"/>
        </w:rPr>
        <w:t>、《夏热冬冷地区居住建筑节能设计标准》</w:t>
      </w:r>
      <w:r w:rsidRPr="005A7E27">
        <w:t>JGJ 134</w:t>
      </w:r>
      <w:r w:rsidRPr="005A7E27">
        <w:rPr>
          <w:rFonts w:hint="eastAsia"/>
        </w:rPr>
        <w:t>、《夏热冬暖地区居住建筑节能设计标准》</w:t>
      </w:r>
      <w:r w:rsidRPr="005A7E27">
        <w:t>JGJ 75</w:t>
      </w:r>
      <w:r w:rsidRPr="005A7E27">
        <w:rPr>
          <w:rFonts w:hint="eastAsia"/>
        </w:rPr>
        <w:t>和《温和地区居住建筑节能设计标准》</w:t>
      </w:r>
      <w:r w:rsidRPr="005A7E27">
        <w:t>JGJ 475</w:t>
      </w:r>
      <w:r w:rsidRPr="005A7E27">
        <w:rPr>
          <w:rFonts w:hint="eastAsia"/>
        </w:rPr>
        <w:t>等。</w:t>
      </w:r>
    </w:p>
    <w:p w14:paraId="39D13B1A"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w:t>
      </w:r>
      <w:r w:rsidRPr="005A7E27">
        <w:t>（</w:t>
      </w:r>
      <w:r w:rsidRPr="005A7E27">
        <w:rPr>
          <w:rFonts w:hint="eastAsia"/>
        </w:rPr>
        <w:t>围护结构施工详图、相关设计说明</w:t>
      </w:r>
      <w:r w:rsidRPr="005A7E27">
        <w:t>）</w:t>
      </w:r>
      <w:r w:rsidRPr="005A7E27">
        <w:rPr>
          <w:rFonts w:hint="eastAsia"/>
        </w:rPr>
        <w:t>、节能计算书、建筑综合能耗节能率分析报告；评价查阅相关竣工图</w:t>
      </w:r>
      <w:r w:rsidRPr="005A7E27">
        <w:t>（</w:t>
      </w:r>
      <w:r w:rsidRPr="005A7E27">
        <w:rPr>
          <w:rFonts w:hint="eastAsia"/>
        </w:rPr>
        <w:t>围护结构施工详图、相关设计说明</w:t>
      </w:r>
      <w:r w:rsidRPr="005A7E27">
        <w:t>）</w:t>
      </w:r>
      <w:r w:rsidRPr="005A7E27">
        <w:rPr>
          <w:rFonts w:hint="eastAsia"/>
        </w:rPr>
        <w:t>、节能计算书、建筑综合能耗节能率分析报告。</w:t>
      </w:r>
    </w:p>
    <w:p w14:paraId="2AD52393" w14:textId="77777777" w:rsidR="00AB143C" w:rsidRPr="005A7E27" w:rsidRDefault="00AB143C" w:rsidP="00E50A29">
      <w:pPr>
        <w:pStyle w:val="a"/>
        <w:numPr>
          <w:ilvl w:val="0"/>
          <w:numId w:val="30"/>
        </w:numPr>
        <w:spacing w:line="360" w:lineRule="auto"/>
      </w:pPr>
      <w:r w:rsidRPr="005A7E27">
        <w:t>本条适用于各类民用建筑的预评价、评价。</w:t>
      </w:r>
    </w:p>
    <w:p w14:paraId="4DC281B0" w14:textId="77777777" w:rsidR="00AB143C" w:rsidRPr="005A7E27" w:rsidRDefault="00AB143C" w:rsidP="00E50A29">
      <w:pPr>
        <w:pStyle w:val="a9"/>
        <w:spacing w:line="360" w:lineRule="auto"/>
        <w:ind w:firstLine="480"/>
      </w:pPr>
      <w:r w:rsidRPr="005A7E27">
        <w:t>本条</w:t>
      </w:r>
      <w:r w:rsidRPr="005A7E27">
        <w:rPr>
          <w:rFonts w:hint="eastAsia"/>
        </w:rPr>
        <w:t>为</w:t>
      </w:r>
      <w:r w:rsidRPr="005A7E27">
        <w:t>新增条文。</w:t>
      </w:r>
    </w:p>
    <w:p w14:paraId="39F61B20" w14:textId="77777777" w:rsidR="00AB143C" w:rsidRPr="005A7E27" w:rsidRDefault="00AB143C" w:rsidP="00E50A29">
      <w:pPr>
        <w:pStyle w:val="a9"/>
        <w:spacing w:line="360" w:lineRule="auto"/>
        <w:ind w:firstLine="480"/>
      </w:pPr>
      <w:r w:rsidRPr="005A7E27">
        <w:rPr>
          <w:rFonts w:hint="eastAsia"/>
        </w:rPr>
        <w:t>建筑的各个机电系统（如供暖系统、通风系统、空调系统、给水系统、排水系统、热水系统、电气动力系统、照明系统、控制系统、信息系统、监测系统等）复杂且关联性较强，进行既有建筑绿色改造后，应进行系统综合效能调适，确保各系统实现不同负荷工况运行和用户实际使用功能的要求。</w:t>
      </w:r>
    </w:p>
    <w:p w14:paraId="317B5A77" w14:textId="77777777" w:rsidR="00AB143C" w:rsidRPr="005A7E27" w:rsidRDefault="00AB143C" w:rsidP="00E50A29">
      <w:pPr>
        <w:pStyle w:val="a9"/>
        <w:spacing w:line="360" w:lineRule="auto"/>
        <w:ind w:firstLine="480"/>
      </w:pPr>
      <w:r w:rsidRPr="005A7E27">
        <w:rPr>
          <w:rFonts w:hint="eastAsia"/>
        </w:rPr>
        <w:t>既有建筑绿色改造后，系统综合效能调适的主要包括下列内容：</w:t>
      </w:r>
    </w:p>
    <w:p w14:paraId="644A57C7" w14:textId="77777777" w:rsidR="00AB143C" w:rsidRPr="005A7E27" w:rsidRDefault="00AB143C" w:rsidP="00E50A29">
      <w:pPr>
        <w:pStyle w:val="a9"/>
        <w:spacing w:line="360" w:lineRule="auto"/>
        <w:ind w:firstLine="480"/>
      </w:pPr>
      <w:r w:rsidRPr="005A7E27">
        <w:rPr>
          <w:rFonts w:hint="eastAsia"/>
        </w:rPr>
        <w:t>1</w:t>
      </w:r>
      <w:r w:rsidRPr="005A7E27">
        <w:rPr>
          <w:rFonts w:hint="eastAsia"/>
        </w:rPr>
        <w:t>）验证设备的型号和性能参数符合设计要求。</w:t>
      </w:r>
    </w:p>
    <w:p w14:paraId="13165140" w14:textId="77777777" w:rsidR="00AB143C" w:rsidRPr="005A7E27" w:rsidRDefault="00AB143C" w:rsidP="00E50A29">
      <w:pPr>
        <w:pStyle w:val="a9"/>
        <w:spacing w:line="360" w:lineRule="auto"/>
        <w:ind w:firstLine="480"/>
      </w:pPr>
      <w:r w:rsidRPr="005A7E27">
        <w:rPr>
          <w:rFonts w:hint="eastAsia"/>
        </w:rPr>
        <w:t>2</w:t>
      </w:r>
      <w:r w:rsidRPr="005A7E27">
        <w:rPr>
          <w:rFonts w:hint="eastAsia"/>
        </w:rPr>
        <w:t>）验证设备和系统的安装位置正确。</w:t>
      </w:r>
    </w:p>
    <w:p w14:paraId="5A37C390" w14:textId="77777777" w:rsidR="00AB143C" w:rsidRPr="005A7E27" w:rsidRDefault="00AB143C" w:rsidP="00E50A29">
      <w:pPr>
        <w:pStyle w:val="a9"/>
        <w:spacing w:line="360" w:lineRule="auto"/>
        <w:ind w:firstLine="480"/>
      </w:pPr>
      <w:r w:rsidRPr="005A7E27">
        <w:rPr>
          <w:rFonts w:hint="eastAsia"/>
        </w:rPr>
        <w:t>3</w:t>
      </w:r>
      <w:r w:rsidRPr="005A7E27">
        <w:rPr>
          <w:rFonts w:hint="eastAsia"/>
        </w:rPr>
        <w:t>）验证设备和系统的安装质量满足相关规范的具体要求。</w:t>
      </w:r>
    </w:p>
    <w:p w14:paraId="285657CF" w14:textId="77777777" w:rsidR="00AB143C" w:rsidRPr="005A7E27" w:rsidRDefault="00AB143C" w:rsidP="00E50A29">
      <w:pPr>
        <w:pStyle w:val="a9"/>
        <w:spacing w:line="360" w:lineRule="auto"/>
        <w:ind w:firstLine="480"/>
      </w:pPr>
      <w:r w:rsidRPr="005A7E27">
        <w:rPr>
          <w:rFonts w:hint="eastAsia"/>
        </w:rPr>
        <w:t>4</w:t>
      </w:r>
      <w:r w:rsidRPr="005A7E27">
        <w:rPr>
          <w:rFonts w:hint="eastAsia"/>
        </w:rPr>
        <w:t>）保证设备和系统的实际运行状态符合设计使用要求。</w:t>
      </w:r>
    </w:p>
    <w:p w14:paraId="13737AA4" w14:textId="77777777" w:rsidR="00AB143C" w:rsidRPr="005A7E27" w:rsidRDefault="00AB143C" w:rsidP="00E50A29">
      <w:pPr>
        <w:pStyle w:val="a9"/>
        <w:spacing w:line="360" w:lineRule="auto"/>
        <w:ind w:firstLine="480"/>
      </w:pPr>
      <w:r w:rsidRPr="005A7E27">
        <w:rPr>
          <w:rFonts w:hint="eastAsia"/>
        </w:rPr>
        <w:t>5</w:t>
      </w:r>
      <w:r w:rsidRPr="005A7E27">
        <w:rPr>
          <w:rFonts w:hint="eastAsia"/>
        </w:rPr>
        <w:t>）保证设备和系统运行的安全性、可靠性和高效性。</w:t>
      </w:r>
    </w:p>
    <w:p w14:paraId="5034A245" w14:textId="77777777" w:rsidR="00AB143C" w:rsidRPr="005A7E27" w:rsidRDefault="00AB143C" w:rsidP="00E50A29">
      <w:pPr>
        <w:pStyle w:val="a9"/>
        <w:spacing w:line="360" w:lineRule="auto"/>
        <w:ind w:firstLine="480"/>
      </w:pPr>
      <w:r w:rsidRPr="005A7E27">
        <w:rPr>
          <w:rFonts w:hint="eastAsia"/>
        </w:rPr>
        <w:t>6</w:t>
      </w:r>
      <w:r w:rsidRPr="005A7E27">
        <w:rPr>
          <w:rFonts w:hint="eastAsia"/>
        </w:rPr>
        <w:t>）向运</w:t>
      </w:r>
      <w:proofErr w:type="gramStart"/>
      <w:r w:rsidRPr="005A7E27">
        <w:rPr>
          <w:rFonts w:hint="eastAsia"/>
        </w:rPr>
        <w:t>维人员</w:t>
      </w:r>
      <w:proofErr w:type="gramEnd"/>
      <w:r w:rsidRPr="005A7E27">
        <w:rPr>
          <w:rFonts w:hint="eastAsia"/>
        </w:rPr>
        <w:t>提供全面的质量培训及操作说明，优化操作及维护工作。</w:t>
      </w:r>
    </w:p>
    <w:p w14:paraId="0E420FDB" w14:textId="77777777" w:rsidR="00AB143C" w:rsidRPr="005A7E27" w:rsidRDefault="00AB143C" w:rsidP="00E50A29">
      <w:pPr>
        <w:pStyle w:val="a9"/>
        <w:spacing w:line="360" w:lineRule="auto"/>
        <w:ind w:firstLine="480"/>
      </w:pPr>
      <w:r w:rsidRPr="005A7E27">
        <w:rPr>
          <w:rFonts w:hint="eastAsia"/>
        </w:rPr>
        <w:t>综合效能调适与交付可按</w:t>
      </w:r>
      <w:proofErr w:type="gramStart"/>
      <w:r w:rsidRPr="005A7E27">
        <w:rPr>
          <w:rFonts w:hint="eastAsia"/>
        </w:rPr>
        <w:t>现行行业</w:t>
      </w:r>
      <w:proofErr w:type="gramEnd"/>
      <w:r w:rsidRPr="005A7E27">
        <w:rPr>
          <w:rFonts w:hint="eastAsia"/>
        </w:rPr>
        <w:t>标准《绿色建筑运行维护技术规范》</w:t>
      </w:r>
      <w:r w:rsidRPr="005A7E27">
        <w:t>JGJ/T 391</w:t>
      </w:r>
      <w:r w:rsidRPr="005A7E27">
        <w:rPr>
          <w:rFonts w:hint="eastAsia"/>
        </w:rPr>
        <w:t>的有关规定执行。综合效能</w:t>
      </w:r>
      <w:proofErr w:type="gramStart"/>
      <w:r w:rsidRPr="005A7E27">
        <w:rPr>
          <w:rFonts w:hint="eastAsia"/>
        </w:rPr>
        <w:t>调适前可</w:t>
      </w:r>
      <w:proofErr w:type="gramEnd"/>
      <w:r w:rsidRPr="005A7E27">
        <w:rPr>
          <w:rFonts w:hint="eastAsia"/>
        </w:rPr>
        <w:t>编制技术方案，综合效能调</w:t>
      </w:r>
      <w:proofErr w:type="gramStart"/>
      <w:r w:rsidRPr="005A7E27">
        <w:rPr>
          <w:rFonts w:hint="eastAsia"/>
        </w:rPr>
        <w:t>适结束</w:t>
      </w:r>
      <w:proofErr w:type="gramEnd"/>
      <w:r w:rsidRPr="005A7E27">
        <w:rPr>
          <w:rFonts w:hint="eastAsia"/>
        </w:rPr>
        <w:t>后，应整理和编写完整的过程管理资料，并提交最终综合效能调适资料。综合效能调</w:t>
      </w:r>
      <w:proofErr w:type="gramStart"/>
      <w:r w:rsidRPr="005A7E27">
        <w:rPr>
          <w:rFonts w:hint="eastAsia"/>
        </w:rPr>
        <w:t>适资料</w:t>
      </w:r>
      <w:proofErr w:type="gramEnd"/>
      <w:r w:rsidRPr="005A7E27">
        <w:rPr>
          <w:rFonts w:hint="eastAsia"/>
        </w:rPr>
        <w:t>应包括各阶段系统效能调适报告、问题日志和综合效能调适报告。</w:t>
      </w:r>
    </w:p>
    <w:p w14:paraId="1766EF6C" w14:textId="77777777" w:rsidR="00AB143C" w:rsidRPr="005A7E27" w:rsidRDefault="00AB143C" w:rsidP="00E50A29">
      <w:pPr>
        <w:pStyle w:val="a9"/>
        <w:spacing w:line="360" w:lineRule="auto"/>
        <w:ind w:firstLine="480"/>
        <w:rPr>
          <w:szCs w:val="24"/>
        </w:rPr>
      </w:pPr>
      <w:r w:rsidRPr="005A7E27">
        <w:rPr>
          <w:rFonts w:hint="eastAsia"/>
          <w:szCs w:val="24"/>
        </w:rPr>
        <w:t>本条的评价方法为：</w:t>
      </w:r>
      <w:proofErr w:type="gramStart"/>
      <w:r w:rsidRPr="005A7E27">
        <w:rPr>
          <w:rFonts w:hint="eastAsia"/>
          <w:szCs w:val="24"/>
        </w:rPr>
        <w:t>预评价</w:t>
      </w:r>
      <w:proofErr w:type="gramEnd"/>
      <w:r w:rsidRPr="005A7E27">
        <w:rPr>
          <w:rFonts w:hint="eastAsia"/>
          <w:szCs w:val="24"/>
        </w:rPr>
        <w:t>查阅</w:t>
      </w:r>
      <w:r w:rsidRPr="005A7E27">
        <w:rPr>
          <w:rFonts w:hint="eastAsia"/>
        </w:rPr>
        <w:t>综合效能调</w:t>
      </w:r>
      <w:proofErr w:type="gramStart"/>
      <w:r w:rsidRPr="005A7E27">
        <w:rPr>
          <w:rFonts w:hint="eastAsia"/>
        </w:rPr>
        <w:t>适技术</w:t>
      </w:r>
      <w:proofErr w:type="gramEnd"/>
      <w:r w:rsidRPr="005A7E27">
        <w:rPr>
          <w:rFonts w:hint="eastAsia"/>
        </w:rPr>
        <w:t>方案</w:t>
      </w:r>
      <w:r w:rsidRPr="005A7E27">
        <w:rPr>
          <w:rFonts w:hint="eastAsia"/>
          <w:szCs w:val="24"/>
        </w:rPr>
        <w:t>；评价查阅</w:t>
      </w:r>
      <w:r w:rsidRPr="005A7E27">
        <w:rPr>
          <w:rFonts w:hint="eastAsia"/>
        </w:rPr>
        <w:t>各阶段系统效能调适报告、问题日志和调</w:t>
      </w:r>
      <w:proofErr w:type="gramStart"/>
      <w:r w:rsidRPr="005A7E27">
        <w:rPr>
          <w:rFonts w:hint="eastAsia"/>
        </w:rPr>
        <w:t>适报告</w:t>
      </w:r>
      <w:proofErr w:type="gramEnd"/>
      <w:r w:rsidRPr="005A7E27">
        <w:rPr>
          <w:rFonts w:hint="eastAsia"/>
        </w:rPr>
        <w:t>等综合效能调适资料</w:t>
      </w:r>
      <w:r w:rsidRPr="005A7E27">
        <w:rPr>
          <w:rFonts w:hint="eastAsia"/>
          <w:szCs w:val="24"/>
        </w:rPr>
        <w:t>。</w:t>
      </w:r>
    </w:p>
    <w:p w14:paraId="62FBB1D0" w14:textId="77777777" w:rsidR="00AB143C" w:rsidRPr="005A7E27" w:rsidRDefault="00AB143C" w:rsidP="00E50A29">
      <w:pPr>
        <w:pStyle w:val="a"/>
        <w:numPr>
          <w:ilvl w:val="0"/>
          <w:numId w:val="30"/>
        </w:numPr>
        <w:spacing w:line="360" w:lineRule="auto"/>
      </w:pPr>
      <w:r w:rsidRPr="005A7E27">
        <w:t>本条适用于各类民用建筑的预评价、评价。</w:t>
      </w:r>
    </w:p>
    <w:p w14:paraId="6CE15F83" w14:textId="77777777" w:rsidR="00AB143C" w:rsidRPr="005A7E27" w:rsidRDefault="00AB143C" w:rsidP="00E50A29">
      <w:pPr>
        <w:pStyle w:val="a9"/>
        <w:spacing w:line="360" w:lineRule="auto"/>
        <w:ind w:firstLine="480"/>
      </w:pPr>
      <w:r w:rsidRPr="005A7E27">
        <w:t>本条沿用本标准</w:t>
      </w:r>
      <w:r w:rsidRPr="005A7E27">
        <w:t>2015</w:t>
      </w:r>
      <w:r w:rsidRPr="005A7E27">
        <w:t>版第</w:t>
      </w:r>
      <w:r w:rsidRPr="005A7E27">
        <w:t>11.2.10</w:t>
      </w:r>
      <w:r w:rsidRPr="005A7E27">
        <w:t>条内容。</w:t>
      </w:r>
    </w:p>
    <w:p w14:paraId="1D1A1476" w14:textId="77777777" w:rsidR="00AB143C" w:rsidRPr="005A7E27" w:rsidRDefault="00AB143C" w:rsidP="00E50A29">
      <w:pPr>
        <w:pStyle w:val="a9"/>
        <w:spacing w:line="360" w:lineRule="auto"/>
        <w:ind w:firstLine="480"/>
      </w:pPr>
      <w:r w:rsidRPr="005A7E27">
        <w:rPr>
          <w:rFonts w:hint="eastAsia"/>
        </w:rPr>
        <w:t>合同能源管理是一种新型的市场化节能机制，是以减少的能源费用来支付节</w:t>
      </w:r>
      <w:r w:rsidRPr="005A7E27">
        <w:rPr>
          <w:rFonts w:hint="eastAsia"/>
        </w:rPr>
        <w:lastRenderedPageBreak/>
        <w:t>能项目全部成本的节能业务方式。这种节能投资方式允许客户用未来的节能收益为设备升级，以降低目前的运行成本；或者节能服务公司以承诺节能项目的节能效益或承包整体能源费用的方式为客户提供节能服务。</w:t>
      </w:r>
    </w:p>
    <w:p w14:paraId="0C8FADB0" w14:textId="77777777" w:rsidR="00AB143C" w:rsidRPr="005A7E27" w:rsidRDefault="00AB143C" w:rsidP="00E50A29">
      <w:pPr>
        <w:pStyle w:val="a9"/>
        <w:spacing w:line="360" w:lineRule="auto"/>
        <w:ind w:firstLine="480"/>
      </w:pPr>
      <w:r w:rsidRPr="005A7E27">
        <w:rPr>
          <w:rFonts w:hint="eastAsia"/>
        </w:rPr>
        <w:t>能源管理合同在实施节能项目的用户与节能服务公司</w:t>
      </w:r>
      <w:r w:rsidRPr="005A7E27">
        <w:t>（</w:t>
      </w:r>
      <w:r w:rsidRPr="005A7E27">
        <w:rPr>
          <w:rFonts w:hint="eastAsia"/>
        </w:rPr>
        <w:t>包括内部的能源服务机构</w:t>
      </w:r>
      <w:r w:rsidRPr="005A7E27">
        <w:t>）</w:t>
      </w:r>
      <w:r w:rsidRPr="005A7E27">
        <w:rPr>
          <w:rFonts w:hint="eastAsia"/>
        </w:rPr>
        <w:t>之间签订。节能服务公司首先与愿意进行节能改造的客户签订节能服务合同，向客户提供能源审计、可行性研究、项目设计、项目融资、设备和材料采购、工程施工、人员培训、节能量监测、改造系统的运行、维护和管理等服务，并通过与客户分享项目实施后产生的节能效益、承诺节能项目的节能效益或承包整体能源费用的方式为客户提供节能服务，并获得利润，滚动发展。</w:t>
      </w:r>
    </w:p>
    <w:p w14:paraId="7F0702F7" w14:textId="77777777" w:rsidR="00AB143C" w:rsidRPr="005A7E27" w:rsidRDefault="00AB143C" w:rsidP="00E50A29">
      <w:pPr>
        <w:pStyle w:val="a9"/>
        <w:spacing w:line="360" w:lineRule="auto"/>
        <w:ind w:firstLine="480"/>
      </w:pPr>
      <w:r w:rsidRPr="005A7E27">
        <w:rPr>
          <w:rFonts w:hint="eastAsia"/>
        </w:rPr>
        <w:t>同时鼓励其他有效的能源管理商业模式，提高能源使用效率，降低能源消耗。</w:t>
      </w:r>
    </w:p>
    <w:p w14:paraId="4B09A941"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查阅有关合同文本；评价查阅相关合同文本和实施文件。</w:t>
      </w:r>
    </w:p>
    <w:p w14:paraId="4CAEEF44" w14:textId="77777777" w:rsidR="00AB143C" w:rsidRPr="005A7E27" w:rsidRDefault="00AB143C" w:rsidP="00E50A29">
      <w:pPr>
        <w:pStyle w:val="a"/>
        <w:numPr>
          <w:ilvl w:val="0"/>
          <w:numId w:val="30"/>
        </w:numPr>
        <w:spacing w:line="360" w:lineRule="auto"/>
      </w:pPr>
      <w:r w:rsidRPr="005A7E27">
        <w:t>本条适用于各类民用建筑的预评价、评价。</w:t>
      </w:r>
    </w:p>
    <w:p w14:paraId="6E1DD692" w14:textId="77777777" w:rsidR="00AB143C" w:rsidRPr="005A7E27" w:rsidRDefault="00AB143C" w:rsidP="00E50A29">
      <w:pPr>
        <w:pStyle w:val="a9"/>
        <w:spacing w:line="360" w:lineRule="auto"/>
        <w:ind w:firstLine="480"/>
      </w:pPr>
      <w:r w:rsidRPr="005A7E27">
        <w:t>本条沿用本标准</w:t>
      </w:r>
      <w:r w:rsidRPr="005A7E27">
        <w:t>2015</w:t>
      </w:r>
      <w:r w:rsidRPr="005A7E27">
        <w:t>版第</w:t>
      </w:r>
      <w:r w:rsidRPr="005A7E27">
        <w:t>11.2.8</w:t>
      </w:r>
      <w:r w:rsidRPr="005A7E27">
        <w:t>条内容。</w:t>
      </w:r>
    </w:p>
    <w:p w14:paraId="09BD9B33" w14:textId="77777777" w:rsidR="00AB143C" w:rsidRPr="005A7E27" w:rsidRDefault="00AB143C" w:rsidP="00E50A29">
      <w:pPr>
        <w:pStyle w:val="a9"/>
        <w:spacing w:line="360" w:lineRule="auto"/>
        <w:ind w:firstLine="480"/>
      </w:pPr>
      <w:r w:rsidRPr="005A7E27">
        <w:rPr>
          <w:rFonts w:hint="eastAsia"/>
        </w:rPr>
        <w:t>建筑信息模型（</w:t>
      </w:r>
      <w:r w:rsidRPr="005A7E27">
        <w:rPr>
          <w:rFonts w:hint="eastAsia"/>
        </w:rPr>
        <w:t>BIM</w:t>
      </w:r>
      <w:r w:rsidRPr="005A7E27">
        <w:rPr>
          <w:rFonts w:hint="eastAsia"/>
        </w:rPr>
        <w:t>）是建筑业信息化的重要支撑技术。</w:t>
      </w:r>
      <w:r w:rsidRPr="005A7E27">
        <w:rPr>
          <w:rFonts w:hint="eastAsia"/>
        </w:rPr>
        <w:t>BIM</w:t>
      </w:r>
      <w:r w:rsidRPr="005A7E27">
        <w:rPr>
          <w:rFonts w:hint="eastAsia"/>
        </w:rPr>
        <w:t>是在</w:t>
      </w:r>
      <w:r w:rsidRPr="005A7E27">
        <w:rPr>
          <w:rFonts w:hint="eastAsia"/>
        </w:rPr>
        <w:t>CAD</w:t>
      </w:r>
      <w:r w:rsidRPr="005A7E27">
        <w:rPr>
          <w:rFonts w:hint="eastAsia"/>
        </w:rPr>
        <w:t>技术基础上发展起来的多维模型信息集成技术。</w:t>
      </w:r>
      <w:r w:rsidRPr="005A7E27">
        <w:rPr>
          <w:rFonts w:hint="eastAsia"/>
        </w:rPr>
        <w:t>BIM</w:t>
      </w:r>
      <w:r w:rsidRPr="005A7E27">
        <w:rPr>
          <w:rFonts w:hint="eastAsia"/>
        </w:rPr>
        <w:t>是集成了建筑工程项目各种相关信息的工程数据模型，能使设计人员和工程人员能够对各种建筑信息做出正确的应对，实现数据共享并协同工作。</w:t>
      </w:r>
    </w:p>
    <w:p w14:paraId="49F7A641" w14:textId="77777777" w:rsidR="00AB143C" w:rsidRPr="005A7E27" w:rsidRDefault="00AB143C" w:rsidP="00E50A29">
      <w:pPr>
        <w:pStyle w:val="a9"/>
        <w:spacing w:line="360" w:lineRule="auto"/>
        <w:ind w:firstLine="480"/>
      </w:pPr>
      <w:r w:rsidRPr="005A7E27">
        <w:t>BIM</w:t>
      </w:r>
      <w:r w:rsidRPr="005A7E27">
        <w:rPr>
          <w:rFonts w:hint="eastAsia"/>
        </w:rPr>
        <w:t>技术支持建筑工程全寿命期的信息管理和应用。在建筑工程建设的各阶段支持基于</w:t>
      </w:r>
      <w:r w:rsidRPr="005A7E27">
        <w:t>BIM</w:t>
      </w:r>
      <w:r w:rsidRPr="005A7E27">
        <w:rPr>
          <w:rFonts w:hint="eastAsia"/>
        </w:rPr>
        <w:t>的数据交换和共享，可以极大地提升建筑工程信息化整体水平，工程建设各阶段、各专业之间的协作配合可以在更高层次上充分利用各自资源，有效地避免由于数据不通畅带来的重复性劳动，大大提高整个工程的质量和效率，并显著降低成本。因此，</w:t>
      </w:r>
      <w:r w:rsidRPr="005A7E27">
        <w:t>BIM</w:t>
      </w:r>
      <w:r w:rsidRPr="005A7E27">
        <w:rPr>
          <w:rFonts w:hint="eastAsia"/>
        </w:rPr>
        <w:t>中至少应包含规划、建筑、结构、给水排水、暖通、电气等</w:t>
      </w:r>
      <w:r w:rsidRPr="005A7E27">
        <w:t>6</w:t>
      </w:r>
      <w:r w:rsidRPr="005A7E27">
        <w:rPr>
          <w:rFonts w:hint="eastAsia"/>
        </w:rPr>
        <w:t>大专业相关信息。</w:t>
      </w:r>
    </w:p>
    <w:p w14:paraId="3CB1E454" w14:textId="77777777" w:rsidR="00AB143C" w:rsidRPr="005A7E27" w:rsidRDefault="00AB143C" w:rsidP="00E50A29">
      <w:pPr>
        <w:pStyle w:val="a9"/>
        <w:spacing w:line="360" w:lineRule="auto"/>
        <w:ind w:firstLine="480"/>
      </w:pPr>
      <w:r w:rsidRPr="005A7E27">
        <w:rPr>
          <w:rFonts w:hint="eastAsia"/>
        </w:rPr>
        <w:t>《住房城乡建设部关于印发推进建筑信息模型应用指导意见的通知》</w:t>
      </w:r>
      <w:r w:rsidRPr="005A7E27">
        <w:t>（</w:t>
      </w:r>
      <w:proofErr w:type="gramStart"/>
      <w:r w:rsidRPr="005A7E27">
        <w:rPr>
          <w:rFonts w:hint="eastAsia"/>
        </w:rPr>
        <w:t>建质函</w:t>
      </w:r>
      <w:proofErr w:type="gramEnd"/>
      <w:r w:rsidRPr="005A7E27">
        <w:t>[2015]159</w:t>
      </w:r>
      <w:r w:rsidRPr="005A7E27">
        <w:rPr>
          <w:rFonts w:hint="eastAsia"/>
        </w:rPr>
        <w:t>号</w:t>
      </w:r>
      <w:r w:rsidRPr="005A7E27">
        <w:t>）</w:t>
      </w:r>
      <w:r w:rsidRPr="005A7E27">
        <w:rPr>
          <w:rFonts w:hint="eastAsia"/>
        </w:rPr>
        <w:t>中明确了建筑的设计、施工、运行维护等阶段应用</w:t>
      </w:r>
      <w:r w:rsidRPr="005A7E27">
        <w:t>BIM</w:t>
      </w:r>
      <w:r w:rsidRPr="005A7E27">
        <w:rPr>
          <w:rFonts w:hint="eastAsia"/>
        </w:rPr>
        <w:t>的工作重点内容。其中，规划设计阶段主要包括：①投资策划与规划；②设计模型建立；③分析与优化；④设计成果审核。施工阶段主要包括：①</w:t>
      </w:r>
      <w:r w:rsidRPr="005A7E27">
        <w:t>BIM</w:t>
      </w:r>
      <w:r w:rsidRPr="005A7E27">
        <w:rPr>
          <w:rFonts w:hint="eastAsia"/>
        </w:rPr>
        <w:t>施工模型建立；②细化设计；③专业协调；④成本管理与控制；⑤施工过程管理；⑥质量安全监控；</w:t>
      </w:r>
      <w:r w:rsidRPr="005A7E27">
        <w:rPr>
          <w:rFonts w:hint="eastAsia"/>
        </w:rPr>
        <w:lastRenderedPageBreak/>
        <w:t>⑦工程风险管控；⑧交付竣工模型。运营维护阶段主要包括：①运营维护模型建立；②运营维护管理；③设备设施运行监控；④应急管理。评价时，规划设计阶段和运营维护阶段</w:t>
      </w:r>
      <w:r w:rsidRPr="005A7E27">
        <w:t>BIM</w:t>
      </w:r>
      <w:r w:rsidRPr="005A7E27">
        <w:rPr>
          <w:rFonts w:hint="eastAsia"/>
        </w:rPr>
        <w:t>分别至少应涉及</w:t>
      </w:r>
      <w:r w:rsidRPr="005A7E27">
        <w:t>2</w:t>
      </w:r>
      <w:r w:rsidRPr="005A7E27">
        <w:rPr>
          <w:rFonts w:hint="eastAsia"/>
        </w:rPr>
        <w:t>项重点内容应用，施工阶段</w:t>
      </w:r>
      <w:r w:rsidRPr="005A7E27">
        <w:t>BIM</w:t>
      </w:r>
      <w:r w:rsidRPr="005A7E27">
        <w:rPr>
          <w:rFonts w:hint="eastAsia"/>
        </w:rPr>
        <w:t>至少应涉及</w:t>
      </w:r>
      <w:r w:rsidRPr="005A7E27">
        <w:t>3</w:t>
      </w:r>
      <w:r w:rsidRPr="005A7E27">
        <w:rPr>
          <w:rFonts w:hint="eastAsia"/>
        </w:rPr>
        <w:t>项重点内容应用，方可得分。</w:t>
      </w:r>
    </w:p>
    <w:p w14:paraId="0F9146C1" w14:textId="77777777" w:rsidR="00AB143C" w:rsidRPr="005A7E27" w:rsidRDefault="00AB143C" w:rsidP="00E50A29">
      <w:pPr>
        <w:pStyle w:val="a9"/>
        <w:spacing w:line="360" w:lineRule="auto"/>
        <w:ind w:firstLine="480"/>
      </w:pPr>
      <w:r w:rsidRPr="005A7E27">
        <w:rPr>
          <w:rFonts w:hint="eastAsia"/>
        </w:rPr>
        <w:t>一个项目不同阶段出现多个</w:t>
      </w:r>
      <w:r w:rsidRPr="005A7E27">
        <w:t>BIM</w:t>
      </w:r>
      <w:r w:rsidRPr="005A7E27">
        <w:rPr>
          <w:rFonts w:hint="eastAsia"/>
        </w:rPr>
        <w:t>模型，无法有效解决数据信息资源共享问题，因此当在两个及以上阶段应用</w:t>
      </w:r>
      <w:r w:rsidRPr="005A7E27">
        <w:t>BIM</w:t>
      </w:r>
      <w:r w:rsidRPr="005A7E27">
        <w:rPr>
          <w:rFonts w:hint="eastAsia"/>
        </w:rPr>
        <w:t>时，应基于同一</w:t>
      </w:r>
      <w:r w:rsidRPr="005A7E27">
        <w:t>BIM</w:t>
      </w:r>
      <w:r w:rsidRPr="005A7E27">
        <w:rPr>
          <w:rFonts w:hint="eastAsia"/>
        </w:rPr>
        <w:t>模型开展，否则不认为在两个阶段应用了</w:t>
      </w:r>
      <w:r w:rsidRPr="005A7E27">
        <w:t>BIM</w:t>
      </w:r>
      <w:r w:rsidRPr="005A7E27">
        <w:rPr>
          <w:rFonts w:hint="eastAsia"/>
        </w:rPr>
        <w:t>技术。</w:t>
      </w:r>
    </w:p>
    <w:p w14:paraId="53542497"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w:t>
      </w:r>
      <w:r w:rsidRPr="005A7E27">
        <w:t>BIM</w:t>
      </w:r>
      <w:r w:rsidRPr="005A7E27">
        <w:rPr>
          <w:rFonts w:hint="eastAsia"/>
        </w:rPr>
        <w:t>技术应用报告；评价查阅相关竣工图、</w:t>
      </w:r>
      <w:r w:rsidRPr="005A7E27">
        <w:t>BIM</w:t>
      </w:r>
      <w:r w:rsidRPr="005A7E27">
        <w:rPr>
          <w:rFonts w:hint="eastAsia"/>
        </w:rPr>
        <w:t>技术成果报告。</w:t>
      </w:r>
    </w:p>
    <w:p w14:paraId="5E0CA3D3" w14:textId="77777777" w:rsidR="00AB143C" w:rsidRPr="005A7E27" w:rsidRDefault="00AB143C" w:rsidP="00E50A29">
      <w:pPr>
        <w:pStyle w:val="a"/>
        <w:numPr>
          <w:ilvl w:val="0"/>
          <w:numId w:val="30"/>
        </w:numPr>
        <w:spacing w:line="360" w:lineRule="auto"/>
      </w:pPr>
      <w:r w:rsidRPr="005A7E27">
        <w:t>本条适用于各类民用建筑的预评价、评价。</w:t>
      </w:r>
    </w:p>
    <w:p w14:paraId="25F5AFDE" w14:textId="77777777" w:rsidR="00AB143C" w:rsidRPr="005A7E27" w:rsidRDefault="00AB143C" w:rsidP="00E50A29">
      <w:pPr>
        <w:pStyle w:val="a9"/>
        <w:spacing w:line="360" w:lineRule="auto"/>
        <w:ind w:firstLine="480"/>
      </w:pPr>
      <w:r w:rsidRPr="005A7E27">
        <w:rPr>
          <w:rFonts w:hint="eastAsia"/>
        </w:rPr>
        <w:t>本条沿用本标准</w:t>
      </w:r>
      <w:r w:rsidRPr="005A7E27">
        <w:t>2015</w:t>
      </w:r>
      <w:r w:rsidRPr="005A7E27">
        <w:rPr>
          <w:rFonts w:hint="eastAsia"/>
        </w:rPr>
        <w:t>年版第</w:t>
      </w:r>
      <w:r w:rsidRPr="005A7E27">
        <w:t>11.2.9</w:t>
      </w:r>
      <w:r w:rsidRPr="005A7E27">
        <w:rPr>
          <w:rFonts w:hint="eastAsia"/>
        </w:rPr>
        <w:t>条内容。</w:t>
      </w:r>
    </w:p>
    <w:p w14:paraId="5D68A5CC" w14:textId="77777777" w:rsidR="00AB143C" w:rsidRPr="005A7E27" w:rsidRDefault="00AB143C" w:rsidP="00E50A29">
      <w:pPr>
        <w:pStyle w:val="a9"/>
        <w:spacing w:line="360" w:lineRule="auto"/>
        <w:ind w:firstLine="480"/>
      </w:pPr>
      <w:r w:rsidRPr="005A7E27">
        <w:rPr>
          <w:rFonts w:hint="eastAsia"/>
        </w:rPr>
        <w:t>建筑碳排放计算及其碳足迹分析，不仅有助于帮助绿色建筑项目进一步达到和优化节能、节水、节材等资源节约目标，而且有助于进一步明确建筑对于我国温室气体减排的贡献量。经过多年的研究探索，我国也有了较为成熟的计算方法和一定量的案例实践。在计算分析基础上，再进一步采取相关节能减排措施降低碳排放，做到有的放矢。绿色建筑作为节约资源、保护环境的载体，理应将此作为一项技术措施同步开展。</w:t>
      </w:r>
    </w:p>
    <w:p w14:paraId="12AD6E43" w14:textId="77777777" w:rsidR="00AB143C" w:rsidRPr="005A7E27" w:rsidRDefault="00AB143C" w:rsidP="00E50A29">
      <w:pPr>
        <w:pStyle w:val="a9"/>
        <w:spacing w:line="360" w:lineRule="auto"/>
        <w:ind w:firstLine="480"/>
      </w:pPr>
      <w:r w:rsidRPr="005A7E27">
        <w:rPr>
          <w:rFonts w:hint="eastAsia"/>
        </w:rPr>
        <w:t>建筑碳排放计算分析包括建筑固有的碳排放量和标准运行工况下的碳排放量。</w:t>
      </w:r>
      <w:proofErr w:type="gramStart"/>
      <w:r w:rsidRPr="005A7E27">
        <w:rPr>
          <w:rFonts w:hint="eastAsia"/>
        </w:rPr>
        <w:t>预评价</w:t>
      </w:r>
      <w:proofErr w:type="gramEnd"/>
      <w:r w:rsidRPr="005A7E27">
        <w:rPr>
          <w:rFonts w:hint="eastAsia"/>
        </w:rPr>
        <w:t>和投入使用前的评价，主要分析建筑的固有碳排放量；对于投入运行一年的建筑，主要分析在标准运行工况下建筑运行产生的碳排放量。</w:t>
      </w:r>
    </w:p>
    <w:p w14:paraId="226BAA14"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查阅建筑固有碳排放量计算分析报告</w:t>
      </w:r>
      <w:r w:rsidRPr="005A7E27">
        <w:t>（</w:t>
      </w:r>
      <w:proofErr w:type="gramStart"/>
      <w:r w:rsidRPr="005A7E27">
        <w:rPr>
          <w:rFonts w:hint="eastAsia"/>
        </w:rPr>
        <w:t>含减排</w:t>
      </w:r>
      <w:proofErr w:type="gramEnd"/>
      <w:r w:rsidRPr="005A7E27">
        <w:rPr>
          <w:rFonts w:hint="eastAsia"/>
        </w:rPr>
        <w:t>措施</w:t>
      </w:r>
      <w:r w:rsidRPr="005A7E27">
        <w:t>）</w:t>
      </w:r>
      <w:r w:rsidRPr="005A7E27">
        <w:rPr>
          <w:rFonts w:hint="eastAsia"/>
        </w:rPr>
        <w:t>；评价查阅建筑固有碳排放量计算分析报告</w:t>
      </w:r>
      <w:r w:rsidRPr="005A7E27">
        <w:t>（</w:t>
      </w:r>
      <w:proofErr w:type="gramStart"/>
      <w:r w:rsidRPr="005A7E27">
        <w:rPr>
          <w:rFonts w:hint="eastAsia"/>
        </w:rPr>
        <w:t>含减排</w:t>
      </w:r>
      <w:proofErr w:type="gramEnd"/>
      <w:r w:rsidRPr="005A7E27">
        <w:rPr>
          <w:rFonts w:hint="eastAsia"/>
        </w:rPr>
        <w:t>措施</w:t>
      </w:r>
      <w:r w:rsidRPr="005A7E27">
        <w:t>）</w:t>
      </w:r>
      <w:r w:rsidRPr="005A7E27">
        <w:rPr>
          <w:rFonts w:hint="eastAsia"/>
        </w:rPr>
        <w:t>，投入使用的项目尚应查阅标准运行工况下的碳排放量计算分析报告</w:t>
      </w:r>
      <w:r w:rsidRPr="005A7E27">
        <w:t>（</w:t>
      </w:r>
      <w:proofErr w:type="gramStart"/>
      <w:r w:rsidRPr="005A7E27">
        <w:rPr>
          <w:rFonts w:hint="eastAsia"/>
        </w:rPr>
        <w:t>含减排</w:t>
      </w:r>
      <w:proofErr w:type="gramEnd"/>
      <w:r w:rsidRPr="005A7E27">
        <w:rPr>
          <w:rFonts w:hint="eastAsia"/>
        </w:rPr>
        <w:t>措施</w:t>
      </w:r>
      <w:r w:rsidRPr="005A7E27">
        <w:t>）</w:t>
      </w:r>
      <w:r w:rsidRPr="005A7E27">
        <w:rPr>
          <w:rFonts w:hint="eastAsia"/>
        </w:rPr>
        <w:t>。</w:t>
      </w:r>
    </w:p>
    <w:p w14:paraId="17687B6A" w14:textId="2BB5C0A0" w:rsidR="00AB143C" w:rsidRPr="005A7E27" w:rsidRDefault="00AB143C" w:rsidP="00E50A29">
      <w:pPr>
        <w:pStyle w:val="a"/>
        <w:numPr>
          <w:ilvl w:val="0"/>
          <w:numId w:val="30"/>
        </w:numPr>
        <w:spacing w:line="360" w:lineRule="auto"/>
      </w:pPr>
      <w:r w:rsidRPr="005A7E27">
        <w:t>本条适用于各类民用建筑的评价。</w:t>
      </w:r>
    </w:p>
    <w:p w14:paraId="1E534330"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9.2.8</w:t>
      </w:r>
      <w:r w:rsidRPr="005A7E27">
        <w:t>条</w:t>
      </w:r>
      <w:r w:rsidRPr="005A7E27">
        <w:rPr>
          <w:rFonts w:hint="eastAsia"/>
        </w:rPr>
        <w:t>内容，进行了综合修改。</w:t>
      </w:r>
    </w:p>
    <w:p w14:paraId="7B454C52" w14:textId="77777777" w:rsidR="00AB143C" w:rsidRPr="005A7E27" w:rsidRDefault="00AB143C" w:rsidP="00E50A29">
      <w:pPr>
        <w:pStyle w:val="a9"/>
        <w:spacing w:line="360" w:lineRule="auto"/>
        <w:ind w:firstLine="480"/>
      </w:pPr>
      <w:r w:rsidRPr="005A7E27">
        <w:rPr>
          <w:rFonts w:hint="eastAsia"/>
        </w:rPr>
        <w:t>第</w:t>
      </w:r>
      <w:r w:rsidRPr="005A7E27">
        <w:t>1</w:t>
      </w:r>
      <w:r w:rsidRPr="005A7E27">
        <w:rPr>
          <w:rFonts w:hint="eastAsia"/>
        </w:rPr>
        <w:t>款，绿色施工是指在工程项目施工周期内严格进行过程管理，在保证质量、安全等基本要求的前提下，通过科学管理和技术进步，最大限度地节约资源</w:t>
      </w:r>
      <w:r w:rsidRPr="005A7E27">
        <w:t>（</w:t>
      </w:r>
      <w:r w:rsidRPr="005A7E27">
        <w:rPr>
          <w:rFonts w:hint="eastAsia"/>
        </w:rPr>
        <w:t>节材、节水、节能、节地</w:t>
      </w:r>
      <w:r w:rsidRPr="005A7E27">
        <w:t>）</w:t>
      </w:r>
      <w:r w:rsidRPr="005A7E27">
        <w:rPr>
          <w:rFonts w:hint="eastAsia"/>
        </w:rPr>
        <w:t>、保护环境和减少污染，实现环保、节约、可持续</w:t>
      </w:r>
      <w:r w:rsidRPr="005A7E27">
        <w:rPr>
          <w:rFonts w:hint="eastAsia"/>
        </w:rPr>
        <w:lastRenderedPageBreak/>
        <w:t>发展的施工工程。目前，我国国家标准层面发布实施了国家标准《建筑工程绿色施工规范》</w:t>
      </w:r>
      <w:r w:rsidRPr="005A7E27">
        <w:t>GB/T 50905-2014</w:t>
      </w:r>
      <w:r w:rsidRPr="005A7E27">
        <w:rPr>
          <w:rFonts w:hint="eastAsia"/>
        </w:rPr>
        <w:t>、《建筑工程绿色施工评价标准》</w:t>
      </w:r>
      <w:r w:rsidRPr="005A7E27">
        <w:t>GB/T 50640-2010</w:t>
      </w:r>
      <w:r w:rsidRPr="005A7E27">
        <w:rPr>
          <w:rFonts w:hint="eastAsia"/>
        </w:rPr>
        <w:t>，部分省市也发布实施了绿色施工相关的地方标准。现行国家标准《建筑工程绿色施工评价标准》</w:t>
      </w:r>
      <w:r w:rsidRPr="005A7E27">
        <w:t>GB/T 50640</w:t>
      </w:r>
      <w:r w:rsidRPr="005A7E27">
        <w:rPr>
          <w:rFonts w:hint="eastAsia"/>
        </w:rPr>
        <w:t>规定绿色施工的等级，地方标准也设置了类似的绿色施工级别。本条将主管部门授予的“绿色施工优良等级”认定或“绿色施工示范工程”认定作为评分依据。</w:t>
      </w:r>
    </w:p>
    <w:p w14:paraId="2C8DD55C" w14:textId="77777777" w:rsidR="00AB143C" w:rsidRPr="005A7E27" w:rsidRDefault="00AB143C" w:rsidP="00E50A29">
      <w:pPr>
        <w:pStyle w:val="a9"/>
        <w:spacing w:line="360" w:lineRule="auto"/>
        <w:ind w:firstLine="480"/>
      </w:pPr>
      <w:r w:rsidRPr="005A7E27">
        <w:rPr>
          <w:rFonts w:hint="eastAsia"/>
        </w:rPr>
        <w:t>第</w:t>
      </w:r>
      <w:r w:rsidRPr="005A7E27">
        <w:t>2</w:t>
      </w:r>
      <w:r w:rsidRPr="005A7E27">
        <w:rPr>
          <w:rFonts w:hint="eastAsia"/>
        </w:rPr>
        <w:t>款，减少混凝土损耗、降低混凝土消</w:t>
      </w:r>
      <w:proofErr w:type="gramStart"/>
      <w:r w:rsidRPr="005A7E27">
        <w:rPr>
          <w:rFonts w:hint="eastAsia"/>
        </w:rPr>
        <w:t>牦</w:t>
      </w:r>
      <w:proofErr w:type="gramEnd"/>
      <w:r w:rsidRPr="005A7E27">
        <w:rPr>
          <w:rFonts w:hint="eastAsia"/>
        </w:rPr>
        <w:t>量是施工中节材的重点内容之一，我国各地方的工程量预算定额，一般规定预拌混凝土的损耗率是</w:t>
      </w:r>
      <w:r w:rsidRPr="005A7E27">
        <w:t>1</w:t>
      </w:r>
      <w:r w:rsidRPr="005A7E27">
        <w:rPr>
          <w:rFonts w:hint="eastAsia"/>
        </w:rPr>
        <w:t>.</w:t>
      </w:r>
      <w:r w:rsidRPr="005A7E27">
        <w:t>5</w:t>
      </w:r>
      <w:r w:rsidRPr="005A7E27">
        <w:rPr>
          <w:rFonts w:hint="eastAsia"/>
        </w:rPr>
        <w:t>％，但在很多工程施工中超过了</w:t>
      </w:r>
      <w:r w:rsidRPr="005A7E27">
        <w:t>1</w:t>
      </w:r>
      <w:r w:rsidRPr="005A7E27">
        <w:rPr>
          <w:rFonts w:hint="eastAsia"/>
        </w:rPr>
        <w:t>.</w:t>
      </w:r>
      <w:r w:rsidRPr="005A7E27">
        <w:t>5</w:t>
      </w:r>
      <w:r w:rsidRPr="005A7E27">
        <w:rPr>
          <w:rFonts w:hint="eastAsia"/>
        </w:rPr>
        <w:t>％，甚至达到了</w:t>
      </w:r>
      <w:r w:rsidRPr="005A7E27">
        <w:t>2</w:t>
      </w:r>
      <w:r w:rsidRPr="005A7E27">
        <w:rPr>
          <w:rFonts w:hint="eastAsia"/>
        </w:rPr>
        <w:t>％～</w:t>
      </w:r>
      <w:r w:rsidRPr="005A7E27">
        <w:t>3</w:t>
      </w:r>
      <w:r w:rsidRPr="005A7E27">
        <w:rPr>
          <w:rFonts w:hint="eastAsia"/>
        </w:rPr>
        <w:t>％，因此有必要对预拌混凝土的损耗率提出要求。</w:t>
      </w:r>
    </w:p>
    <w:p w14:paraId="583EEFBB" w14:textId="77777777" w:rsidR="00AB143C" w:rsidRPr="005A7E27" w:rsidRDefault="00AB143C" w:rsidP="00E50A29">
      <w:pPr>
        <w:pStyle w:val="a9"/>
        <w:spacing w:line="360" w:lineRule="auto"/>
        <w:ind w:firstLine="480"/>
      </w:pPr>
      <w:r w:rsidRPr="005A7E27">
        <w:rPr>
          <w:rFonts w:hint="eastAsia"/>
        </w:rPr>
        <w:t>第</w:t>
      </w:r>
      <w:r w:rsidRPr="005A7E27">
        <w:t>3</w:t>
      </w:r>
      <w:r w:rsidRPr="005A7E27">
        <w:rPr>
          <w:rFonts w:hint="eastAsia"/>
        </w:rPr>
        <w:t>款，钢筋是混凝土结构建筑的大宗消耗材料。钢筋浪费是建筑施工中普遍存在的问题，设计、施工不合理都会造成钢筋浪费。我国各地方的工程量预算定额，根据钢筋的规格不同，一般规定的损耗率为</w:t>
      </w:r>
      <w:r w:rsidRPr="005A7E27">
        <w:t>2</w:t>
      </w:r>
      <w:r w:rsidRPr="005A7E27">
        <w:rPr>
          <w:rFonts w:hint="eastAsia"/>
        </w:rPr>
        <w:t>.</w:t>
      </w:r>
      <w:r w:rsidRPr="005A7E27">
        <w:t>5</w:t>
      </w:r>
      <w:r w:rsidRPr="005A7E27">
        <w:rPr>
          <w:rFonts w:hint="eastAsia"/>
        </w:rPr>
        <w:t>％～</w:t>
      </w:r>
      <w:r w:rsidRPr="005A7E27">
        <w:t>4</w:t>
      </w:r>
      <w:r w:rsidRPr="005A7E27">
        <w:rPr>
          <w:rFonts w:hint="eastAsia"/>
        </w:rPr>
        <w:t>.</w:t>
      </w:r>
      <w:r w:rsidRPr="005A7E27">
        <w:t>5</w:t>
      </w:r>
      <w:r w:rsidRPr="005A7E27">
        <w:rPr>
          <w:rFonts w:hint="eastAsia"/>
        </w:rPr>
        <w:t>％。根据对国内施工项目的初步调查，施工中实际钢筋浪费率约为</w:t>
      </w:r>
      <w:r w:rsidRPr="005A7E27">
        <w:t>6</w:t>
      </w:r>
      <w:r w:rsidRPr="005A7E27">
        <w:rPr>
          <w:rFonts w:hint="eastAsia"/>
        </w:rPr>
        <w:t>％。因此有必要对钢筋的损耗率提出要求。</w:t>
      </w:r>
    </w:p>
    <w:p w14:paraId="017FB373" w14:textId="77777777" w:rsidR="00AB143C" w:rsidRPr="005A7E27" w:rsidRDefault="00AB143C" w:rsidP="00E50A29">
      <w:pPr>
        <w:pStyle w:val="a9"/>
        <w:spacing w:line="360" w:lineRule="auto"/>
        <w:ind w:firstLine="480"/>
      </w:pPr>
      <w:r w:rsidRPr="005A7E27">
        <w:rPr>
          <w:rFonts w:hint="eastAsia"/>
        </w:rPr>
        <w:t>第</w:t>
      </w:r>
      <w:r w:rsidRPr="005A7E27">
        <w:t>4</w:t>
      </w:r>
      <w:r w:rsidRPr="005A7E27">
        <w:rPr>
          <w:rFonts w:hint="eastAsia"/>
        </w:rPr>
        <w:t>款，现浇混凝土构件，施工时</w:t>
      </w:r>
      <w:proofErr w:type="gramStart"/>
      <w:r w:rsidRPr="005A7E27">
        <w:rPr>
          <w:rFonts w:hint="eastAsia"/>
        </w:rPr>
        <w:t>采用铝模体系</w:t>
      </w:r>
      <w:proofErr w:type="gramEnd"/>
      <w:r w:rsidRPr="005A7E27">
        <w:rPr>
          <w:rFonts w:hint="eastAsia"/>
        </w:rPr>
        <w:t>，可确保构件表面的平整度，避免二次找平粉刷，从而节约材料，降低材料消耗。</w:t>
      </w:r>
    </w:p>
    <w:p w14:paraId="1B140671" w14:textId="77777777" w:rsidR="00AB143C" w:rsidRPr="005A7E27" w:rsidRDefault="00AB143C" w:rsidP="00E50A29">
      <w:pPr>
        <w:pStyle w:val="a9"/>
        <w:spacing w:line="360" w:lineRule="auto"/>
        <w:ind w:firstLine="480"/>
      </w:pPr>
      <w:r w:rsidRPr="005A7E27">
        <w:rPr>
          <w:rFonts w:hint="eastAsia"/>
        </w:rPr>
        <w:t>本条的评价方法为：评价查阅绿色施工实施方案、绿色施工等级或绿色施工示范工程的认定文件，混凝土用量结算清单、预拌混凝土进货单，施工单位统计计算的预拌混凝土损耗率，现场钢筋加工的钢筋工程量清单、钢筋用量结算清单，钢筋进货单，施工单位统计计算的现场加工钢筋损耗率、</w:t>
      </w:r>
      <w:proofErr w:type="gramStart"/>
      <w:r w:rsidRPr="005A7E27">
        <w:rPr>
          <w:rFonts w:hint="eastAsia"/>
        </w:rPr>
        <w:t>铝模材料</w:t>
      </w:r>
      <w:proofErr w:type="gramEnd"/>
      <w:r w:rsidRPr="005A7E27">
        <w:rPr>
          <w:rFonts w:hint="eastAsia"/>
        </w:rPr>
        <w:t>设计方案及施工日志。</w:t>
      </w:r>
    </w:p>
    <w:p w14:paraId="6A47D15A" w14:textId="77777777" w:rsidR="00AB143C" w:rsidRPr="005A7E27" w:rsidRDefault="00AB143C" w:rsidP="00E50A29">
      <w:pPr>
        <w:pStyle w:val="a"/>
        <w:numPr>
          <w:ilvl w:val="0"/>
          <w:numId w:val="30"/>
        </w:numPr>
        <w:spacing w:line="360" w:lineRule="auto"/>
      </w:pPr>
      <w:r w:rsidRPr="005A7E27">
        <w:t>本条适用于各类民用建筑的预评价、评价。</w:t>
      </w:r>
    </w:p>
    <w:p w14:paraId="603746CB"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6.2.2</w:t>
      </w:r>
      <w:r w:rsidRPr="005A7E27">
        <w:t>条</w:t>
      </w:r>
      <w:r w:rsidRPr="005A7E27">
        <w:rPr>
          <w:rFonts w:hint="eastAsia"/>
        </w:rPr>
        <w:t>内容，进行了综合修改。</w:t>
      </w:r>
    </w:p>
    <w:p w14:paraId="43A3BADA" w14:textId="77777777" w:rsidR="00AB143C" w:rsidRPr="005A7E27" w:rsidRDefault="00AB143C" w:rsidP="00E50A29">
      <w:pPr>
        <w:pStyle w:val="a9"/>
        <w:spacing w:line="360" w:lineRule="auto"/>
        <w:ind w:firstLine="480"/>
      </w:pPr>
      <w:r w:rsidRPr="005A7E27">
        <w:rPr>
          <w:rFonts w:hint="eastAsia"/>
        </w:rPr>
        <w:t>第</w:t>
      </w:r>
      <w:r w:rsidRPr="005A7E27">
        <w:t>1</w:t>
      </w:r>
      <w:r w:rsidRPr="005A7E27">
        <w:rPr>
          <w:rFonts w:hint="eastAsia"/>
        </w:rPr>
        <w:t>款，受在建时技术水平与经济条件等限制，我国存在很多</w:t>
      </w:r>
      <w:r w:rsidRPr="005A7E27">
        <w:rPr>
          <w:rFonts w:hint="eastAsia"/>
        </w:rPr>
        <w:t>4</w:t>
      </w:r>
      <w:r w:rsidRPr="005A7E27">
        <w:rPr>
          <w:rFonts w:hint="eastAsia"/>
        </w:rPr>
        <w:t>层以上的既有建筑没有安装电梯。近年来，随着经济的发展，人们对居住和工作环境的改善需求日益增长，既有建筑加装电梯的呼声日益高涨。特别对于既有居住建筑，无电梯给楼上的居民出行带来非常不便。据全国老龄工作委员会的数据统计，至</w:t>
      </w:r>
      <w:r w:rsidRPr="005A7E27">
        <w:rPr>
          <w:rFonts w:hint="eastAsia"/>
        </w:rPr>
        <w:lastRenderedPageBreak/>
        <w:t>2017</w:t>
      </w:r>
      <w:r w:rsidRPr="005A7E27">
        <w:rPr>
          <w:rFonts w:hint="eastAsia"/>
        </w:rPr>
        <w:t>年底，中国老年人口（</w:t>
      </w:r>
      <w:r w:rsidRPr="005A7E27">
        <w:rPr>
          <w:rFonts w:hint="eastAsia"/>
        </w:rPr>
        <w:t>60</w:t>
      </w:r>
      <w:r w:rsidRPr="005A7E27">
        <w:rPr>
          <w:rFonts w:hint="eastAsia"/>
        </w:rPr>
        <w:t>岁以上）数量为</w:t>
      </w:r>
      <w:r w:rsidRPr="005A7E27">
        <w:rPr>
          <w:rFonts w:hint="eastAsia"/>
        </w:rPr>
        <w:t>2.41</w:t>
      </w:r>
      <w:r w:rsidRPr="005A7E27">
        <w:rPr>
          <w:rFonts w:hint="eastAsia"/>
        </w:rPr>
        <w:t>亿人，已占全国总人口的</w:t>
      </w:r>
      <w:r w:rsidRPr="005A7E27">
        <w:rPr>
          <w:rFonts w:hint="eastAsia"/>
        </w:rPr>
        <w:t>17.3%</w:t>
      </w:r>
      <w:r w:rsidRPr="005A7E27">
        <w:rPr>
          <w:rFonts w:hint="eastAsia"/>
        </w:rPr>
        <w:t>，</w:t>
      </w:r>
      <w:r w:rsidRPr="005A7E27">
        <w:rPr>
          <w:rFonts w:hint="eastAsia"/>
        </w:rPr>
        <w:t>2017</w:t>
      </w:r>
      <w:r w:rsidRPr="005A7E27">
        <w:rPr>
          <w:rFonts w:hint="eastAsia"/>
        </w:rPr>
        <w:t>年新增老年人口首次超过</w:t>
      </w:r>
      <w:r w:rsidRPr="005A7E27">
        <w:rPr>
          <w:rFonts w:hint="eastAsia"/>
        </w:rPr>
        <w:t>1000</w:t>
      </w:r>
      <w:r w:rsidRPr="005A7E27">
        <w:rPr>
          <w:rFonts w:hint="eastAsia"/>
        </w:rPr>
        <w:t>万。据调研发现，既有多层居住建筑中的老年居民相对集中。在人口老龄化的社会背景下，凸显了改善楼内垂直交通的重要性、紧迫性。</w:t>
      </w:r>
    </w:p>
    <w:p w14:paraId="7B44269E" w14:textId="77777777" w:rsidR="00AB143C" w:rsidRPr="005A7E27" w:rsidRDefault="00AB143C" w:rsidP="00E50A29">
      <w:pPr>
        <w:pStyle w:val="a9"/>
        <w:spacing w:line="360" w:lineRule="auto"/>
        <w:ind w:firstLine="480"/>
      </w:pPr>
      <w:r w:rsidRPr="005A7E27">
        <w:rPr>
          <w:rFonts w:hint="eastAsia"/>
        </w:rPr>
        <w:t>为推进</w:t>
      </w:r>
      <w:proofErr w:type="gramStart"/>
      <w:r w:rsidRPr="005A7E27">
        <w:rPr>
          <w:rFonts w:hint="eastAsia"/>
        </w:rPr>
        <w:t>既有既有</w:t>
      </w:r>
      <w:proofErr w:type="gramEnd"/>
      <w:r w:rsidRPr="005A7E27">
        <w:rPr>
          <w:rFonts w:hint="eastAsia"/>
        </w:rPr>
        <w:t>居住建筑加装电梯工作，国家相继发布了《国务院关于印发“十三五”推进基本公共服务均等化规划的通知》（国发〔</w:t>
      </w:r>
      <w:r w:rsidRPr="005A7E27">
        <w:rPr>
          <w:rFonts w:hint="eastAsia"/>
        </w:rPr>
        <w:t>2017</w:t>
      </w:r>
      <w:r w:rsidRPr="005A7E27">
        <w:rPr>
          <w:rFonts w:hint="eastAsia"/>
        </w:rPr>
        <w:t>〕</w:t>
      </w:r>
      <w:r w:rsidRPr="005A7E27">
        <w:rPr>
          <w:rFonts w:hint="eastAsia"/>
        </w:rPr>
        <w:t>9</w:t>
      </w:r>
      <w:r w:rsidRPr="005A7E27">
        <w:rPr>
          <w:rFonts w:hint="eastAsia"/>
        </w:rPr>
        <w:t>号）、《国务院关于印发“十三五”国家老龄事业发展和养老体系建设规划的通知》（国发〔</w:t>
      </w:r>
      <w:r w:rsidRPr="005A7E27">
        <w:rPr>
          <w:rFonts w:hint="eastAsia"/>
        </w:rPr>
        <w:t>2017</w:t>
      </w:r>
      <w:r w:rsidRPr="005A7E27">
        <w:rPr>
          <w:rFonts w:hint="eastAsia"/>
        </w:rPr>
        <w:t>〕</w:t>
      </w:r>
      <w:r w:rsidRPr="005A7E27">
        <w:rPr>
          <w:rFonts w:hint="eastAsia"/>
        </w:rPr>
        <w:t>13</w:t>
      </w:r>
      <w:r w:rsidRPr="005A7E27">
        <w:rPr>
          <w:rFonts w:hint="eastAsia"/>
        </w:rPr>
        <w:t>号）、《国务院办公厅关于制定和实施老年人照顾服务项目的意见》（国办发〔</w:t>
      </w:r>
      <w:r w:rsidRPr="005A7E27">
        <w:rPr>
          <w:rFonts w:hint="eastAsia"/>
        </w:rPr>
        <w:t>2017</w:t>
      </w:r>
      <w:r w:rsidRPr="005A7E27">
        <w:rPr>
          <w:rFonts w:hint="eastAsia"/>
        </w:rPr>
        <w:t>〕</w:t>
      </w:r>
      <w:r w:rsidRPr="005A7E27">
        <w:rPr>
          <w:rFonts w:hint="eastAsia"/>
        </w:rPr>
        <w:t>52</w:t>
      </w:r>
      <w:r w:rsidRPr="005A7E27">
        <w:rPr>
          <w:rFonts w:hint="eastAsia"/>
        </w:rPr>
        <w:t>号）、《国务院办公厅关于加强电梯质量安全工作的意见》（国办发〔</w:t>
      </w:r>
      <w:r w:rsidRPr="005A7E27">
        <w:rPr>
          <w:rFonts w:hint="eastAsia"/>
        </w:rPr>
        <w:t>2018</w:t>
      </w:r>
      <w:r w:rsidRPr="005A7E27">
        <w:rPr>
          <w:rFonts w:hint="eastAsia"/>
        </w:rPr>
        <w:t>〕</w:t>
      </w:r>
      <w:r w:rsidRPr="005A7E27">
        <w:rPr>
          <w:rFonts w:hint="eastAsia"/>
        </w:rPr>
        <w:t>8</w:t>
      </w:r>
      <w:r w:rsidRPr="005A7E27">
        <w:rPr>
          <w:rFonts w:hint="eastAsia"/>
        </w:rPr>
        <w:t>号）等系列政策。其中，</w:t>
      </w:r>
      <w:r w:rsidRPr="005A7E27">
        <w:rPr>
          <w:rFonts w:hint="eastAsia"/>
        </w:rPr>
        <w:t>2018</w:t>
      </w:r>
      <w:r w:rsidRPr="005A7E27">
        <w:rPr>
          <w:rFonts w:hint="eastAsia"/>
        </w:rPr>
        <w:t>年政府工作报告首次提到：“鼓励有条件的加装电梯”；</w:t>
      </w:r>
      <w:r w:rsidRPr="005A7E27">
        <w:rPr>
          <w:rFonts w:hint="eastAsia"/>
        </w:rPr>
        <w:t>2019</w:t>
      </w:r>
      <w:r w:rsidRPr="005A7E27">
        <w:rPr>
          <w:rFonts w:hint="eastAsia"/>
        </w:rPr>
        <w:t>年政府工作报告提出：“支持加装电梯”。</w:t>
      </w:r>
    </w:p>
    <w:p w14:paraId="008A6B0C" w14:textId="77777777" w:rsidR="00AB143C" w:rsidRPr="005A7E27" w:rsidRDefault="00AB143C" w:rsidP="00E50A29">
      <w:pPr>
        <w:pStyle w:val="a9"/>
        <w:spacing w:line="360" w:lineRule="auto"/>
        <w:ind w:firstLine="480"/>
      </w:pPr>
      <w:r w:rsidRPr="005A7E27">
        <w:rPr>
          <w:rFonts w:hint="eastAsia"/>
        </w:rPr>
        <w:t>第</w:t>
      </w:r>
      <w:r w:rsidRPr="005A7E27">
        <w:t>2</w:t>
      </w:r>
      <w:r w:rsidRPr="005A7E27">
        <w:rPr>
          <w:rFonts w:hint="eastAsia"/>
        </w:rPr>
        <w:t>款，在电梯的设计中，可容纳担架的电梯能保证建筑使用者出现突发病症时，更方便地利用垂直交通。无障碍电梯的设置应符合现行国家标准《无障碍设计规范》</w:t>
      </w:r>
      <w:r w:rsidRPr="005A7E27">
        <w:rPr>
          <w:rFonts w:hint="eastAsia"/>
        </w:rPr>
        <w:t>GB</w:t>
      </w:r>
      <w:r w:rsidRPr="005A7E27">
        <w:t xml:space="preserve"> </w:t>
      </w:r>
      <w:r w:rsidRPr="005A7E27">
        <w:rPr>
          <w:rFonts w:hint="eastAsia"/>
        </w:rPr>
        <w:t>50763</w:t>
      </w:r>
      <w:r w:rsidRPr="005A7E27">
        <w:rPr>
          <w:rFonts w:hint="eastAsia"/>
        </w:rPr>
        <w:t>的有关规定。</w:t>
      </w:r>
    </w:p>
    <w:p w14:paraId="59395159"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查阅相关设计文件；评价查阅相关竣工图。</w:t>
      </w:r>
    </w:p>
    <w:p w14:paraId="06F2A0B3" w14:textId="77777777" w:rsidR="00AB143C" w:rsidRPr="005A7E27" w:rsidRDefault="00AB143C" w:rsidP="00E50A29">
      <w:pPr>
        <w:pStyle w:val="a"/>
        <w:numPr>
          <w:ilvl w:val="0"/>
          <w:numId w:val="30"/>
        </w:numPr>
        <w:spacing w:line="360" w:lineRule="auto"/>
      </w:pPr>
      <w:r w:rsidRPr="005A7E27">
        <w:t>本条适用于各类民用建筑的预评价、评价。</w:t>
      </w:r>
    </w:p>
    <w:p w14:paraId="250B980B" w14:textId="77777777" w:rsidR="00AB143C" w:rsidRPr="005A7E27" w:rsidRDefault="00AB143C" w:rsidP="00E50A29">
      <w:pPr>
        <w:pStyle w:val="a9"/>
        <w:spacing w:line="360" w:lineRule="auto"/>
        <w:ind w:firstLine="480"/>
      </w:pPr>
      <w:r w:rsidRPr="005A7E27">
        <w:rPr>
          <w:rFonts w:hint="eastAsia"/>
        </w:rPr>
        <w:t>本条结合国家标准《绿色建筑评价标准》</w:t>
      </w:r>
      <w:r w:rsidRPr="005A7E27">
        <w:t>GB/T 50378-2019</w:t>
      </w:r>
      <w:r w:rsidRPr="005A7E27">
        <w:t>第</w:t>
      </w:r>
      <w:r w:rsidRPr="005A7E27">
        <w:t>9.2.9</w:t>
      </w:r>
      <w:r w:rsidRPr="005A7E27">
        <w:t>条</w:t>
      </w:r>
      <w:r w:rsidRPr="005A7E27">
        <w:rPr>
          <w:rFonts w:hint="eastAsia"/>
        </w:rPr>
        <w:t>内容，进行了综合修改。</w:t>
      </w:r>
    </w:p>
    <w:p w14:paraId="48D4AD7F" w14:textId="76AB7FCE" w:rsidR="00AB143C" w:rsidRPr="005A7E27" w:rsidRDefault="00AB143C" w:rsidP="00E50A29">
      <w:pPr>
        <w:pStyle w:val="a9"/>
        <w:spacing w:line="360" w:lineRule="auto"/>
        <w:ind w:firstLine="480"/>
      </w:pPr>
      <w:r w:rsidRPr="005A7E27">
        <w:rPr>
          <w:rFonts w:hint="eastAsia"/>
        </w:rPr>
        <w:t>建设工程保险在国际上已经是一种较为成熟的制度，比如法国的潜在缺陷保险（</w:t>
      </w:r>
      <w:r w:rsidRPr="005A7E27">
        <w:rPr>
          <w:rFonts w:hint="eastAsia"/>
        </w:rPr>
        <w:t>IDI</w:t>
      </w:r>
      <w:r w:rsidRPr="005A7E27">
        <w:rPr>
          <w:rFonts w:hint="eastAsia"/>
        </w:rPr>
        <w:t>）制度、日本的住宅性能保证制度等。保险一般承保工程竣工验收之日起一定年限（如</w:t>
      </w:r>
      <w:r w:rsidRPr="005A7E27">
        <w:rPr>
          <w:rFonts w:hint="eastAsia"/>
        </w:rPr>
        <w:t>10</w:t>
      </w:r>
      <w:r w:rsidRPr="005A7E27">
        <w:rPr>
          <w:rFonts w:hint="eastAsia"/>
        </w:rPr>
        <w:t>年）之内因主体结构或装修设备构件存在缺陷发生工程质量事故而给消费者造成的损失，通过保险产品公司约束开发商须对建筑质量提供一定年限的长期保证，当建筑工程出现了保证书中列明的质量问题时，通过保险机制保证消费者的权益。通过推行建设工程质量保险制度，提高建设工程质量。</w:t>
      </w:r>
    </w:p>
    <w:p w14:paraId="2210B043" w14:textId="77777777" w:rsidR="00AB143C" w:rsidRPr="005A7E27" w:rsidRDefault="00AB143C" w:rsidP="00E50A29">
      <w:pPr>
        <w:pStyle w:val="a9"/>
        <w:spacing w:line="360" w:lineRule="auto"/>
        <w:ind w:firstLine="480"/>
      </w:pPr>
      <w:r w:rsidRPr="005A7E27">
        <w:rPr>
          <w:rFonts w:hint="eastAsia"/>
        </w:rPr>
        <w:t>本条的评价方法为：</w:t>
      </w:r>
      <w:proofErr w:type="gramStart"/>
      <w:r w:rsidRPr="005A7E27">
        <w:rPr>
          <w:rFonts w:hint="eastAsia"/>
        </w:rPr>
        <w:t>预评价</w:t>
      </w:r>
      <w:proofErr w:type="gramEnd"/>
      <w:r w:rsidRPr="005A7E27">
        <w:rPr>
          <w:rFonts w:hint="eastAsia"/>
        </w:rPr>
        <w:t>查阅建设工程质量保险产品投保计划；评价查阅建设工程质量保险产品保单，核查其约定条件和实施情况。</w:t>
      </w:r>
    </w:p>
    <w:p w14:paraId="7546CCFC" w14:textId="77777777" w:rsidR="00AB143C" w:rsidRPr="005A7E27" w:rsidRDefault="00AB143C" w:rsidP="00E50A29">
      <w:pPr>
        <w:pStyle w:val="a"/>
        <w:numPr>
          <w:ilvl w:val="0"/>
          <w:numId w:val="30"/>
        </w:numPr>
        <w:spacing w:line="360" w:lineRule="auto"/>
      </w:pPr>
      <w:r w:rsidRPr="005A7E27">
        <w:t>本条适用于各类民用建筑的预评价、评价。</w:t>
      </w:r>
    </w:p>
    <w:p w14:paraId="3832C6CD" w14:textId="77777777" w:rsidR="00AB143C" w:rsidRPr="005A7E27" w:rsidRDefault="00AB143C" w:rsidP="00E50A29">
      <w:pPr>
        <w:pStyle w:val="a9"/>
        <w:spacing w:line="360" w:lineRule="auto"/>
        <w:ind w:firstLine="480"/>
      </w:pPr>
      <w:r w:rsidRPr="005A7E27">
        <w:rPr>
          <w:rFonts w:hint="eastAsia"/>
        </w:rPr>
        <w:t>本条在本标准</w:t>
      </w:r>
      <w:r w:rsidRPr="005A7E27">
        <w:t>2015</w:t>
      </w:r>
      <w:r w:rsidRPr="005A7E27">
        <w:rPr>
          <w:rFonts w:hint="eastAsia"/>
        </w:rPr>
        <w:t>年版第</w:t>
      </w:r>
      <w:r w:rsidRPr="005A7E27">
        <w:t>11.2.13</w:t>
      </w:r>
      <w:r w:rsidRPr="005A7E27">
        <w:rPr>
          <w:rFonts w:hint="eastAsia"/>
        </w:rPr>
        <w:t>条基础上发展而来。</w:t>
      </w:r>
    </w:p>
    <w:p w14:paraId="0F0165A4" w14:textId="77777777" w:rsidR="00AB143C" w:rsidRPr="005A7E27" w:rsidRDefault="00AB143C" w:rsidP="00E50A29">
      <w:pPr>
        <w:pStyle w:val="a9"/>
        <w:spacing w:line="360" w:lineRule="auto"/>
        <w:ind w:firstLine="480"/>
      </w:pPr>
      <w:r w:rsidRPr="005A7E27">
        <w:rPr>
          <w:rFonts w:hint="eastAsia"/>
        </w:rPr>
        <w:t>本条主要是对前文未提及的其他技术和管理创新予以鼓励。目的是鼓励和引</w:t>
      </w:r>
      <w:r w:rsidRPr="005A7E27">
        <w:rPr>
          <w:rFonts w:hint="eastAsia"/>
        </w:rPr>
        <w:lastRenderedPageBreak/>
        <w:t>导项目采用不在本标准所列的绿色建筑评价指标范围内，但可在保护自然资源和生态环境、节约资源、减少环境污染、提高健康和</w:t>
      </w:r>
      <w:proofErr w:type="gramStart"/>
      <w:r w:rsidRPr="005A7E27">
        <w:rPr>
          <w:rFonts w:hint="eastAsia"/>
        </w:rPr>
        <w:t>宜居</w:t>
      </w:r>
      <w:proofErr w:type="gramEnd"/>
      <w:r w:rsidRPr="005A7E27">
        <w:rPr>
          <w:rFonts w:hint="eastAsia"/>
        </w:rPr>
        <w:t>性、智能化系统建设、传承历史文化等方面实现良好性能提升的创新技术和措施，以此提高绿色建筑技术水平。</w:t>
      </w:r>
    </w:p>
    <w:p w14:paraId="43A4FCC6" w14:textId="77777777" w:rsidR="00AB143C" w:rsidRPr="005A7E27" w:rsidRDefault="00AB143C" w:rsidP="00E50A29">
      <w:pPr>
        <w:pStyle w:val="a9"/>
        <w:spacing w:line="360" w:lineRule="auto"/>
        <w:ind w:firstLine="480"/>
      </w:pPr>
      <w:r w:rsidRPr="005A7E27">
        <w:rPr>
          <w:rFonts w:hint="eastAsia"/>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2B821A9D" w14:textId="77777777" w:rsidR="00AB143C" w:rsidRPr="005A7E27" w:rsidRDefault="00AB143C" w:rsidP="00E50A29">
      <w:pPr>
        <w:pStyle w:val="a9"/>
        <w:spacing w:line="360" w:lineRule="auto"/>
        <w:ind w:firstLine="480"/>
        <w:rPr>
          <w:rFonts w:cs="Times New Roman"/>
          <w:bCs/>
          <w:szCs w:val="28"/>
        </w:rPr>
      </w:pPr>
      <w:r w:rsidRPr="005A7E27">
        <w:rPr>
          <w:rFonts w:hint="eastAsia"/>
        </w:rPr>
        <w:t>本条的评价方法为：</w:t>
      </w:r>
      <w:proofErr w:type="gramStart"/>
      <w:r w:rsidRPr="005A7E27">
        <w:rPr>
          <w:rFonts w:hint="eastAsia"/>
        </w:rPr>
        <w:t>预评价</w:t>
      </w:r>
      <w:proofErr w:type="gramEnd"/>
      <w:r w:rsidRPr="005A7E27">
        <w:rPr>
          <w:rFonts w:hint="eastAsia"/>
        </w:rPr>
        <w:t>查阅相关设计文件、分析论证报告及相关证明材料；评价查阅相关设计文件、分析论证报告及相关证明材料。</w:t>
      </w:r>
    </w:p>
    <w:p w14:paraId="0E67B5DA" w14:textId="1A38A92F" w:rsidR="00254ADC" w:rsidRPr="004B57A2" w:rsidRDefault="00254ADC" w:rsidP="00E50A29">
      <w:pPr>
        <w:pStyle w:val="a9"/>
        <w:spacing w:line="360" w:lineRule="auto"/>
        <w:ind w:firstLine="480"/>
        <w:rPr>
          <w:rFonts w:cs="Times New Roman"/>
          <w:bCs/>
          <w:color w:val="000000" w:themeColor="text1"/>
          <w:szCs w:val="28"/>
        </w:rPr>
      </w:pPr>
    </w:p>
    <w:sectPr w:rsidR="00254ADC" w:rsidRPr="004B57A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D451" w16cex:dateUtc="2020-11-19T03:24:00Z"/>
  <w16cex:commentExtensible w16cex:durableId="2360D46F" w16cex:dateUtc="2020-11-19T03:24:00Z"/>
  <w16cex:commentExtensible w16cex:durableId="23619021" w16cex:dateUtc="2020-11-19T16:45:00Z"/>
  <w16cex:commentExtensible w16cex:durableId="236190DC" w16cex:dateUtc="2020-11-19T16:48:00Z"/>
  <w16cex:commentExtensible w16cex:durableId="2361917E" w16cex:dateUtc="2020-11-19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93CB9A" w16cid:durableId="2360D451"/>
  <w16cid:commentId w16cid:paraId="6328E1A6" w16cid:durableId="2360D46F"/>
  <w16cid:commentId w16cid:paraId="573260F8" w16cid:durableId="23619021"/>
  <w16cid:commentId w16cid:paraId="2CAFE6E9" w16cid:durableId="236190DC"/>
  <w16cid:commentId w16cid:paraId="02666E24" w16cid:durableId="236191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1C77B" w14:textId="77777777" w:rsidR="00072F9F" w:rsidRDefault="00072F9F" w:rsidP="005D6282">
      <w:pPr>
        <w:spacing w:line="240" w:lineRule="auto"/>
      </w:pPr>
      <w:r>
        <w:separator/>
      </w:r>
    </w:p>
  </w:endnote>
  <w:endnote w:type="continuationSeparator" w:id="0">
    <w:p w14:paraId="03631016" w14:textId="77777777" w:rsidR="00072F9F" w:rsidRDefault="00072F9F" w:rsidP="005D6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roman"/>
    <w:notTrueType/>
    <w:pitch w:val="default"/>
  </w:font>
  <w:font w:name="等线">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9DCC" w14:textId="77777777" w:rsidR="00A07AF3" w:rsidRDefault="00A07AF3">
    <w:pPr>
      <w:pStyle w:val="a5"/>
      <w:framePr w:wrap="around" w:vAnchor="text" w:hAnchor="margin" w:xAlign="center" w:y="1"/>
      <w:rPr>
        <w:rStyle w:val="af5"/>
      </w:rPr>
    </w:pPr>
    <w:r>
      <w:fldChar w:fldCharType="begin"/>
    </w:r>
    <w:r>
      <w:rPr>
        <w:rStyle w:val="af5"/>
      </w:rPr>
      <w:instrText xml:space="preserve">PAGE  </w:instrText>
    </w:r>
    <w:r>
      <w:fldChar w:fldCharType="end"/>
    </w:r>
  </w:p>
  <w:p w14:paraId="160781FD" w14:textId="77777777" w:rsidR="00A07AF3" w:rsidRDefault="00A07AF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9F84" w14:textId="77777777" w:rsidR="00A07AF3" w:rsidRDefault="00A07AF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991046"/>
      <w:docPartObj>
        <w:docPartGallery w:val="Page Numbers (Bottom of Page)"/>
        <w:docPartUnique/>
      </w:docPartObj>
    </w:sdtPr>
    <w:sdtContent>
      <w:p w14:paraId="7949CAB4" w14:textId="11310C27" w:rsidR="00A07AF3" w:rsidRDefault="00A07AF3">
        <w:pPr>
          <w:pStyle w:val="a5"/>
          <w:jc w:val="center"/>
        </w:pPr>
        <w:r>
          <w:fldChar w:fldCharType="begin"/>
        </w:r>
        <w:r>
          <w:instrText>PAGE   \* MERGEFORMAT</w:instrText>
        </w:r>
        <w:r>
          <w:fldChar w:fldCharType="separate"/>
        </w:r>
        <w:r w:rsidR="003A0737" w:rsidRPr="003A0737">
          <w:rPr>
            <w:noProof/>
            <w:lang w:val="zh-CN"/>
          </w:rPr>
          <w:t>I</w:t>
        </w:r>
        <w:r>
          <w:fldChar w:fldCharType="end"/>
        </w:r>
      </w:p>
    </w:sdtContent>
  </w:sdt>
  <w:p w14:paraId="78148840" w14:textId="77777777" w:rsidR="00A07AF3" w:rsidRDefault="00A07AF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117536"/>
      <w:docPartObj>
        <w:docPartGallery w:val="Page Numbers (Bottom of Page)"/>
        <w:docPartUnique/>
      </w:docPartObj>
    </w:sdtPr>
    <w:sdtContent>
      <w:p w14:paraId="21E1AB16" w14:textId="77777777" w:rsidR="00A07AF3" w:rsidRDefault="00A07AF3">
        <w:pPr>
          <w:pStyle w:val="a5"/>
          <w:jc w:val="center"/>
        </w:pPr>
        <w:r>
          <w:fldChar w:fldCharType="begin"/>
        </w:r>
        <w:r>
          <w:instrText>PAGE   \* MERGEFORMAT</w:instrText>
        </w:r>
        <w:r>
          <w:fldChar w:fldCharType="separate"/>
        </w:r>
        <w:r w:rsidR="003A0737" w:rsidRPr="003A0737">
          <w:rPr>
            <w:noProof/>
            <w:lang w:val="zh-CN"/>
          </w:rPr>
          <w:t>115</w:t>
        </w:r>
        <w:r>
          <w:fldChar w:fldCharType="end"/>
        </w:r>
      </w:p>
    </w:sdtContent>
  </w:sdt>
  <w:p w14:paraId="696D3A7D" w14:textId="77777777" w:rsidR="00A07AF3" w:rsidRDefault="00A07A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833D5" w14:textId="77777777" w:rsidR="00072F9F" w:rsidRDefault="00072F9F" w:rsidP="005D6282">
      <w:pPr>
        <w:spacing w:line="240" w:lineRule="auto"/>
      </w:pPr>
      <w:r>
        <w:separator/>
      </w:r>
    </w:p>
  </w:footnote>
  <w:footnote w:type="continuationSeparator" w:id="0">
    <w:p w14:paraId="63731B87" w14:textId="77777777" w:rsidR="00072F9F" w:rsidRDefault="00072F9F" w:rsidP="005D62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E04"/>
    <w:multiLevelType w:val="hybridMultilevel"/>
    <w:tmpl w:val="52FCEB78"/>
    <w:lvl w:ilvl="0" w:tplc="940E88F2">
      <w:start w:val="1"/>
      <w:numFmt w:val="decimal"/>
      <w:lvlText w:val="4.1.%1 "/>
      <w:lvlJc w:val="left"/>
      <w:pPr>
        <w:ind w:left="0" w:firstLine="0"/>
      </w:pPr>
      <w:rPr>
        <w:rFonts w:ascii="Times New Roman" w:eastAsia="宋体" w:hAnsi="Times New Roman" w:hint="default"/>
        <w:b/>
        <w:i w:val="0"/>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1E34EC"/>
    <w:multiLevelType w:val="hybridMultilevel"/>
    <w:tmpl w:val="23A4C3BE"/>
    <w:lvl w:ilvl="0" w:tplc="C9DCBB82">
      <w:start w:val="1"/>
      <w:numFmt w:val="decimal"/>
      <w:lvlText w:val="1.0.%1 "/>
      <w:lvlJc w:val="left"/>
      <w:pPr>
        <w:ind w:left="84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B72371"/>
    <w:multiLevelType w:val="hybridMultilevel"/>
    <w:tmpl w:val="F5CAEDFA"/>
    <w:lvl w:ilvl="0" w:tplc="D50CAD76">
      <w:start w:val="1"/>
      <w:numFmt w:val="decimal"/>
      <w:lvlText w:val="5.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EC1963"/>
    <w:multiLevelType w:val="hybridMultilevel"/>
    <w:tmpl w:val="A6885422"/>
    <w:lvl w:ilvl="0" w:tplc="FAC04BD0">
      <w:start w:val="1"/>
      <w:numFmt w:val="decimal"/>
      <w:lvlText w:val="9.1.%1"/>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ED4FC9"/>
    <w:multiLevelType w:val="hybridMultilevel"/>
    <w:tmpl w:val="14D0EBE2"/>
    <w:lvl w:ilvl="0" w:tplc="CC22CF74">
      <w:start w:val="1"/>
      <w:numFmt w:val="decimal"/>
      <w:lvlText w:val="7.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0B786B"/>
    <w:multiLevelType w:val="hybridMultilevel"/>
    <w:tmpl w:val="D17C0C74"/>
    <w:lvl w:ilvl="0" w:tplc="1288523A">
      <w:start w:val="1"/>
      <w:numFmt w:val="decimal"/>
      <w:lvlText w:val="8.1.%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CA6964"/>
    <w:multiLevelType w:val="hybridMultilevel"/>
    <w:tmpl w:val="5E3A4E30"/>
    <w:lvl w:ilvl="0" w:tplc="E22EB23C">
      <w:start w:val="1"/>
      <w:numFmt w:val="decimal"/>
      <w:lvlText w:val="6.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74797B"/>
    <w:multiLevelType w:val="hybridMultilevel"/>
    <w:tmpl w:val="66C89BF6"/>
    <w:lvl w:ilvl="0" w:tplc="8B5605F8">
      <w:start w:val="1"/>
      <w:numFmt w:val="decimal"/>
      <w:lvlText w:val="3.1.%1"/>
      <w:lvlJc w:val="left"/>
      <w:pPr>
        <w:ind w:left="0" w:firstLine="0"/>
      </w:pPr>
      <w:rPr>
        <w:rFonts w:ascii="Times New Roman" w:hAnsi="Times New Roman" w:hint="default"/>
        <w:b/>
        <w:i w:val="0"/>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9308B6"/>
    <w:multiLevelType w:val="hybridMultilevel"/>
    <w:tmpl w:val="5262F1E8"/>
    <w:lvl w:ilvl="0" w:tplc="FAC04BD0">
      <w:start w:val="1"/>
      <w:numFmt w:val="decimal"/>
      <w:lvlText w:val="9.1.%1"/>
      <w:lvlJc w:val="left"/>
      <w:pPr>
        <w:ind w:left="420" w:hanging="420"/>
      </w:pPr>
      <w:rPr>
        <w:rFonts w:ascii="Times New Roman" w:hAnsi="Times New Roman" w:hint="default"/>
        <w:b/>
        <w:i w:val="0"/>
      </w:rPr>
    </w:lvl>
    <w:lvl w:ilvl="1" w:tplc="DF08BD14">
      <w:start w:val="1"/>
      <w:numFmt w:val="decimal"/>
      <w:pStyle w:val="a"/>
      <w:lvlText w:val="9.1.%2"/>
      <w:lvlJc w:val="left"/>
      <w:pPr>
        <w:ind w:left="0" w:firstLine="0"/>
      </w:pPr>
      <w:rPr>
        <w:rFonts w:ascii="Times New Roman" w:hAnsi="Times New Roman" w:hint="default"/>
        <w:b/>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C05218"/>
    <w:multiLevelType w:val="hybridMultilevel"/>
    <w:tmpl w:val="C16272BC"/>
    <w:lvl w:ilvl="0" w:tplc="696A6A42">
      <w:start w:val="1"/>
      <w:numFmt w:val="decimal"/>
      <w:lvlText w:val="3.2.%1"/>
      <w:lvlJc w:val="left"/>
      <w:pPr>
        <w:ind w:left="0" w:firstLine="0"/>
      </w:pPr>
      <w:rPr>
        <w:rFonts w:ascii="Times New Roman" w:hAnsi="Times New Roman" w:hint="default"/>
        <w:b/>
        <w:i w:val="0"/>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3F762E"/>
    <w:multiLevelType w:val="hybridMultilevel"/>
    <w:tmpl w:val="05FACC24"/>
    <w:lvl w:ilvl="0" w:tplc="2A903C24">
      <w:start w:val="1"/>
      <w:numFmt w:val="decimal"/>
      <w:lvlText w:val="9.2.%1"/>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4E76BB"/>
    <w:multiLevelType w:val="hybridMultilevel"/>
    <w:tmpl w:val="5B36B86C"/>
    <w:lvl w:ilvl="0" w:tplc="523AD8F8">
      <w:start w:val="1"/>
      <w:numFmt w:val="decimal"/>
      <w:lvlText w:val="7.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122BC5"/>
    <w:multiLevelType w:val="hybridMultilevel"/>
    <w:tmpl w:val="2DD81BA8"/>
    <w:lvl w:ilvl="0" w:tplc="F22C475E">
      <w:start w:val="1"/>
      <w:numFmt w:val="decimal"/>
      <w:lvlText w:val="5.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F0F04"/>
    <w:multiLevelType w:val="hybridMultilevel"/>
    <w:tmpl w:val="999A4056"/>
    <w:lvl w:ilvl="0" w:tplc="FAC04BD0">
      <w:start w:val="1"/>
      <w:numFmt w:val="decimal"/>
      <w:lvlText w:val="9.1.%1"/>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100D51"/>
    <w:multiLevelType w:val="hybridMultilevel"/>
    <w:tmpl w:val="C9D2FC50"/>
    <w:lvl w:ilvl="0" w:tplc="D396DCA8">
      <w:start w:val="1"/>
      <w:numFmt w:val="decimal"/>
      <w:lvlText w:val="6.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436DFA"/>
    <w:multiLevelType w:val="hybridMultilevel"/>
    <w:tmpl w:val="2DD81BA8"/>
    <w:lvl w:ilvl="0" w:tplc="F22C475E">
      <w:start w:val="1"/>
      <w:numFmt w:val="decimal"/>
      <w:lvlText w:val="5.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D142C4"/>
    <w:multiLevelType w:val="hybridMultilevel"/>
    <w:tmpl w:val="10D07A12"/>
    <w:lvl w:ilvl="0" w:tplc="1918235A">
      <w:start w:val="1"/>
      <w:numFmt w:val="decimal"/>
      <w:lvlText w:val="2.0.%1 "/>
      <w:lvlJc w:val="left"/>
      <w:pPr>
        <w:ind w:left="84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D66CAD"/>
    <w:multiLevelType w:val="hybridMultilevel"/>
    <w:tmpl w:val="5E3A4E30"/>
    <w:lvl w:ilvl="0" w:tplc="E22EB23C">
      <w:start w:val="1"/>
      <w:numFmt w:val="decimal"/>
      <w:lvlText w:val="6.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0B39B8"/>
    <w:multiLevelType w:val="hybridMultilevel"/>
    <w:tmpl w:val="C16272BC"/>
    <w:lvl w:ilvl="0" w:tplc="696A6A42">
      <w:start w:val="1"/>
      <w:numFmt w:val="decimal"/>
      <w:lvlText w:val="3.2.%1"/>
      <w:lvlJc w:val="left"/>
      <w:pPr>
        <w:ind w:left="0" w:firstLine="0"/>
      </w:pPr>
      <w:rPr>
        <w:rFonts w:ascii="Times New Roman" w:hAnsi="Times New Roman" w:hint="default"/>
        <w:b/>
        <w:i w:val="0"/>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C20C5C"/>
    <w:multiLevelType w:val="hybridMultilevel"/>
    <w:tmpl w:val="F5CAEDFA"/>
    <w:lvl w:ilvl="0" w:tplc="D50CAD76">
      <w:start w:val="1"/>
      <w:numFmt w:val="decimal"/>
      <w:lvlText w:val="5.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3D5E20"/>
    <w:multiLevelType w:val="hybridMultilevel"/>
    <w:tmpl w:val="6158EC52"/>
    <w:lvl w:ilvl="0" w:tplc="90A81152">
      <w:start w:val="1"/>
      <w:numFmt w:val="decimal"/>
      <w:lvlText w:val="8.2.%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F97A46"/>
    <w:multiLevelType w:val="hybridMultilevel"/>
    <w:tmpl w:val="BDBA05D8"/>
    <w:lvl w:ilvl="0" w:tplc="95CAD250">
      <w:start w:val="1"/>
      <w:numFmt w:val="decimal"/>
      <w:lvlText w:val="4.2.%1 "/>
      <w:lvlJc w:val="left"/>
      <w:pPr>
        <w:ind w:left="0" w:firstLine="0"/>
      </w:pPr>
      <w:rPr>
        <w:rFonts w:ascii="Times New Roman" w:eastAsia="宋体" w:hAnsi="Times New Roman" w:hint="default"/>
        <w:b/>
        <w:i w:val="0"/>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B5B76"/>
    <w:multiLevelType w:val="hybridMultilevel"/>
    <w:tmpl w:val="3202CE3A"/>
    <w:lvl w:ilvl="0" w:tplc="C9DCBB82">
      <w:start w:val="1"/>
      <w:numFmt w:val="decimal"/>
      <w:lvlText w:val="1.0.%1 "/>
      <w:lvlJc w:val="left"/>
      <w:pPr>
        <w:ind w:left="420" w:hanging="420"/>
      </w:pPr>
      <w:rPr>
        <w:rFonts w:ascii="Times New Roman" w:hAnsi="Times New Roman" w:hint="default"/>
        <w:b/>
        <w:i w:val="0"/>
      </w:rPr>
    </w:lvl>
    <w:lvl w:ilvl="1" w:tplc="C9DCBB82">
      <w:start w:val="1"/>
      <w:numFmt w:val="decimal"/>
      <w:lvlText w:val="1.0.%2 "/>
      <w:lvlJc w:val="left"/>
      <w:pPr>
        <w:ind w:left="840" w:hanging="420"/>
      </w:pPr>
      <w:rPr>
        <w:rFonts w:ascii="Times New Roman" w:hAnsi="Times New Roman" w:hint="default"/>
        <w:b/>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D35343"/>
    <w:multiLevelType w:val="hybridMultilevel"/>
    <w:tmpl w:val="96328C8A"/>
    <w:lvl w:ilvl="0" w:tplc="F0849C9C">
      <w:start w:val="1"/>
      <w:numFmt w:val="decimal"/>
      <w:lvlText w:val="8.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9978A5"/>
    <w:multiLevelType w:val="hybridMultilevel"/>
    <w:tmpl w:val="C9D2FC50"/>
    <w:lvl w:ilvl="0" w:tplc="D396DCA8">
      <w:start w:val="1"/>
      <w:numFmt w:val="decimal"/>
      <w:lvlText w:val="6.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186B71"/>
    <w:multiLevelType w:val="hybridMultilevel"/>
    <w:tmpl w:val="5B36B86C"/>
    <w:lvl w:ilvl="0" w:tplc="523AD8F8">
      <w:start w:val="1"/>
      <w:numFmt w:val="decimal"/>
      <w:lvlText w:val="7.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764ACC"/>
    <w:multiLevelType w:val="hybridMultilevel"/>
    <w:tmpl w:val="3E0A7A40"/>
    <w:lvl w:ilvl="0" w:tplc="5F4C3E7A">
      <w:start w:val="1"/>
      <w:numFmt w:val="decimal"/>
      <w:lvlText w:val="8.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F943D5F"/>
    <w:multiLevelType w:val="hybridMultilevel"/>
    <w:tmpl w:val="C5E0AEF2"/>
    <w:lvl w:ilvl="0" w:tplc="B044D556">
      <w:start w:val="1"/>
      <w:numFmt w:val="decimal"/>
      <w:lvlText w:val="9.2.%1"/>
      <w:lvlJc w:val="left"/>
      <w:pPr>
        <w:ind w:left="84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2A903C24">
      <w:start w:val="1"/>
      <w:numFmt w:val="decimal"/>
      <w:lvlText w:val="9.2.%5"/>
      <w:lvlJc w:val="left"/>
      <w:pPr>
        <w:ind w:left="0" w:firstLine="0"/>
      </w:pPr>
      <w:rPr>
        <w:rFonts w:ascii="Times New Roman" w:hAnsi="Times New Roman" w:hint="default"/>
        <w:b/>
        <w:i w:val="0"/>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D53BF7"/>
    <w:multiLevelType w:val="hybridMultilevel"/>
    <w:tmpl w:val="52FCEB78"/>
    <w:lvl w:ilvl="0" w:tplc="940E88F2">
      <w:start w:val="1"/>
      <w:numFmt w:val="decimal"/>
      <w:lvlText w:val="4.1.%1 "/>
      <w:lvlJc w:val="left"/>
      <w:pPr>
        <w:ind w:left="0" w:firstLine="0"/>
      </w:pPr>
      <w:rPr>
        <w:rFonts w:ascii="Times New Roman" w:eastAsia="宋体" w:hAnsi="Times New Roman" w:hint="default"/>
        <w:b/>
        <w:i w:val="0"/>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1F875D1"/>
    <w:multiLevelType w:val="hybridMultilevel"/>
    <w:tmpl w:val="14D0EBE2"/>
    <w:lvl w:ilvl="0" w:tplc="CC22CF74">
      <w:start w:val="1"/>
      <w:numFmt w:val="decimal"/>
      <w:lvlText w:val="7.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CF2525"/>
    <w:multiLevelType w:val="hybridMultilevel"/>
    <w:tmpl w:val="66C89BF6"/>
    <w:lvl w:ilvl="0" w:tplc="8B5605F8">
      <w:start w:val="1"/>
      <w:numFmt w:val="decimal"/>
      <w:lvlText w:val="3.1.%1"/>
      <w:lvlJc w:val="left"/>
      <w:pPr>
        <w:ind w:left="0" w:firstLine="0"/>
      </w:pPr>
      <w:rPr>
        <w:rFonts w:ascii="Times New Roman" w:hAnsi="Times New Roman" w:hint="default"/>
        <w:b/>
        <w:i w:val="0"/>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9DC2DC9"/>
    <w:multiLevelType w:val="hybridMultilevel"/>
    <w:tmpl w:val="7102FCB8"/>
    <w:lvl w:ilvl="0" w:tplc="C98EFEB8">
      <w:start w:val="1"/>
      <w:numFmt w:val="decimal"/>
      <w:lvlText w:val="4.2.%1 "/>
      <w:lvlJc w:val="left"/>
      <w:pPr>
        <w:ind w:left="420" w:hanging="420"/>
      </w:pPr>
      <w:rPr>
        <w:rFonts w:ascii="Times New Roman" w:eastAsia="宋体" w:hAnsi="Times New Roman" w:hint="default"/>
        <w:b/>
        <w:i w:val="0"/>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C61DBC"/>
    <w:multiLevelType w:val="hybridMultilevel"/>
    <w:tmpl w:val="F1B08986"/>
    <w:lvl w:ilvl="0" w:tplc="FF7CF3AE">
      <w:start w:val="1"/>
      <w:numFmt w:val="decimal"/>
      <w:lvlText w:val="%1"/>
      <w:lvlJc w:val="left"/>
      <w:pPr>
        <w:ind w:left="900" w:hanging="420"/>
      </w:pPr>
      <w:rPr>
        <w:rFonts w:ascii="Times New Roman" w:hAnsi="Times New Roman" w:hint="default"/>
        <w:b w:val="0"/>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1"/>
  </w:num>
  <w:num w:numId="3">
    <w:abstractNumId w:val="12"/>
  </w:num>
  <w:num w:numId="4">
    <w:abstractNumId w:val="19"/>
  </w:num>
  <w:num w:numId="5">
    <w:abstractNumId w:val="4"/>
  </w:num>
  <w:num w:numId="6">
    <w:abstractNumId w:val="25"/>
  </w:num>
  <w:num w:numId="7">
    <w:abstractNumId w:val="23"/>
  </w:num>
  <w:num w:numId="8">
    <w:abstractNumId w:val="26"/>
  </w:num>
  <w:num w:numId="9">
    <w:abstractNumId w:val="14"/>
  </w:num>
  <w:num w:numId="10">
    <w:abstractNumId w:val="17"/>
  </w:num>
  <w:num w:numId="11">
    <w:abstractNumId w:val="22"/>
  </w:num>
  <w:num w:numId="12">
    <w:abstractNumId w:val="16"/>
  </w:num>
  <w:num w:numId="13">
    <w:abstractNumId w:val="30"/>
  </w:num>
  <w:num w:numId="14">
    <w:abstractNumId w:val="9"/>
  </w:num>
  <w:num w:numId="15">
    <w:abstractNumId w:val="8"/>
  </w:num>
  <w:num w:numId="16">
    <w:abstractNumId w:val="27"/>
  </w:num>
  <w:num w:numId="17">
    <w:abstractNumId w:val="20"/>
  </w:num>
  <w:num w:numId="18">
    <w:abstractNumId w:val="31"/>
  </w:num>
  <w:num w:numId="19">
    <w:abstractNumId w:val="5"/>
  </w:num>
  <w:num w:numId="20">
    <w:abstractNumId w:val="1"/>
  </w:num>
  <w:num w:numId="21">
    <w:abstractNumId w:val="7"/>
  </w:num>
  <w:num w:numId="22">
    <w:abstractNumId w:val="18"/>
  </w:num>
  <w:num w:numId="23">
    <w:abstractNumId w:val="28"/>
  </w:num>
  <w:num w:numId="24">
    <w:abstractNumId w:val="15"/>
  </w:num>
  <w:num w:numId="25">
    <w:abstractNumId w:val="2"/>
  </w:num>
  <w:num w:numId="26">
    <w:abstractNumId w:val="24"/>
  </w:num>
  <w:num w:numId="27">
    <w:abstractNumId w:val="6"/>
  </w:num>
  <w:num w:numId="28">
    <w:abstractNumId w:val="29"/>
  </w:num>
  <w:num w:numId="29">
    <w:abstractNumId w:val="11"/>
  </w:num>
  <w:num w:numId="30">
    <w:abstractNumId w:val="10"/>
  </w:num>
  <w:num w:numId="31">
    <w:abstractNumId w:val="13"/>
  </w:num>
  <w:num w:numId="32">
    <w:abstractNumId w:val="3"/>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86"/>
    <w:rsid w:val="00001B85"/>
    <w:rsid w:val="000043FC"/>
    <w:rsid w:val="0001035B"/>
    <w:rsid w:val="000109FA"/>
    <w:rsid w:val="00010F15"/>
    <w:rsid w:val="00011258"/>
    <w:rsid w:val="000112E0"/>
    <w:rsid w:val="00014C3D"/>
    <w:rsid w:val="00014FCE"/>
    <w:rsid w:val="00015DBE"/>
    <w:rsid w:val="0002090B"/>
    <w:rsid w:val="00020A31"/>
    <w:rsid w:val="0002143D"/>
    <w:rsid w:val="0002190F"/>
    <w:rsid w:val="000260B2"/>
    <w:rsid w:val="00027487"/>
    <w:rsid w:val="00027F01"/>
    <w:rsid w:val="0003000A"/>
    <w:rsid w:val="000349C4"/>
    <w:rsid w:val="00040158"/>
    <w:rsid w:val="00040F21"/>
    <w:rsid w:val="00041D1A"/>
    <w:rsid w:val="000465D9"/>
    <w:rsid w:val="00051993"/>
    <w:rsid w:val="0005262A"/>
    <w:rsid w:val="00052656"/>
    <w:rsid w:val="000540FD"/>
    <w:rsid w:val="00054A48"/>
    <w:rsid w:val="00055571"/>
    <w:rsid w:val="00055DCF"/>
    <w:rsid w:val="000565F1"/>
    <w:rsid w:val="000568D3"/>
    <w:rsid w:val="0006058A"/>
    <w:rsid w:val="00065796"/>
    <w:rsid w:val="00065B12"/>
    <w:rsid w:val="0007230E"/>
    <w:rsid w:val="00072C4F"/>
    <w:rsid w:val="00072F9F"/>
    <w:rsid w:val="00073B57"/>
    <w:rsid w:val="00074F46"/>
    <w:rsid w:val="000751B8"/>
    <w:rsid w:val="00075337"/>
    <w:rsid w:val="00075DA9"/>
    <w:rsid w:val="0008028B"/>
    <w:rsid w:val="00080512"/>
    <w:rsid w:val="0008106D"/>
    <w:rsid w:val="00081D8A"/>
    <w:rsid w:val="00082BEA"/>
    <w:rsid w:val="00083927"/>
    <w:rsid w:val="00087E2E"/>
    <w:rsid w:val="00095CB4"/>
    <w:rsid w:val="000A1A49"/>
    <w:rsid w:val="000A47BB"/>
    <w:rsid w:val="000A67A2"/>
    <w:rsid w:val="000B26BA"/>
    <w:rsid w:val="000B27CF"/>
    <w:rsid w:val="000B284C"/>
    <w:rsid w:val="000B3F3F"/>
    <w:rsid w:val="000B5904"/>
    <w:rsid w:val="000B730B"/>
    <w:rsid w:val="000B7D94"/>
    <w:rsid w:val="000C0191"/>
    <w:rsid w:val="000C5A03"/>
    <w:rsid w:val="000D1011"/>
    <w:rsid w:val="000D1E17"/>
    <w:rsid w:val="000D3B7E"/>
    <w:rsid w:val="000D615F"/>
    <w:rsid w:val="000D64B6"/>
    <w:rsid w:val="000E2169"/>
    <w:rsid w:val="000E6F25"/>
    <w:rsid w:val="000F058E"/>
    <w:rsid w:val="000F2A19"/>
    <w:rsid w:val="000F624E"/>
    <w:rsid w:val="0010238B"/>
    <w:rsid w:val="00102FC0"/>
    <w:rsid w:val="00104E42"/>
    <w:rsid w:val="00105917"/>
    <w:rsid w:val="00107E7A"/>
    <w:rsid w:val="00111393"/>
    <w:rsid w:val="00111821"/>
    <w:rsid w:val="001148AD"/>
    <w:rsid w:val="00114C48"/>
    <w:rsid w:val="0011588A"/>
    <w:rsid w:val="001162CE"/>
    <w:rsid w:val="00116443"/>
    <w:rsid w:val="0012270B"/>
    <w:rsid w:val="00124870"/>
    <w:rsid w:val="00127E88"/>
    <w:rsid w:val="001357EC"/>
    <w:rsid w:val="00151AE0"/>
    <w:rsid w:val="00157120"/>
    <w:rsid w:val="0016036E"/>
    <w:rsid w:val="00160A55"/>
    <w:rsid w:val="001618B0"/>
    <w:rsid w:val="0016472B"/>
    <w:rsid w:val="001653B6"/>
    <w:rsid w:val="00170909"/>
    <w:rsid w:val="001738F7"/>
    <w:rsid w:val="00174812"/>
    <w:rsid w:val="001759D7"/>
    <w:rsid w:val="00176D6F"/>
    <w:rsid w:val="001771E5"/>
    <w:rsid w:val="00181563"/>
    <w:rsid w:val="00182527"/>
    <w:rsid w:val="0018259A"/>
    <w:rsid w:val="00183A60"/>
    <w:rsid w:val="00187656"/>
    <w:rsid w:val="00194896"/>
    <w:rsid w:val="00197B4A"/>
    <w:rsid w:val="001A07FB"/>
    <w:rsid w:val="001A1BC0"/>
    <w:rsid w:val="001A2F21"/>
    <w:rsid w:val="001A4746"/>
    <w:rsid w:val="001A595D"/>
    <w:rsid w:val="001A5D87"/>
    <w:rsid w:val="001B5E8D"/>
    <w:rsid w:val="001B7BC5"/>
    <w:rsid w:val="001B7E75"/>
    <w:rsid w:val="001C0BAE"/>
    <w:rsid w:val="001C157F"/>
    <w:rsid w:val="001C653F"/>
    <w:rsid w:val="001D0B07"/>
    <w:rsid w:val="001D1A4B"/>
    <w:rsid w:val="001D1A65"/>
    <w:rsid w:val="001D3BF4"/>
    <w:rsid w:val="001D4C73"/>
    <w:rsid w:val="001D5C0F"/>
    <w:rsid w:val="001D7A02"/>
    <w:rsid w:val="001D7EAB"/>
    <w:rsid w:val="001E16C9"/>
    <w:rsid w:val="001E2E14"/>
    <w:rsid w:val="001E3290"/>
    <w:rsid w:val="001E627C"/>
    <w:rsid w:val="001F131A"/>
    <w:rsid w:val="001F2BE9"/>
    <w:rsid w:val="001F49AE"/>
    <w:rsid w:val="001F4DD8"/>
    <w:rsid w:val="001F4F09"/>
    <w:rsid w:val="001F5186"/>
    <w:rsid w:val="001F5211"/>
    <w:rsid w:val="001F6250"/>
    <w:rsid w:val="001F66FF"/>
    <w:rsid w:val="001F6A8B"/>
    <w:rsid w:val="00200AF2"/>
    <w:rsid w:val="00200E58"/>
    <w:rsid w:val="0021063E"/>
    <w:rsid w:val="00213716"/>
    <w:rsid w:val="00213E8B"/>
    <w:rsid w:val="00214154"/>
    <w:rsid w:val="0021568F"/>
    <w:rsid w:val="00216F94"/>
    <w:rsid w:val="00223A9C"/>
    <w:rsid w:val="00225384"/>
    <w:rsid w:val="00226676"/>
    <w:rsid w:val="002268D5"/>
    <w:rsid w:val="00227062"/>
    <w:rsid w:val="00230D9F"/>
    <w:rsid w:val="00231AE3"/>
    <w:rsid w:val="00231B59"/>
    <w:rsid w:val="00234B14"/>
    <w:rsid w:val="00241D5D"/>
    <w:rsid w:val="00244EAD"/>
    <w:rsid w:val="002466D4"/>
    <w:rsid w:val="00251B0B"/>
    <w:rsid w:val="00252346"/>
    <w:rsid w:val="00252905"/>
    <w:rsid w:val="00254ADC"/>
    <w:rsid w:val="00254CE8"/>
    <w:rsid w:val="002555F4"/>
    <w:rsid w:val="00256B53"/>
    <w:rsid w:val="00260158"/>
    <w:rsid w:val="00260585"/>
    <w:rsid w:val="00261C6E"/>
    <w:rsid w:val="00262319"/>
    <w:rsid w:val="00264366"/>
    <w:rsid w:val="00264846"/>
    <w:rsid w:val="00264932"/>
    <w:rsid w:val="0026749B"/>
    <w:rsid w:val="00270A66"/>
    <w:rsid w:val="00270D59"/>
    <w:rsid w:val="002720E3"/>
    <w:rsid w:val="00273123"/>
    <w:rsid w:val="002772DF"/>
    <w:rsid w:val="00277AD2"/>
    <w:rsid w:val="00277D5D"/>
    <w:rsid w:val="00277FCC"/>
    <w:rsid w:val="00280926"/>
    <w:rsid w:val="00280ABE"/>
    <w:rsid w:val="00281AAA"/>
    <w:rsid w:val="002843E1"/>
    <w:rsid w:val="002869E3"/>
    <w:rsid w:val="00286D97"/>
    <w:rsid w:val="00290F16"/>
    <w:rsid w:val="00295D5D"/>
    <w:rsid w:val="002A1A46"/>
    <w:rsid w:val="002B06E8"/>
    <w:rsid w:val="002B2698"/>
    <w:rsid w:val="002B4F9D"/>
    <w:rsid w:val="002B52EA"/>
    <w:rsid w:val="002B67C8"/>
    <w:rsid w:val="002B6C51"/>
    <w:rsid w:val="002B6D5E"/>
    <w:rsid w:val="002B772D"/>
    <w:rsid w:val="002C132A"/>
    <w:rsid w:val="002C2CA9"/>
    <w:rsid w:val="002C3095"/>
    <w:rsid w:val="002C315B"/>
    <w:rsid w:val="002C32EF"/>
    <w:rsid w:val="002C4C14"/>
    <w:rsid w:val="002D4B2D"/>
    <w:rsid w:val="002E1E33"/>
    <w:rsid w:val="002E64B6"/>
    <w:rsid w:val="002E6ED9"/>
    <w:rsid w:val="002E7849"/>
    <w:rsid w:val="002F4D45"/>
    <w:rsid w:val="003012AC"/>
    <w:rsid w:val="00304E76"/>
    <w:rsid w:val="003111C4"/>
    <w:rsid w:val="00311B49"/>
    <w:rsid w:val="00311D85"/>
    <w:rsid w:val="00313FFD"/>
    <w:rsid w:val="0031421D"/>
    <w:rsid w:val="003246BD"/>
    <w:rsid w:val="003255CF"/>
    <w:rsid w:val="00325711"/>
    <w:rsid w:val="00326559"/>
    <w:rsid w:val="003267E6"/>
    <w:rsid w:val="003347B2"/>
    <w:rsid w:val="00334F1D"/>
    <w:rsid w:val="00342441"/>
    <w:rsid w:val="0034443D"/>
    <w:rsid w:val="003444E0"/>
    <w:rsid w:val="00350C19"/>
    <w:rsid w:val="00352151"/>
    <w:rsid w:val="003619D0"/>
    <w:rsid w:val="00362595"/>
    <w:rsid w:val="0036401C"/>
    <w:rsid w:val="00364ACB"/>
    <w:rsid w:val="00374752"/>
    <w:rsid w:val="003757D3"/>
    <w:rsid w:val="00375E11"/>
    <w:rsid w:val="00377053"/>
    <w:rsid w:val="00387052"/>
    <w:rsid w:val="00391988"/>
    <w:rsid w:val="00393023"/>
    <w:rsid w:val="003A0737"/>
    <w:rsid w:val="003A1539"/>
    <w:rsid w:val="003A3745"/>
    <w:rsid w:val="003B0B66"/>
    <w:rsid w:val="003B0B74"/>
    <w:rsid w:val="003B4772"/>
    <w:rsid w:val="003B514E"/>
    <w:rsid w:val="003C38C8"/>
    <w:rsid w:val="003C3AC0"/>
    <w:rsid w:val="003C41D0"/>
    <w:rsid w:val="003C5344"/>
    <w:rsid w:val="003C57CA"/>
    <w:rsid w:val="003D0EBE"/>
    <w:rsid w:val="003D5C3B"/>
    <w:rsid w:val="003E08DC"/>
    <w:rsid w:val="003E4B5F"/>
    <w:rsid w:val="003E67A8"/>
    <w:rsid w:val="003E6E4B"/>
    <w:rsid w:val="003F07D9"/>
    <w:rsid w:val="003F2568"/>
    <w:rsid w:val="003F2FA1"/>
    <w:rsid w:val="003F5707"/>
    <w:rsid w:val="003F593C"/>
    <w:rsid w:val="003F7658"/>
    <w:rsid w:val="00401CC9"/>
    <w:rsid w:val="004033E1"/>
    <w:rsid w:val="00403740"/>
    <w:rsid w:val="0040519D"/>
    <w:rsid w:val="00405B2C"/>
    <w:rsid w:val="00407F5C"/>
    <w:rsid w:val="00410955"/>
    <w:rsid w:val="00411F8A"/>
    <w:rsid w:val="00411F9B"/>
    <w:rsid w:val="00412752"/>
    <w:rsid w:val="004128D8"/>
    <w:rsid w:val="00420D7D"/>
    <w:rsid w:val="0042473B"/>
    <w:rsid w:val="00431135"/>
    <w:rsid w:val="00431702"/>
    <w:rsid w:val="00431F6C"/>
    <w:rsid w:val="004338B4"/>
    <w:rsid w:val="00433B51"/>
    <w:rsid w:val="004342CB"/>
    <w:rsid w:val="00435D43"/>
    <w:rsid w:val="0044300D"/>
    <w:rsid w:val="004442A7"/>
    <w:rsid w:val="00444CB0"/>
    <w:rsid w:val="0046019D"/>
    <w:rsid w:val="00460E51"/>
    <w:rsid w:val="00463248"/>
    <w:rsid w:val="00466F46"/>
    <w:rsid w:val="00467109"/>
    <w:rsid w:val="0047082A"/>
    <w:rsid w:val="00472C29"/>
    <w:rsid w:val="00475124"/>
    <w:rsid w:val="00475C43"/>
    <w:rsid w:val="004777A1"/>
    <w:rsid w:val="004801E8"/>
    <w:rsid w:val="00481B61"/>
    <w:rsid w:val="00483109"/>
    <w:rsid w:val="00484B7B"/>
    <w:rsid w:val="0048547A"/>
    <w:rsid w:val="00486555"/>
    <w:rsid w:val="00486A32"/>
    <w:rsid w:val="0049104C"/>
    <w:rsid w:val="00492DEA"/>
    <w:rsid w:val="00494029"/>
    <w:rsid w:val="00494D6C"/>
    <w:rsid w:val="004953CE"/>
    <w:rsid w:val="00495924"/>
    <w:rsid w:val="004969DF"/>
    <w:rsid w:val="00497626"/>
    <w:rsid w:val="004A26A5"/>
    <w:rsid w:val="004A31A8"/>
    <w:rsid w:val="004A411D"/>
    <w:rsid w:val="004A68E8"/>
    <w:rsid w:val="004B1619"/>
    <w:rsid w:val="004B4B7C"/>
    <w:rsid w:val="004B57A2"/>
    <w:rsid w:val="004B61C7"/>
    <w:rsid w:val="004B7A5C"/>
    <w:rsid w:val="004C1899"/>
    <w:rsid w:val="004C1FDB"/>
    <w:rsid w:val="004C39E2"/>
    <w:rsid w:val="004C53FD"/>
    <w:rsid w:val="004D3E4D"/>
    <w:rsid w:val="004D56A1"/>
    <w:rsid w:val="004D7918"/>
    <w:rsid w:val="004E1FF3"/>
    <w:rsid w:val="004E2AC3"/>
    <w:rsid w:val="004E3DAF"/>
    <w:rsid w:val="004E505C"/>
    <w:rsid w:val="004E5665"/>
    <w:rsid w:val="004E6F8F"/>
    <w:rsid w:val="004F0BB2"/>
    <w:rsid w:val="004F2730"/>
    <w:rsid w:val="004F3577"/>
    <w:rsid w:val="004F4CDA"/>
    <w:rsid w:val="004F6D74"/>
    <w:rsid w:val="004F79C2"/>
    <w:rsid w:val="00510960"/>
    <w:rsid w:val="005115FB"/>
    <w:rsid w:val="0051355E"/>
    <w:rsid w:val="00515224"/>
    <w:rsid w:val="00521546"/>
    <w:rsid w:val="00522307"/>
    <w:rsid w:val="0052307F"/>
    <w:rsid w:val="005250CC"/>
    <w:rsid w:val="0052614C"/>
    <w:rsid w:val="005312A8"/>
    <w:rsid w:val="00536684"/>
    <w:rsid w:val="005431EB"/>
    <w:rsid w:val="00543A5B"/>
    <w:rsid w:val="0054435F"/>
    <w:rsid w:val="0055433C"/>
    <w:rsid w:val="00561AFA"/>
    <w:rsid w:val="005627C4"/>
    <w:rsid w:val="00564FA0"/>
    <w:rsid w:val="00565D14"/>
    <w:rsid w:val="005723DA"/>
    <w:rsid w:val="00575A2E"/>
    <w:rsid w:val="00580E31"/>
    <w:rsid w:val="0058240E"/>
    <w:rsid w:val="00582CFD"/>
    <w:rsid w:val="005902AD"/>
    <w:rsid w:val="0059163F"/>
    <w:rsid w:val="00591952"/>
    <w:rsid w:val="00592119"/>
    <w:rsid w:val="00593EF9"/>
    <w:rsid w:val="005A12E0"/>
    <w:rsid w:val="005A4F60"/>
    <w:rsid w:val="005A6CB9"/>
    <w:rsid w:val="005B0997"/>
    <w:rsid w:val="005B2182"/>
    <w:rsid w:val="005B2CF2"/>
    <w:rsid w:val="005B3E82"/>
    <w:rsid w:val="005B5056"/>
    <w:rsid w:val="005B6E95"/>
    <w:rsid w:val="005B6F42"/>
    <w:rsid w:val="005B7247"/>
    <w:rsid w:val="005C10D8"/>
    <w:rsid w:val="005C170F"/>
    <w:rsid w:val="005C2205"/>
    <w:rsid w:val="005C2812"/>
    <w:rsid w:val="005C736A"/>
    <w:rsid w:val="005C7D97"/>
    <w:rsid w:val="005C7EBC"/>
    <w:rsid w:val="005D3D63"/>
    <w:rsid w:val="005D46C1"/>
    <w:rsid w:val="005D5247"/>
    <w:rsid w:val="005D6282"/>
    <w:rsid w:val="005E11F0"/>
    <w:rsid w:val="005E2E86"/>
    <w:rsid w:val="005F06E1"/>
    <w:rsid w:val="005F1197"/>
    <w:rsid w:val="005F4786"/>
    <w:rsid w:val="005F68A8"/>
    <w:rsid w:val="00600446"/>
    <w:rsid w:val="00602365"/>
    <w:rsid w:val="00602377"/>
    <w:rsid w:val="00607145"/>
    <w:rsid w:val="00610409"/>
    <w:rsid w:val="0061199A"/>
    <w:rsid w:val="00612262"/>
    <w:rsid w:val="00612A91"/>
    <w:rsid w:val="00613230"/>
    <w:rsid w:val="00621DA5"/>
    <w:rsid w:val="0062694A"/>
    <w:rsid w:val="00627219"/>
    <w:rsid w:val="00633607"/>
    <w:rsid w:val="0064012A"/>
    <w:rsid w:val="00640B61"/>
    <w:rsid w:val="00640CC1"/>
    <w:rsid w:val="006421CF"/>
    <w:rsid w:val="006429DA"/>
    <w:rsid w:val="00643B9B"/>
    <w:rsid w:val="0064400C"/>
    <w:rsid w:val="00645DF2"/>
    <w:rsid w:val="006507AD"/>
    <w:rsid w:val="00654569"/>
    <w:rsid w:val="006562D0"/>
    <w:rsid w:val="00660782"/>
    <w:rsid w:val="00660B44"/>
    <w:rsid w:val="00663290"/>
    <w:rsid w:val="00664129"/>
    <w:rsid w:val="006650C8"/>
    <w:rsid w:val="00665CAD"/>
    <w:rsid w:val="0066774B"/>
    <w:rsid w:val="00673D26"/>
    <w:rsid w:val="00674AD1"/>
    <w:rsid w:val="00676C9E"/>
    <w:rsid w:val="00683670"/>
    <w:rsid w:val="006847F1"/>
    <w:rsid w:val="00685F3C"/>
    <w:rsid w:val="00686F5F"/>
    <w:rsid w:val="006876A7"/>
    <w:rsid w:val="006907F2"/>
    <w:rsid w:val="006921C9"/>
    <w:rsid w:val="00694B16"/>
    <w:rsid w:val="00696CA8"/>
    <w:rsid w:val="006A04D1"/>
    <w:rsid w:val="006A6F28"/>
    <w:rsid w:val="006B0AA2"/>
    <w:rsid w:val="006B2A02"/>
    <w:rsid w:val="006B3601"/>
    <w:rsid w:val="006B500F"/>
    <w:rsid w:val="006B5B4B"/>
    <w:rsid w:val="006C2E6C"/>
    <w:rsid w:val="006C43DE"/>
    <w:rsid w:val="006C7193"/>
    <w:rsid w:val="006D2048"/>
    <w:rsid w:val="006D42B0"/>
    <w:rsid w:val="006D6B1B"/>
    <w:rsid w:val="006D6D4B"/>
    <w:rsid w:val="006D6FD7"/>
    <w:rsid w:val="006E08AF"/>
    <w:rsid w:val="006E1014"/>
    <w:rsid w:val="006E5771"/>
    <w:rsid w:val="006F0D55"/>
    <w:rsid w:val="006F1A31"/>
    <w:rsid w:val="006F4EA1"/>
    <w:rsid w:val="006F5F94"/>
    <w:rsid w:val="007001E7"/>
    <w:rsid w:val="0070309F"/>
    <w:rsid w:val="007059C9"/>
    <w:rsid w:val="00713812"/>
    <w:rsid w:val="00714EE5"/>
    <w:rsid w:val="00715AEE"/>
    <w:rsid w:val="00720021"/>
    <w:rsid w:val="00721F85"/>
    <w:rsid w:val="00724D3C"/>
    <w:rsid w:val="0072559A"/>
    <w:rsid w:val="00727974"/>
    <w:rsid w:val="007331A1"/>
    <w:rsid w:val="007333FE"/>
    <w:rsid w:val="00733F9D"/>
    <w:rsid w:val="00737B95"/>
    <w:rsid w:val="00740936"/>
    <w:rsid w:val="00740AF6"/>
    <w:rsid w:val="00741502"/>
    <w:rsid w:val="007429A8"/>
    <w:rsid w:val="00744059"/>
    <w:rsid w:val="00744CE0"/>
    <w:rsid w:val="00746AC1"/>
    <w:rsid w:val="00747232"/>
    <w:rsid w:val="00747CA5"/>
    <w:rsid w:val="00750806"/>
    <w:rsid w:val="00750E6B"/>
    <w:rsid w:val="00754566"/>
    <w:rsid w:val="00761AFE"/>
    <w:rsid w:val="00763026"/>
    <w:rsid w:val="0076341A"/>
    <w:rsid w:val="007707B2"/>
    <w:rsid w:val="00771AF5"/>
    <w:rsid w:val="007735BB"/>
    <w:rsid w:val="00781997"/>
    <w:rsid w:val="007832C0"/>
    <w:rsid w:val="007847CF"/>
    <w:rsid w:val="00785E76"/>
    <w:rsid w:val="0078698A"/>
    <w:rsid w:val="007956BC"/>
    <w:rsid w:val="00795D28"/>
    <w:rsid w:val="00796500"/>
    <w:rsid w:val="007A0879"/>
    <w:rsid w:val="007A382B"/>
    <w:rsid w:val="007A3BBE"/>
    <w:rsid w:val="007A5A24"/>
    <w:rsid w:val="007A5C3B"/>
    <w:rsid w:val="007A61AE"/>
    <w:rsid w:val="007A6898"/>
    <w:rsid w:val="007A6ABF"/>
    <w:rsid w:val="007A76DB"/>
    <w:rsid w:val="007B16F4"/>
    <w:rsid w:val="007B6B87"/>
    <w:rsid w:val="007B6FEA"/>
    <w:rsid w:val="007C0441"/>
    <w:rsid w:val="007C4BCA"/>
    <w:rsid w:val="007C4EEC"/>
    <w:rsid w:val="007C73F4"/>
    <w:rsid w:val="007C7968"/>
    <w:rsid w:val="007D33E2"/>
    <w:rsid w:val="007D4C81"/>
    <w:rsid w:val="007D5738"/>
    <w:rsid w:val="007E04E8"/>
    <w:rsid w:val="007E35EE"/>
    <w:rsid w:val="007E60C5"/>
    <w:rsid w:val="007F17DB"/>
    <w:rsid w:val="007F3B23"/>
    <w:rsid w:val="007F420D"/>
    <w:rsid w:val="007F46FB"/>
    <w:rsid w:val="007F4DDA"/>
    <w:rsid w:val="00800907"/>
    <w:rsid w:val="00800C3A"/>
    <w:rsid w:val="00800EEE"/>
    <w:rsid w:val="00801D24"/>
    <w:rsid w:val="0080337F"/>
    <w:rsid w:val="008079E7"/>
    <w:rsid w:val="00815291"/>
    <w:rsid w:val="00817894"/>
    <w:rsid w:val="008208B9"/>
    <w:rsid w:val="00820929"/>
    <w:rsid w:val="00821855"/>
    <w:rsid w:val="00823939"/>
    <w:rsid w:val="00824C07"/>
    <w:rsid w:val="008255DE"/>
    <w:rsid w:val="00831559"/>
    <w:rsid w:val="0083249D"/>
    <w:rsid w:val="00832D2F"/>
    <w:rsid w:val="00835D72"/>
    <w:rsid w:val="008367EE"/>
    <w:rsid w:val="00844251"/>
    <w:rsid w:val="00852049"/>
    <w:rsid w:val="00852D46"/>
    <w:rsid w:val="00854509"/>
    <w:rsid w:val="008552DD"/>
    <w:rsid w:val="00856EF8"/>
    <w:rsid w:val="00857973"/>
    <w:rsid w:val="00857DB6"/>
    <w:rsid w:val="00857E0F"/>
    <w:rsid w:val="00861052"/>
    <w:rsid w:val="00861CA7"/>
    <w:rsid w:val="00862871"/>
    <w:rsid w:val="008654F3"/>
    <w:rsid w:val="00865BEB"/>
    <w:rsid w:val="008707E8"/>
    <w:rsid w:val="00872943"/>
    <w:rsid w:val="00874FC6"/>
    <w:rsid w:val="00880B18"/>
    <w:rsid w:val="00882A6C"/>
    <w:rsid w:val="00885210"/>
    <w:rsid w:val="008857D0"/>
    <w:rsid w:val="008877B2"/>
    <w:rsid w:val="008908E0"/>
    <w:rsid w:val="00891B09"/>
    <w:rsid w:val="008933F1"/>
    <w:rsid w:val="008961F8"/>
    <w:rsid w:val="00896ED4"/>
    <w:rsid w:val="008A03AF"/>
    <w:rsid w:val="008A09D2"/>
    <w:rsid w:val="008A29C9"/>
    <w:rsid w:val="008A42AC"/>
    <w:rsid w:val="008A6965"/>
    <w:rsid w:val="008A7330"/>
    <w:rsid w:val="008A738C"/>
    <w:rsid w:val="008A7455"/>
    <w:rsid w:val="008B0BA2"/>
    <w:rsid w:val="008B0F3E"/>
    <w:rsid w:val="008B21E8"/>
    <w:rsid w:val="008B2773"/>
    <w:rsid w:val="008B2EA6"/>
    <w:rsid w:val="008B324C"/>
    <w:rsid w:val="008B542E"/>
    <w:rsid w:val="008B5435"/>
    <w:rsid w:val="008B5A4A"/>
    <w:rsid w:val="008B61A3"/>
    <w:rsid w:val="008C0E8F"/>
    <w:rsid w:val="008C159A"/>
    <w:rsid w:val="008C1C73"/>
    <w:rsid w:val="008C434C"/>
    <w:rsid w:val="008C5D6D"/>
    <w:rsid w:val="008C7164"/>
    <w:rsid w:val="008D6423"/>
    <w:rsid w:val="008E551C"/>
    <w:rsid w:val="008F0665"/>
    <w:rsid w:val="008F21F2"/>
    <w:rsid w:val="008F2A72"/>
    <w:rsid w:val="008F2E8A"/>
    <w:rsid w:val="008F55B7"/>
    <w:rsid w:val="008F5ED4"/>
    <w:rsid w:val="008F6D46"/>
    <w:rsid w:val="00906C7E"/>
    <w:rsid w:val="0090794E"/>
    <w:rsid w:val="00911E75"/>
    <w:rsid w:val="009124F8"/>
    <w:rsid w:val="009147DF"/>
    <w:rsid w:val="0092484E"/>
    <w:rsid w:val="009257D5"/>
    <w:rsid w:val="009313A5"/>
    <w:rsid w:val="00932C09"/>
    <w:rsid w:val="00936434"/>
    <w:rsid w:val="009365D7"/>
    <w:rsid w:val="00937835"/>
    <w:rsid w:val="0094184B"/>
    <w:rsid w:val="0094338D"/>
    <w:rsid w:val="00945D5E"/>
    <w:rsid w:val="00947334"/>
    <w:rsid w:val="009477BE"/>
    <w:rsid w:val="009523A9"/>
    <w:rsid w:val="009526AA"/>
    <w:rsid w:val="00953426"/>
    <w:rsid w:val="009557EA"/>
    <w:rsid w:val="00960E20"/>
    <w:rsid w:val="00962C91"/>
    <w:rsid w:val="009639D9"/>
    <w:rsid w:val="00965920"/>
    <w:rsid w:val="00965ACB"/>
    <w:rsid w:val="00966C5F"/>
    <w:rsid w:val="009710A9"/>
    <w:rsid w:val="00972257"/>
    <w:rsid w:val="00972B68"/>
    <w:rsid w:val="00973861"/>
    <w:rsid w:val="00974909"/>
    <w:rsid w:val="00976F4B"/>
    <w:rsid w:val="00977990"/>
    <w:rsid w:val="00981544"/>
    <w:rsid w:val="00983ADC"/>
    <w:rsid w:val="00984472"/>
    <w:rsid w:val="00992BA1"/>
    <w:rsid w:val="00997299"/>
    <w:rsid w:val="009A6D7B"/>
    <w:rsid w:val="009B07B3"/>
    <w:rsid w:val="009B22ED"/>
    <w:rsid w:val="009B2494"/>
    <w:rsid w:val="009B35DD"/>
    <w:rsid w:val="009C057C"/>
    <w:rsid w:val="009C1384"/>
    <w:rsid w:val="009C1E14"/>
    <w:rsid w:val="009C25A6"/>
    <w:rsid w:val="009C37B1"/>
    <w:rsid w:val="009C4251"/>
    <w:rsid w:val="009C5B50"/>
    <w:rsid w:val="009C6FFA"/>
    <w:rsid w:val="009D14A9"/>
    <w:rsid w:val="009D2CA2"/>
    <w:rsid w:val="009D44F7"/>
    <w:rsid w:val="009D6ACC"/>
    <w:rsid w:val="009D7286"/>
    <w:rsid w:val="009E21A9"/>
    <w:rsid w:val="009E23A6"/>
    <w:rsid w:val="009E32A3"/>
    <w:rsid w:val="009E466A"/>
    <w:rsid w:val="009E4C92"/>
    <w:rsid w:val="009E52F4"/>
    <w:rsid w:val="009F20DA"/>
    <w:rsid w:val="009F216F"/>
    <w:rsid w:val="009F46B2"/>
    <w:rsid w:val="009F5401"/>
    <w:rsid w:val="009F6E60"/>
    <w:rsid w:val="00A003A1"/>
    <w:rsid w:val="00A02374"/>
    <w:rsid w:val="00A02686"/>
    <w:rsid w:val="00A0409F"/>
    <w:rsid w:val="00A059CA"/>
    <w:rsid w:val="00A06944"/>
    <w:rsid w:val="00A07AF3"/>
    <w:rsid w:val="00A14DFE"/>
    <w:rsid w:val="00A16740"/>
    <w:rsid w:val="00A17BF5"/>
    <w:rsid w:val="00A23ADA"/>
    <w:rsid w:val="00A27713"/>
    <w:rsid w:val="00A307C0"/>
    <w:rsid w:val="00A30E22"/>
    <w:rsid w:val="00A319D9"/>
    <w:rsid w:val="00A330C4"/>
    <w:rsid w:val="00A35929"/>
    <w:rsid w:val="00A3687E"/>
    <w:rsid w:val="00A41409"/>
    <w:rsid w:val="00A414CD"/>
    <w:rsid w:val="00A427A9"/>
    <w:rsid w:val="00A42B93"/>
    <w:rsid w:val="00A441A7"/>
    <w:rsid w:val="00A4602C"/>
    <w:rsid w:val="00A46712"/>
    <w:rsid w:val="00A46DA9"/>
    <w:rsid w:val="00A50F94"/>
    <w:rsid w:val="00A51987"/>
    <w:rsid w:val="00A52BC9"/>
    <w:rsid w:val="00A54E75"/>
    <w:rsid w:val="00A553A4"/>
    <w:rsid w:val="00A558DB"/>
    <w:rsid w:val="00A56765"/>
    <w:rsid w:val="00A5797A"/>
    <w:rsid w:val="00A636F7"/>
    <w:rsid w:val="00A64406"/>
    <w:rsid w:val="00A64738"/>
    <w:rsid w:val="00A65C30"/>
    <w:rsid w:val="00A70BF7"/>
    <w:rsid w:val="00A70D65"/>
    <w:rsid w:val="00A71B49"/>
    <w:rsid w:val="00A7601E"/>
    <w:rsid w:val="00A8374D"/>
    <w:rsid w:val="00A83B51"/>
    <w:rsid w:val="00A927A9"/>
    <w:rsid w:val="00A9320E"/>
    <w:rsid w:val="00A94B14"/>
    <w:rsid w:val="00A9583C"/>
    <w:rsid w:val="00AA00E3"/>
    <w:rsid w:val="00AA2B9E"/>
    <w:rsid w:val="00AA5EF6"/>
    <w:rsid w:val="00AA6F37"/>
    <w:rsid w:val="00AB0356"/>
    <w:rsid w:val="00AB08C0"/>
    <w:rsid w:val="00AB143C"/>
    <w:rsid w:val="00AB30C6"/>
    <w:rsid w:val="00AB34F6"/>
    <w:rsid w:val="00AB3F29"/>
    <w:rsid w:val="00AB5E68"/>
    <w:rsid w:val="00AB7EBF"/>
    <w:rsid w:val="00AC01A7"/>
    <w:rsid w:val="00AC28EE"/>
    <w:rsid w:val="00AC71AE"/>
    <w:rsid w:val="00AD033A"/>
    <w:rsid w:val="00AD744C"/>
    <w:rsid w:val="00AE2DA5"/>
    <w:rsid w:val="00AE43E1"/>
    <w:rsid w:val="00AE52CB"/>
    <w:rsid w:val="00AE62DB"/>
    <w:rsid w:val="00AE663C"/>
    <w:rsid w:val="00AE6BBD"/>
    <w:rsid w:val="00AE7F0F"/>
    <w:rsid w:val="00AF4801"/>
    <w:rsid w:val="00AF5048"/>
    <w:rsid w:val="00AF5D76"/>
    <w:rsid w:val="00B00368"/>
    <w:rsid w:val="00B0167B"/>
    <w:rsid w:val="00B07424"/>
    <w:rsid w:val="00B0797E"/>
    <w:rsid w:val="00B117F7"/>
    <w:rsid w:val="00B125F9"/>
    <w:rsid w:val="00B17157"/>
    <w:rsid w:val="00B21D95"/>
    <w:rsid w:val="00B21E0A"/>
    <w:rsid w:val="00B22B0C"/>
    <w:rsid w:val="00B23544"/>
    <w:rsid w:val="00B24348"/>
    <w:rsid w:val="00B252AF"/>
    <w:rsid w:val="00B25487"/>
    <w:rsid w:val="00B269BB"/>
    <w:rsid w:val="00B35EE2"/>
    <w:rsid w:val="00B36BC0"/>
    <w:rsid w:val="00B3741C"/>
    <w:rsid w:val="00B376C2"/>
    <w:rsid w:val="00B3794D"/>
    <w:rsid w:val="00B4061F"/>
    <w:rsid w:val="00B4092E"/>
    <w:rsid w:val="00B42D47"/>
    <w:rsid w:val="00B46A39"/>
    <w:rsid w:val="00B52BFB"/>
    <w:rsid w:val="00B54DB1"/>
    <w:rsid w:val="00B5723A"/>
    <w:rsid w:val="00B60D38"/>
    <w:rsid w:val="00B64968"/>
    <w:rsid w:val="00B64F58"/>
    <w:rsid w:val="00B678A0"/>
    <w:rsid w:val="00B67E91"/>
    <w:rsid w:val="00B72477"/>
    <w:rsid w:val="00B72A8F"/>
    <w:rsid w:val="00B75315"/>
    <w:rsid w:val="00B80534"/>
    <w:rsid w:val="00B836C9"/>
    <w:rsid w:val="00B843C2"/>
    <w:rsid w:val="00B84639"/>
    <w:rsid w:val="00B848C2"/>
    <w:rsid w:val="00B84EFC"/>
    <w:rsid w:val="00B914FC"/>
    <w:rsid w:val="00B93C68"/>
    <w:rsid w:val="00B955A5"/>
    <w:rsid w:val="00B9676F"/>
    <w:rsid w:val="00BA0A16"/>
    <w:rsid w:val="00BA0F0F"/>
    <w:rsid w:val="00BA3436"/>
    <w:rsid w:val="00BA49D3"/>
    <w:rsid w:val="00BA4DD0"/>
    <w:rsid w:val="00BA7782"/>
    <w:rsid w:val="00BB2922"/>
    <w:rsid w:val="00BB29C1"/>
    <w:rsid w:val="00BB2D86"/>
    <w:rsid w:val="00BB6314"/>
    <w:rsid w:val="00BB7E70"/>
    <w:rsid w:val="00BC1463"/>
    <w:rsid w:val="00BC1AD3"/>
    <w:rsid w:val="00BC29C1"/>
    <w:rsid w:val="00BC2D9E"/>
    <w:rsid w:val="00BC6BCD"/>
    <w:rsid w:val="00BC702B"/>
    <w:rsid w:val="00BC7040"/>
    <w:rsid w:val="00BC7068"/>
    <w:rsid w:val="00BD48BB"/>
    <w:rsid w:val="00BD59B9"/>
    <w:rsid w:val="00BD601B"/>
    <w:rsid w:val="00BD69FA"/>
    <w:rsid w:val="00BD75DA"/>
    <w:rsid w:val="00BE16AF"/>
    <w:rsid w:val="00BE5249"/>
    <w:rsid w:val="00BE541D"/>
    <w:rsid w:val="00BE6601"/>
    <w:rsid w:val="00BE6E9F"/>
    <w:rsid w:val="00BE7E07"/>
    <w:rsid w:val="00BF0645"/>
    <w:rsid w:val="00BF4712"/>
    <w:rsid w:val="00BF552B"/>
    <w:rsid w:val="00BF5804"/>
    <w:rsid w:val="00BF6CB2"/>
    <w:rsid w:val="00C02EEB"/>
    <w:rsid w:val="00C0686E"/>
    <w:rsid w:val="00C07D9F"/>
    <w:rsid w:val="00C10F79"/>
    <w:rsid w:val="00C123AB"/>
    <w:rsid w:val="00C134C1"/>
    <w:rsid w:val="00C20435"/>
    <w:rsid w:val="00C245AD"/>
    <w:rsid w:val="00C253DF"/>
    <w:rsid w:val="00C26A72"/>
    <w:rsid w:val="00C27303"/>
    <w:rsid w:val="00C27C17"/>
    <w:rsid w:val="00C306CC"/>
    <w:rsid w:val="00C30DB1"/>
    <w:rsid w:val="00C3144B"/>
    <w:rsid w:val="00C315E4"/>
    <w:rsid w:val="00C31D1B"/>
    <w:rsid w:val="00C3293F"/>
    <w:rsid w:val="00C3468E"/>
    <w:rsid w:val="00C35FDB"/>
    <w:rsid w:val="00C40CA8"/>
    <w:rsid w:val="00C417CB"/>
    <w:rsid w:val="00C42010"/>
    <w:rsid w:val="00C44218"/>
    <w:rsid w:val="00C47676"/>
    <w:rsid w:val="00C542BD"/>
    <w:rsid w:val="00C56884"/>
    <w:rsid w:val="00C57768"/>
    <w:rsid w:val="00C57F85"/>
    <w:rsid w:val="00C60204"/>
    <w:rsid w:val="00C605D2"/>
    <w:rsid w:val="00C62277"/>
    <w:rsid w:val="00C62FD7"/>
    <w:rsid w:val="00C6366C"/>
    <w:rsid w:val="00C64560"/>
    <w:rsid w:val="00C64D7B"/>
    <w:rsid w:val="00C66236"/>
    <w:rsid w:val="00C7070E"/>
    <w:rsid w:val="00C71035"/>
    <w:rsid w:val="00C71942"/>
    <w:rsid w:val="00C76C2B"/>
    <w:rsid w:val="00C772FD"/>
    <w:rsid w:val="00C773B4"/>
    <w:rsid w:val="00C81F12"/>
    <w:rsid w:val="00C83C76"/>
    <w:rsid w:val="00C83E91"/>
    <w:rsid w:val="00C911C8"/>
    <w:rsid w:val="00C913DA"/>
    <w:rsid w:val="00C94710"/>
    <w:rsid w:val="00C964AE"/>
    <w:rsid w:val="00CA00BB"/>
    <w:rsid w:val="00CA6DF0"/>
    <w:rsid w:val="00CB51C6"/>
    <w:rsid w:val="00CB7E9F"/>
    <w:rsid w:val="00CC0872"/>
    <w:rsid w:val="00CC17DA"/>
    <w:rsid w:val="00CC2CA5"/>
    <w:rsid w:val="00CC3D32"/>
    <w:rsid w:val="00CC3EC8"/>
    <w:rsid w:val="00CC4A36"/>
    <w:rsid w:val="00CC5CBF"/>
    <w:rsid w:val="00CC6C74"/>
    <w:rsid w:val="00CC7D7F"/>
    <w:rsid w:val="00CC7E79"/>
    <w:rsid w:val="00CD1CF5"/>
    <w:rsid w:val="00CD41B5"/>
    <w:rsid w:val="00CD42F0"/>
    <w:rsid w:val="00CD64E5"/>
    <w:rsid w:val="00CD664A"/>
    <w:rsid w:val="00CE0FBC"/>
    <w:rsid w:val="00CE3060"/>
    <w:rsid w:val="00CE6820"/>
    <w:rsid w:val="00CE7C22"/>
    <w:rsid w:val="00CF24CB"/>
    <w:rsid w:val="00CF405E"/>
    <w:rsid w:val="00CF4A28"/>
    <w:rsid w:val="00CF57A8"/>
    <w:rsid w:val="00D039FB"/>
    <w:rsid w:val="00D041E4"/>
    <w:rsid w:val="00D05335"/>
    <w:rsid w:val="00D06A89"/>
    <w:rsid w:val="00D07FB6"/>
    <w:rsid w:val="00D10080"/>
    <w:rsid w:val="00D15680"/>
    <w:rsid w:val="00D16545"/>
    <w:rsid w:val="00D24D0F"/>
    <w:rsid w:val="00D2582A"/>
    <w:rsid w:val="00D26845"/>
    <w:rsid w:val="00D33B2F"/>
    <w:rsid w:val="00D350F2"/>
    <w:rsid w:val="00D37897"/>
    <w:rsid w:val="00D46223"/>
    <w:rsid w:val="00D47038"/>
    <w:rsid w:val="00D47DA3"/>
    <w:rsid w:val="00D5082D"/>
    <w:rsid w:val="00D57010"/>
    <w:rsid w:val="00D6263D"/>
    <w:rsid w:val="00D629CB"/>
    <w:rsid w:val="00D6356E"/>
    <w:rsid w:val="00D65AA8"/>
    <w:rsid w:val="00D65D3D"/>
    <w:rsid w:val="00D7071B"/>
    <w:rsid w:val="00D708DB"/>
    <w:rsid w:val="00D751D4"/>
    <w:rsid w:val="00D76B1F"/>
    <w:rsid w:val="00D76C00"/>
    <w:rsid w:val="00D77542"/>
    <w:rsid w:val="00D7785C"/>
    <w:rsid w:val="00D77E40"/>
    <w:rsid w:val="00D819C9"/>
    <w:rsid w:val="00D838B2"/>
    <w:rsid w:val="00D83B58"/>
    <w:rsid w:val="00D86272"/>
    <w:rsid w:val="00D91BE1"/>
    <w:rsid w:val="00D932A5"/>
    <w:rsid w:val="00D94964"/>
    <w:rsid w:val="00D94B7E"/>
    <w:rsid w:val="00D956F9"/>
    <w:rsid w:val="00DA124C"/>
    <w:rsid w:val="00DA171D"/>
    <w:rsid w:val="00DA26BF"/>
    <w:rsid w:val="00DA6F1C"/>
    <w:rsid w:val="00DA79D9"/>
    <w:rsid w:val="00DB0B04"/>
    <w:rsid w:val="00DB1F3A"/>
    <w:rsid w:val="00DB576D"/>
    <w:rsid w:val="00DB69AF"/>
    <w:rsid w:val="00DC6C3E"/>
    <w:rsid w:val="00DD15A8"/>
    <w:rsid w:val="00DD2087"/>
    <w:rsid w:val="00DD3194"/>
    <w:rsid w:val="00DD3346"/>
    <w:rsid w:val="00DD33D3"/>
    <w:rsid w:val="00DD3CF9"/>
    <w:rsid w:val="00DD665D"/>
    <w:rsid w:val="00DE3C9A"/>
    <w:rsid w:val="00DE4ABC"/>
    <w:rsid w:val="00DF3377"/>
    <w:rsid w:val="00DF35A7"/>
    <w:rsid w:val="00E00B36"/>
    <w:rsid w:val="00E01A6B"/>
    <w:rsid w:val="00E0367C"/>
    <w:rsid w:val="00E04E7B"/>
    <w:rsid w:val="00E05453"/>
    <w:rsid w:val="00E07FF6"/>
    <w:rsid w:val="00E1170B"/>
    <w:rsid w:val="00E133FC"/>
    <w:rsid w:val="00E13F22"/>
    <w:rsid w:val="00E148E6"/>
    <w:rsid w:val="00E2095D"/>
    <w:rsid w:val="00E214A1"/>
    <w:rsid w:val="00E21E44"/>
    <w:rsid w:val="00E321ED"/>
    <w:rsid w:val="00E3483B"/>
    <w:rsid w:val="00E368A2"/>
    <w:rsid w:val="00E4193C"/>
    <w:rsid w:val="00E420CA"/>
    <w:rsid w:val="00E42924"/>
    <w:rsid w:val="00E42AD0"/>
    <w:rsid w:val="00E50A29"/>
    <w:rsid w:val="00E54B92"/>
    <w:rsid w:val="00E62085"/>
    <w:rsid w:val="00E7092A"/>
    <w:rsid w:val="00E77C27"/>
    <w:rsid w:val="00E82331"/>
    <w:rsid w:val="00E848F1"/>
    <w:rsid w:val="00E9004C"/>
    <w:rsid w:val="00E90A72"/>
    <w:rsid w:val="00E936DE"/>
    <w:rsid w:val="00E94A19"/>
    <w:rsid w:val="00E94BF7"/>
    <w:rsid w:val="00E95964"/>
    <w:rsid w:val="00EA0DD7"/>
    <w:rsid w:val="00EA1A84"/>
    <w:rsid w:val="00EA23A3"/>
    <w:rsid w:val="00EA25D8"/>
    <w:rsid w:val="00EA2B64"/>
    <w:rsid w:val="00EA6450"/>
    <w:rsid w:val="00EA6AF6"/>
    <w:rsid w:val="00EA7CED"/>
    <w:rsid w:val="00EB269D"/>
    <w:rsid w:val="00EB3930"/>
    <w:rsid w:val="00EB6911"/>
    <w:rsid w:val="00EB723C"/>
    <w:rsid w:val="00EB7614"/>
    <w:rsid w:val="00EC4D80"/>
    <w:rsid w:val="00ED1A13"/>
    <w:rsid w:val="00ED2615"/>
    <w:rsid w:val="00ED4ECB"/>
    <w:rsid w:val="00ED6A0C"/>
    <w:rsid w:val="00EE2471"/>
    <w:rsid w:val="00EE2C21"/>
    <w:rsid w:val="00EE2E06"/>
    <w:rsid w:val="00EE3B16"/>
    <w:rsid w:val="00EE5459"/>
    <w:rsid w:val="00EE594F"/>
    <w:rsid w:val="00EE6A1A"/>
    <w:rsid w:val="00EF00A4"/>
    <w:rsid w:val="00EF3EDD"/>
    <w:rsid w:val="00EF794A"/>
    <w:rsid w:val="00F0044B"/>
    <w:rsid w:val="00F02468"/>
    <w:rsid w:val="00F135EC"/>
    <w:rsid w:val="00F1470E"/>
    <w:rsid w:val="00F14DCB"/>
    <w:rsid w:val="00F16CDF"/>
    <w:rsid w:val="00F178A8"/>
    <w:rsid w:val="00F203F6"/>
    <w:rsid w:val="00F21B5F"/>
    <w:rsid w:val="00F243A0"/>
    <w:rsid w:val="00F246A1"/>
    <w:rsid w:val="00F35173"/>
    <w:rsid w:val="00F40528"/>
    <w:rsid w:val="00F417FD"/>
    <w:rsid w:val="00F420B8"/>
    <w:rsid w:val="00F50D75"/>
    <w:rsid w:val="00F53CE7"/>
    <w:rsid w:val="00F545C6"/>
    <w:rsid w:val="00F56F4C"/>
    <w:rsid w:val="00F63EF2"/>
    <w:rsid w:val="00F654A8"/>
    <w:rsid w:val="00F6580F"/>
    <w:rsid w:val="00F65E84"/>
    <w:rsid w:val="00F6712B"/>
    <w:rsid w:val="00F67A25"/>
    <w:rsid w:val="00F67E6A"/>
    <w:rsid w:val="00F7462D"/>
    <w:rsid w:val="00F75298"/>
    <w:rsid w:val="00F75896"/>
    <w:rsid w:val="00F75BFA"/>
    <w:rsid w:val="00F76E39"/>
    <w:rsid w:val="00F77A5B"/>
    <w:rsid w:val="00F83C00"/>
    <w:rsid w:val="00F853F1"/>
    <w:rsid w:val="00F94947"/>
    <w:rsid w:val="00F94AC7"/>
    <w:rsid w:val="00FA1EEA"/>
    <w:rsid w:val="00FA25B0"/>
    <w:rsid w:val="00FA47BD"/>
    <w:rsid w:val="00FB1659"/>
    <w:rsid w:val="00FB2142"/>
    <w:rsid w:val="00FB2186"/>
    <w:rsid w:val="00FB4C5A"/>
    <w:rsid w:val="00FB7D07"/>
    <w:rsid w:val="00FC241B"/>
    <w:rsid w:val="00FC4E75"/>
    <w:rsid w:val="00FC719D"/>
    <w:rsid w:val="00FD0FB1"/>
    <w:rsid w:val="00FD2025"/>
    <w:rsid w:val="00FE1083"/>
    <w:rsid w:val="00FE4CB3"/>
    <w:rsid w:val="00FE550F"/>
    <w:rsid w:val="00FF06EB"/>
    <w:rsid w:val="00FF0E9B"/>
    <w:rsid w:val="00FF6100"/>
    <w:rsid w:val="00FF6261"/>
    <w:rsid w:val="00FF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4DA58"/>
  <w15:docId w15:val="{5A260C12-4B61-4CE9-8D52-EF846C49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6282"/>
    <w:pPr>
      <w:widowControl w:val="0"/>
      <w:spacing w:line="300" w:lineRule="auto"/>
      <w:jc w:val="both"/>
    </w:pPr>
    <w:rPr>
      <w:rFonts w:ascii="Times New Roman" w:eastAsia="宋体" w:hAnsi="Times New Roman"/>
      <w:sz w:val="24"/>
    </w:rPr>
  </w:style>
  <w:style w:type="paragraph" w:styleId="1">
    <w:name w:val="heading 1"/>
    <w:basedOn w:val="a0"/>
    <w:next w:val="a0"/>
    <w:link w:val="1Char"/>
    <w:qFormat/>
    <w:rsid w:val="005D6282"/>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5D6282"/>
    <w:pPr>
      <w:keepNext/>
      <w:keepLines/>
      <w:spacing w:before="260" w:after="260" w:line="416" w:lineRule="auto"/>
      <w:jc w:val="center"/>
      <w:outlineLvl w:val="1"/>
    </w:pPr>
    <w:rPr>
      <w:rFonts w:cstheme="majorBidi"/>
      <w:b/>
      <w:bCs/>
      <w:sz w:val="32"/>
      <w:szCs w:val="32"/>
    </w:rPr>
  </w:style>
  <w:style w:type="paragraph" w:styleId="3">
    <w:name w:val="heading 3"/>
    <w:basedOn w:val="a0"/>
    <w:next w:val="a0"/>
    <w:link w:val="3Char"/>
    <w:uiPriority w:val="9"/>
    <w:unhideWhenUsed/>
    <w:qFormat/>
    <w:rsid w:val="005D6282"/>
    <w:pPr>
      <w:keepNext/>
      <w:keepLines/>
      <w:spacing w:before="260" w:after="260" w:line="416" w:lineRule="auto"/>
      <w:jc w:val="center"/>
      <w:outlineLvl w:val="2"/>
    </w:pPr>
    <w:rPr>
      <w:b/>
      <w:bCs/>
      <w:sz w:val="28"/>
      <w:szCs w:val="32"/>
    </w:rPr>
  </w:style>
  <w:style w:type="paragraph" w:styleId="4">
    <w:name w:val="heading 4"/>
    <w:basedOn w:val="a0"/>
    <w:next w:val="a0"/>
    <w:link w:val="4Char"/>
    <w:uiPriority w:val="9"/>
    <w:unhideWhenUsed/>
    <w:qFormat/>
    <w:rsid w:val="005D6282"/>
    <w:pPr>
      <w:keepNext/>
      <w:keepLines/>
      <w:spacing w:line="377" w:lineRule="auto"/>
      <w:jc w:val="center"/>
      <w:outlineLvl w:val="3"/>
    </w:pPr>
    <w:rPr>
      <w:rFonts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5D6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D6282"/>
    <w:rPr>
      <w:sz w:val="18"/>
      <w:szCs w:val="18"/>
    </w:rPr>
  </w:style>
  <w:style w:type="paragraph" w:styleId="a5">
    <w:name w:val="footer"/>
    <w:basedOn w:val="a0"/>
    <w:link w:val="Char0"/>
    <w:uiPriority w:val="99"/>
    <w:unhideWhenUsed/>
    <w:qFormat/>
    <w:rsid w:val="005D6282"/>
    <w:pPr>
      <w:tabs>
        <w:tab w:val="center" w:pos="4153"/>
        <w:tab w:val="right" w:pos="8306"/>
      </w:tabs>
      <w:snapToGrid w:val="0"/>
      <w:jc w:val="left"/>
    </w:pPr>
    <w:rPr>
      <w:sz w:val="18"/>
      <w:szCs w:val="18"/>
    </w:rPr>
  </w:style>
  <w:style w:type="character" w:customStyle="1" w:styleId="Char0">
    <w:name w:val="页脚 Char"/>
    <w:basedOn w:val="a1"/>
    <w:link w:val="a5"/>
    <w:rsid w:val="005D6282"/>
    <w:rPr>
      <w:sz w:val="18"/>
      <w:szCs w:val="18"/>
    </w:rPr>
  </w:style>
  <w:style w:type="character" w:styleId="a6">
    <w:name w:val="annotation reference"/>
    <w:basedOn w:val="a1"/>
    <w:uiPriority w:val="99"/>
    <w:semiHidden/>
    <w:unhideWhenUsed/>
    <w:rsid w:val="005D6282"/>
    <w:rPr>
      <w:sz w:val="21"/>
      <w:szCs w:val="21"/>
    </w:rPr>
  </w:style>
  <w:style w:type="paragraph" w:styleId="a7">
    <w:name w:val="Balloon Text"/>
    <w:basedOn w:val="a0"/>
    <w:link w:val="Char1"/>
    <w:uiPriority w:val="99"/>
    <w:semiHidden/>
    <w:unhideWhenUsed/>
    <w:rsid w:val="005D6282"/>
    <w:rPr>
      <w:sz w:val="18"/>
      <w:szCs w:val="18"/>
    </w:rPr>
  </w:style>
  <w:style w:type="character" w:customStyle="1" w:styleId="Char1">
    <w:name w:val="批注框文本 Char"/>
    <w:basedOn w:val="a1"/>
    <w:link w:val="a7"/>
    <w:uiPriority w:val="99"/>
    <w:semiHidden/>
    <w:rsid w:val="005D6282"/>
    <w:rPr>
      <w:sz w:val="18"/>
      <w:szCs w:val="18"/>
    </w:rPr>
  </w:style>
  <w:style w:type="character" w:customStyle="1" w:styleId="2Char">
    <w:name w:val="标题 2 Char"/>
    <w:basedOn w:val="a1"/>
    <w:link w:val="2"/>
    <w:uiPriority w:val="9"/>
    <w:qFormat/>
    <w:rsid w:val="005D6282"/>
    <w:rPr>
      <w:rFonts w:ascii="Times New Roman" w:eastAsia="宋体" w:hAnsi="Times New Roman" w:cstheme="majorBidi"/>
      <w:b/>
      <w:bCs/>
      <w:sz w:val="32"/>
      <w:szCs w:val="32"/>
    </w:rPr>
  </w:style>
  <w:style w:type="character" w:customStyle="1" w:styleId="3Char">
    <w:name w:val="标题 3 Char"/>
    <w:basedOn w:val="a1"/>
    <w:link w:val="3"/>
    <w:uiPriority w:val="9"/>
    <w:qFormat/>
    <w:rsid w:val="005D6282"/>
    <w:rPr>
      <w:rFonts w:ascii="Times New Roman" w:eastAsia="宋体" w:hAnsi="Times New Roman"/>
      <w:b/>
      <w:bCs/>
      <w:sz w:val="28"/>
      <w:szCs w:val="32"/>
    </w:rPr>
  </w:style>
  <w:style w:type="character" w:customStyle="1" w:styleId="4Char">
    <w:name w:val="标题 4 Char"/>
    <w:basedOn w:val="a1"/>
    <w:link w:val="4"/>
    <w:uiPriority w:val="9"/>
    <w:qFormat/>
    <w:rsid w:val="005D6282"/>
    <w:rPr>
      <w:rFonts w:ascii="Times New Roman" w:eastAsia="宋体" w:hAnsi="Times New Roman" w:cstheme="majorBidi"/>
      <w:b/>
      <w:bCs/>
      <w:sz w:val="24"/>
      <w:szCs w:val="28"/>
    </w:rPr>
  </w:style>
  <w:style w:type="character" w:styleId="a8">
    <w:name w:val="Strong"/>
    <w:basedOn w:val="a1"/>
    <w:uiPriority w:val="22"/>
    <w:qFormat/>
    <w:rsid w:val="005D6282"/>
    <w:rPr>
      <w:rFonts w:ascii="Times New Roman" w:eastAsia="宋体" w:hAnsi="Times New Roman"/>
      <w:b w:val="0"/>
      <w:bCs/>
      <w:i w:val="0"/>
      <w:sz w:val="24"/>
    </w:rPr>
  </w:style>
  <w:style w:type="paragraph" w:customStyle="1" w:styleId="a9">
    <w:name w:val="条文说明"/>
    <w:basedOn w:val="a0"/>
    <w:link w:val="Char2"/>
    <w:qFormat/>
    <w:rsid w:val="00AB143C"/>
    <w:pPr>
      <w:overflowPunct w:val="0"/>
      <w:ind w:firstLineChars="200" w:firstLine="200"/>
    </w:pPr>
  </w:style>
  <w:style w:type="character" w:customStyle="1" w:styleId="1Char">
    <w:name w:val="标题 1 Char"/>
    <w:basedOn w:val="a1"/>
    <w:link w:val="1"/>
    <w:rsid w:val="005D6282"/>
    <w:rPr>
      <w:rFonts w:ascii="Times New Roman" w:eastAsia="宋体" w:hAnsi="Times New Roman"/>
      <w:b/>
      <w:bCs/>
      <w:kern w:val="44"/>
      <w:sz w:val="44"/>
      <w:szCs w:val="44"/>
    </w:rPr>
  </w:style>
  <w:style w:type="character" w:customStyle="1" w:styleId="Char2">
    <w:name w:val="条文说明 Char"/>
    <w:basedOn w:val="a1"/>
    <w:link w:val="a9"/>
    <w:rsid w:val="00AB143C"/>
    <w:rPr>
      <w:rFonts w:ascii="Times New Roman" w:eastAsia="宋体" w:hAnsi="Times New Roman"/>
      <w:sz w:val="24"/>
    </w:rPr>
  </w:style>
  <w:style w:type="table" w:styleId="aa">
    <w:name w:val="Table Grid"/>
    <w:basedOn w:val="a2"/>
    <w:qFormat/>
    <w:rsid w:val="005D628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段 Char"/>
    <w:link w:val="ab"/>
    <w:rsid w:val="005D6282"/>
    <w:rPr>
      <w:rFonts w:ascii="宋体" w:hAnsi="宋体"/>
    </w:rPr>
  </w:style>
  <w:style w:type="paragraph" w:customStyle="1" w:styleId="ab">
    <w:name w:val="段"/>
    <w:link w:val="Char3"/>
    <w:rsid w:val="005D6282"/>
    <w:pPr>
      <w:autoSpaceDE w:val="0"/>
      <w:autoSpaceDN w:val="0"/>
      <w:jc w:val="both"/>
    </w:pPr>
    <w:rPr>
      <w:rFonts w:ascii="宋体" w:hAnsi="宋体"/>
    </w:rPr>
  </w:style>
  <w:style w:type="paragraph" w:customStyle="1" w:styleId="ac">
    <w:name w:val="图表"/>
    <w:basedOn w:val="a0"/>
    <w:next w:val="ab"/>
    <w:rsid w:val="005D6282"/>
    <w:pPr>
      <w:widowControl/>
      <w:spacing w:beforeLines="20" w:before="20" w:afterLines="20" w:after="20" w:line="360" w:lineRule="auto"/>
      <w:jc w:val="center"/>
    </w:pPr>
    <w:rPr>
      <w:rFonts w:cs="Times New Roman"/>
      <w:szCs w:val="20"/>
    </w:rPr>
  </w:style>
  <w:style w:type="paragraph" w:customStyle="1" w:styleId="ad">
    <w:name w:val="注释"/>
    <w:basedOn w:val="a0"/>
    <w:next w:val="ab"/>
    <w:rsid w:val="005D6282"/>
    <w:pPr>
      <w:widowControl/>
      <w:spacing w:beforeLines="20" w:before="20" w:afterLines="20" w:after="20" w:line="312" w:lineRule="auto"/>
      <w:ind w:firstLineChars="200" w:firstLine="480"/>
    </w:pPr>
    <w:rPr>
      <w:rFonts w:cs="Times New Roman"/>
      <w:bCs/>
      <w:i/>
      <w:iCs/>
      <w:color w:val="4472C4" w:themeColor="accent5"/>
    </w:rPr>
  </w:style>
  <w:style w:type="paragraph" w:styleId="ae">
    <w:name w:val="annotation text"/>
    <w:basedOn w:val="a0"/>
    <w:link w:val="Char4"/>
    <w:uiPriority w:val="99"/>
    <w:unhideWhenUsed/>
    <w:rsid w:val="005D6282"/>
    <w:pPr>
      <w:spacing w:line="360" w:lineRule="auto"/>
      <w:jc w:val="left"/>
    </w:pPr>
    <w:rPr>
      <w:rFonts w:ascii="Calibri" w:hAnsi="Calibri" w:cs="Calibri"/>
      <w:szCs w:val="21"/>
    </w:rPr>
  </w:style>
  <w:style w:type="character" w:customStyle="1" w:styleId="Char4">
    <w:name w:val="批注文字 Char"/>
    <w:basedOn w:val="a1"/>
    <w:link w:val="ae"/>
    <w:uiPriority w:val="99"/>
    <w:rsid w:val="005D6282"/>
    <w:rPr>
      <w:rFonts w:ascii="Calibri" w:eastAsia="宋体" w:hAnsi="Calibri" w:cs="Calibri"/>
      <w:sz w:val="24"/>
      <w:szCs w:val="21"/>
    </w:rPr>
  </w:style>
  <w:style w:type="paragraph" w:styleId="af">
    <w:name w:val="Date"/>
    <w:basedOn w:val="a0"/>
    <w:next w:val="a0"/>
    <w:link w:val="Char5"/>
    <w:uiPriority w:val="99"/>
    <w:semiHidden/>
    <w:unhideWhenUsed/>
    <w:rsid w:val="005D6282"/>
    <w:pPr>
      <w:ind w:leftChars="2500" w:left="100"/>
    </w:pPr>
  </w:style>
  <w:style w:type="character" w:customStyle="1" w:styleId="Char5">
    <w:name w:val="日期 Char"/>
    <w:basedOn w:val="a1"/>
    <w:link w:val="af"/>
    <w:uiPriority w:val="99"/>
    <w:semiHidden/>
    <w:rsid w:val="005D6282"/>
    <w:rPr>
      <w:rFonts w:ascii="Times New Roman" w:eastAsia="宋体" w:hAnsi="Times New Roman"/>
      <w:sz w:val="24"/>
    </w:rPr>
  </w:style>
  <w:style w:type="character" w:customStyle="1" w:styleId="Char6">
    <w:name w:val="条文 Char"/>
    <w:link w:val="af0"/>
    <w:uiPriority w:val="99"/>
    <w:rsid w:val="00BC29C1"/>
    <w:rPr>
      <w:sz w:val="24"/>
    </w:rPr>
  </w:style>
  <w:style w:type="paragraph" w:customStyle="1" w:styleId="af0">
    <w:name w:val="条文"/>
    <w:basedOn w:val="a0"/>
    <w:link w:val="Char6"/>
    <w:uiPriority w:val="99"/>
    <w:rsid w:val="00BC29C1"/>
    <w:pPr>
      <w:adjustRightInd w:val="0"/>
      <w:ind w:firstLineChars="200" w:firstLine="200"/>
      <w:outlineLvl w:val="2"/>
    </w:pPr>
    <w:rPr>
      <w:rFonts w:asciiTheme="minorHAnsi" w:eastAsiaTheme="minorEastAsia" w:hAnsiTheme="minorHAnsi"/>
    </w:rPr>
  </w:style>
  <w:style w:type="paragraph" w:styleId="a">
    <w:name w:val="List Paragraph"/>
    <w:basedOn w:val="a0"/>
    <w:link w:val="Char7"/>
    <w:uiPriority w:val="34"/>
    <w:qFormat/>
    <w:rsid w:val="00AB143C"/>
    <w:pPr>
      <w:numPr>
        <w:ilvl w:val="1"/>
        <w:numId w:val="15"/>
      </w:numPr>
      <w:outlineLvl w:val="4"/>
    </w:pPr>
    <w:rPr>
      <w:rFonts w:cs="Times New Roman"/>
    </w:rPr>
  </w:style>
  <w:style w:type="character" w:customStyle="1" w:styleId="Char7">
    <w:name w:val="列出段落 Char"/>
    <w:link w:val="a"/>
    <w:uiPriority w:val="34"/>
    <w:rsid w:val="00AB143C"/>
    <w:rPr>
      <w:rFonts w:ascii="Times New Roman" w:eastAsia="宋体" w:hAnsi="Times New Roman" w:cs="Times New Roman"/>
      <w:sz w:val="24"/>
    </w:rPr>
  </w:style>
  <w:style w:type="paragraph" w:customStyle="1" w:styleId="af1">
    <w:name w:val="标准内容"/>
    <w:basedOn w:val="a0"/>
    <w:link w:val="Char8"/>
    <w:qFormat/>
    <w:rsid w:val="004E3DAF"/>
    <w:pPr>
      <w:spacing w:beforeLines="20" w:before="62" w:afterLines="20" w:after="62" w:line="312" w:lineRule="auto"/>
      <w:ind w:firstLineChars="200" w:firstLine="420"/>
    </w:pPr>
  </w:style>
  <w:style w:type="character" w:customStyle="1" w:styleId="Char8">
    <w:name w:val="标准内容 Char"/>
    <w:basedOn w:val="a1"/>
    <w:link w:val="af1"/>
    <w:qFormat/>
    <w:rsid w:val="004E3DAF"/>
    <w:rPr>
      <w:rFonts w:ascii="Times New Roman" w:eastAsia="宋体" w:hAnsi="Times New Roman"/>
      <w:sz w:val="24"/>
    </w:rPr>
  </w:style>
  <w:style w:type="paragraph" w:styleId="af2">
    <w:name w:val="annotation subject"/>
    <w:basedOn w:val="ae"/>
    <w:next w:val="ae"/>
    <w:link w:val="Char9"/>
    <w:uiPriority w:val="99"/>
    <w:semiHidden/>
    <w:unhideWhenUsed/>
    <w:rsid w:val="004E3DAF"/>
    <w:pPr>
      <w:spacing w:line="300" w:lineRule="auto"/>
    </w:pPr>
    <w:rPr>
      <w:rFonts w:ascii="Times New Roman" w:hAnsi="Times New Roman" w:cstheme="minorBidi"/>
      <w:b/>
      <w:bCs/>
      <w:szCs w:val="22"/>
    </w:rPr>
  </w:style>
  <w:style w:type="character" w:customStyle="1" w:styleId="Char9">
    <w:name w:val="批注主题 Char"/>
    <w:basedOn w:val="Char4"/>
    <w:link w:val="af2"/>
    <w:uiPriority w:val="99"/>
    <w:semiHidden/>
    <w:rsid w:val="004E3DAF"/>
    <w:rPr>
      <w:rFonts w:ascii="Times New Roman" w:eastAsia="宋体" w:hAnsi="Times New Roman" w:cs="Calibri"/>
      <w:b/>
      <w:bCs/>
      <w:sz w:val="24"/>
      <w:szCs w:val="21"/>
    </w:rPr>
  </w:style>
  <w:style w:type="paragraph" w:styleId="TOC">
    <w:name w:val="TOC Heading"/>
    <w:basedOn w:val="1"/>
    <w:next w:val="a0"/>
    <w:uiPriority w:val="39"/>
    <w:unhideWhenUsed/>
    <w:qFormat/>
    <w:rsid w:val="00261C6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0"/>
    <w:next w:val="a0"/>
    <w:autoRedefine/>
    <w:uiPriority w:val="39"/>
    <w:unhideWhenUsed/>
    <w:rsid w:val="00CA6DF0"/>
    <w:pPr>
      <w:widowControl/>
      <w:tabs>
        <w:tab w:val="right" w:leader="dot" w:pos="8296"/>
      </w:tabs>
      <w:jc w:val="left"/>
    </w:pPr>
    <w:rPr>
      <w:rFonts w:cs="Times New Roman"/>
      <w:kern w:val="0"/>
    </w:rPr>
  </w:style>
  <w:style w:type="paragraph" w:styleId="10">
    <w:name w:val="toc 1"/>
    <w:basedOn w:val="a0"/>
    <w:next w:val="a0"/>
    <w:autoRedefine/>
    <w:uiPriority w:val="39"/>
    <w:unhideWhenUsed/>
    <w:rsid w:val="00261C6E"/>
    <w:pPr>
      <w:widowControl/>
      <w:spacing w:after="100" w:line="259" w:lineRule="auto"/>
      <w:jc w:val="left"/>
    </w:pPr>
    <w:rPr>
      <w:rFonts w:asciiTheme="minorHAnsi" w:eastAsiaTheme="minorEastAsia" w:hAnsiTheme="minorHAnsi" w:cs="Times New Roman"/>
      <w:kern w:val="0"/>
      <w:sz w:val="22"/>
    </w:rPr>
  </w:style>
  <w:style w:type="paragraph" w:styleId="30">
    <w:name w:val="toc 3"/>
    <w:basedOn w:val="a0"/>
    <w:next w:val="a0"/>
    <w:autoRedefine/>
    <w:uiPriority w:val="39"/>
    <w:unhideWhenUsed/>
    <w:rsid w:val="00311B49"/>
    <w:pPr>
      <w:widowControl/>
      <w:ind w:firstLineChars="200" w:firstLine="200"/>
      <w:jc w:val="left"/>
    </w:pPr>
    <w:rPr>
      <w:rFonts w:cs="Times New Roman"/>
      <w:kern w:val="0"/>
    </w:rPr>
  </w:style>
  <w:style w:type="character" w:styleId="af3">
    <w:name w:val="Hyperlink"/>
    <w:basedOn w:val="a1"/>
    <w:uiPriority w:val="99"/>
    <w:unhideWhenUsed/>
    <w:rsid w:val="00261C6E"/>
    <w:rPr>
      <w:color w:val="0563C1" w:themeColor="hyperlink"/>
      <w:u w:val="single"/>
    </w:rPr>
  </w:style>
  <w:style w:type="paragraph" w:styleId="40">
    <w:name w:val="toc 4"/>
    <w:basedOn w:val="a0"/>
    <w:next w:val="a0"/>
    <w:autoRedefine/>
    <w:uiPriority w:val="39"/>
    <w:unhideWhenUsed/>
    <w:rsid w:val="00311B49"/>
    <w:pPr>
      <w:ind w:firstLineChars="400" w:firstLine="400"/>
    </w:pPr>
  </w:style>
  <w:style w:type="paragraph" w:customStyle="1" w:styleId="Default">
    <w:name w:val="Default"/>
    <w:rsid w:val="001759D7"/>
    <w:pPr>
      <w:widowControl w:val="0"/>
      <w:autoSpaceDE w:val="0"/>
      <w:autoSpaceDN w:val="0"/>
      <w:adjustRightInd w:val="0"/>
    </w:pPr>
    <w:rPr>
      <w:rFonts w:ascii="Times New Roman" w:eastAsia="等线" w:hAnsi="Times New Roman" w:cs="Times New Roman"/>
      <w:color w:val="000000"/>
      <w:kern w:val="0"/>
      <w:sz w:val="24"/>
      <w:szCs w:val="24"/>
    </w:rPr>
  </w:style>
  <w:style w:type="paragraph" w:styleId="af4">
    <w:name w:val="Normal (Web)"/>
    <w:basedOn w:val="a0"/>
    <w:uiPriority w:val="99"/>
    <w:semiHidden/>
    <w:unhideWhenUsed/>
    <w:rsid w:val="00746AC1"/>
    <w:pPr>
      <w:widowControl/>
      <w:spacing w:before="100" w:beforeAutospacing="1" w:after="100" w:afterAutospacing="1" w:line="240" w:lineRule="auto"/>
      <w:jc w:val="left"/>
    </w:pPr>
    <w:rPr>
      <w:rFonts w:ascii="宋体" w:hAnsi="宋体" w:cs="宋体"/>
      <w:kern w:val="0"/>
      <w:szCs w:val="24"/>
    </w:rPr>
  </w:style>
  <w:style w:type="character" w:styleId="af5">
    <w:name w:val="page number"/>
    <w:basedOn w:val="a1"/>
    <w:qFormat/>
    <w:rsid w:val="008079E7"/>
  </w:style>
  <w:style w:type="character" w:customStyle="1" w:styleId="Char10">
    <w:name w:val="页脚 Char1"/>
    <w:uiPriority w:val="99"/>
    <w:qFormat/>
    <w:rsid w:val="008079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5154">
      <w:bodyDiv w:val="1"/>
      <w:marLeft w:val="0"/>
      <w:marRight w:val="0"/>
      <w:marTop w:val="0"/>
      <w:marBottom w:val="0"/>
      <w:divBdr>
        <w:top w:val="none" w:sz="0" w:space="0" w:color="auto"/>
        <w:left w:val="none" w:sz="0" w:space="0" w:color="auto"/>
        <w:bottom w:val="none" w:sz="0" w:space="0" w:color="auto"/>
        <w:right w:val="none" w:sz="0" w:space="0" w:color="auto"/>
      </w:divBdr>
    </w:div>
    <w:div w:id="151531597">
      <w:bodyDiv w:val="1"/>
      <w:marLeft w:val="0"/>
      <w:marRight w:val="0"/>
      <w:marTop w:val="0"/>
      <w:marBottom w:val="0"/>
      <w:divBdr>
        <w:top w:val="none" w:sz="0" w:space="0" w:color="auto"/>
        <w:left w:val="none" w:sz="0" w:space="0" w:color="auto"/>
        <w:bottom w:val="none" w:sz="0" w:space="0" w:color="auto"/>
        <w:right w:val="none" w:sz="0" w:space="0" w:color="auto"/>
      </w:divBdr>
    </w:div>
    <w:div w:id="185750307">
      <w:bodyDiv w:val="1"/>
      <w:marLeft w:val="0"/>
      <w:marRight w:val="0"/>
      <w:marTop w:val="0"/>
      <w:marBottom w:val="0"/>
      <w:divBdr>
        <w:top w:val="none" w:sz="0" w:space="0" w:color="auto"/>
        <w:left w:val="none" w:sz="0" w:space="0" w:color="auto"/>
        <w:bottom w:val="none" w:sz="0" w:space="0" w:color="auto"/>
        <w:right w:val="none" w:sz="0" w:space="0" w:color="auto"/>
      </w:divBdr>
    </w:div>
    <w:div w:id="186529255">
      <w:bodyDiv w:val="1"/>
      <w:marLeft w:val="0"/>
      <w:marRight w:val="0"/>
      <w:marTop w:val="0"/>
      <w:marBottom w:val="0"/>
      <w:divBdr>
        <w:top w:val="none" w:sz="0" w:space="0" w:color="auto"/>
        <w:left w:val="none" w:sz="0" w:space="0" w:color="auto"/>
        <w:bottom w:val="none" w:sz="0" w:space="0" w:color="auto"/>
        <w:right w:val="none" w:sz="0" w:space="0" w:color="auto"/>
      </w:divBdr>
    </w:div>
    <w:div w:id="210776815">
      <w:bodyDiv w:val="1"/>
      <w:marLeft w:val="0"/>
      <w:marRight w:val="0"/>
      <w:marTop w:val="0"/>
      <w:marBottom w:val="0"/>
      <w:divBdr>
        <w:top w:val="none" w:sz="0" w:space="0" w:color="auto"/>
        <w:left w:val="none" w:sz="0" w:space="0" w:color="auto"/>
        <w:bottom w:val="none" w:sz="0" w:space="0" w:color="auto"/>
        <w:right w:val="none" w:sz="0" w:space="0" w:color="auto"/>
      </w:divBdr>
    </w:div>
    <w:div w:id="264920711">
      <w:bodyDiv w:val="1"/>
      <w:marLeft w:val="0"/>
      <w:marRight w:val="0"/>
      <w:marTop w:val="0"/>
      <w:marBottom w:val="0"/>
      <w:divBdr>
        <w:top w:val="none" w:sz="0" w:space="0" w:color="auto"/>
        <w:left w:val="none" w:sz="0" w:space="0" w:color="auto"/>
        <w:bottom w:val="none" w:sz="0" w:space="0" w:color="auto"/>
        <w:right w:val="none" w:sz="0" w:space="0" w:color="auto"/>
      </w:divBdr>
    </w:div>
    <w:div w:id="424346073">
      <w:bodyDiv w:val="1"/>
      <w:marLeft w:val="0"/>
      <w:marRight w:val="0"/>
      <w:marTop w:val="0"/>
      <w:marBottom w:val="0"/>
      <w:divBdr>
        <w:top w:val="none" w:sz="0" w:space="0" w:color="auto"/>
        <w:left w:val="none" w:sz="0" w:space="0" w:color="auto"/>
        <w:bottom w:val="none" w:sz="0" w:space="0" w:color="auto"/>
        <w:right w:val="none" w:sz="0" w:space="0" w:color="auto"/>
      </w:divBdr>
    </w:div>
    <w:div w:id="430197993">
      <w:bodyDiv w:val="1"/>
      <w:marLeft w:val="0"/>
      <w:marRight w:val="0"/>
      <w:marTop w:val="0"/>
      <w:marBottom w:val="0"/>
      <w:divBdr>
        <w:top w:val="none" w:sz="0" w:space="0" w:color="auto"/>
        <w:left w:val="none" w:sz="0" w:space="0" w:color="auto"/>
        <w:bottom w:val="none" w:sz="0" w:space="0" w:color="auto"/>
        <w:right w:val="none" w:sz="0" w:space="0" w:color="auto"/>
      </w:divBdr>
      <w:divsChild>
        <w:div w:id="353730279">
          <w:marLeft w:val="0"/>
          <w:marRight w:val="0"/>
          <w:marTop w:val="0"/>
          <w:marBottom w:val="0"/>
          <w:divBdr>
            <w:top w:val="none" w:sz="0" w:space="0" w:color="auto"/>
            <w:left w:val="none" w:sz="0" w:space="0" w:color="auto"/>
            <w:bottom w:val="none" w:sz="0" w:space="0" w:color="auto"/>
            <w:right w:val="none" w:sz="0" w:space="0" w:color="auto"/>
          </w:divBdr>
          <w:divsChild>
            <w:div w:id="510143711">
              <w:marLeft w:val="0"/>
              <w:marRight w:val="0"/>
              <w:marTop w:val="0"/>
              <w:marBottom w:val="0"/>
              <w:divBdr>
                <w:top w:val="none" w:sz="0" w:space="0" w:color="auto"/>
                <w:left w:val="none" w:sz="0" w:space="0" w:color="auto"/>
                <w:bottom w:val="none" w:sz="0" w:space="0" w:color="auto"/>
                <w:right w:val="none" w:sz="0" w:space="0" w:color="auto"/>
              </w:divBdr>
            </w:div>
            <w:div w:id="2010866021">
              <w:marLeft w:val="0"/>
              <w:marRight w:val="0"/>
              <w:marTop w:val="0"/>
              <w:marBottom w:val="0"/>
              <w:divBdr>
                <w:top w:val="none" w:sz="0" w:space="0" w:color="auto"/>
                <w:left w:val="none" w:sz="0" w:space="0" w:color="auto"/>
                <w:bottom w:val="none" w:sz="0" w:space="0" w:color="auto"/>
                <w:right w:val="none" w:sz="0" w:space="0" w:color="auto"/>
              </w:divBdr>
            </w:div>
            <w:div w:id="17170938">
              <w:marLeft w:val="0"/>
              <w:marRight w:val="0"/>
              <w:marTop w:val="0"/>
              <w:marBottom w:val="0"/>
              <w:divBdr>
                <w:top w:val="none" w:sz="0" w:space="0" w:color="auto"/>
                <w:left w:val="none" w:sz="0" w:space="0" w:color="auto"/>
                <w:bottom w:val="none" w:sz="0" w:space="0" w:color="auto"/>
                <w:right w:val="none" w:sz="0" w:space="0" w:color="auto"/>
              </w:divBdr>
            </w:div>
            <w:div w:id="1444424718">
              <w:marLeft w:val="0"/>
              <w:marRight w:val="0"/>
              <w:marTop w:val="0"/>
              <w:marBottom w:val="0"/>
              <w:divBdr>
                <w:top w:val="none" w:sz="0" w:space="0" w:color="auto"/>
                <w:left w:val="none" w:sz="0" w:space="0" w:color="auto"/>
                <w:bottom w:val="none" w:sz="0" w:space="0" w:color="auto"/>
                <w:right w:val="none" w:sz="0" w:space="0" w:color="auto"/>
              </w:divBdr>
            </w:div>
            <w:div w:id="501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8686">
      <w:bodyDiv w:val="1"/>
      <w:marLeft w:val="0"/>
      <w:marRight w:val="0"/>
      <w:marTop w:val="0"/>
      <w:marBottom w:val="0"/>
      <w:divBdr>
        <w:top w:val="none" w:sz="0" w:space="0" w:color="auto"/>
        <w:left w:val="none" w:sz="0" w:space="0" w:color="auto"/>
        <w:bottom w:val="none" w:sz="0" w:space="0" w:color="auto"/>
        <w:right w:val="none" w:sz="0" w:space="0" w:color="auto"/>
      </w:divBdr>
    </w:div>
    <w:div w:id="486435494">
      <w:bodyDiv w:val="1"/>
      <w:marLeft w:val="0"/>
      <w:marRight w:val="0"/>
      <w:marTop w:val="0"/>
      <w:marBottom w:val="0"/>
      <w:divBdr>
        <w:top w:val="none" w:sz="0" w:space="0" w:color="auto"/>
        <w:left w:val="none" w:sz="0" w:space="0" w:color="auto"/>
        <w:bottom w:val="none" w:sz="0" w:space="0" w:color="auto"/>
        <w:right w:val="none" w:sz="0" w:space="0" w:color="auto"/>
      </w:divBdr>
    </w:div>
    <w:div w:id="684793847">
      <w:bodyDiv w:val="1"/>
      <w:marLeft w:val="0"/>
      <w:marRight w:val="0"/>
      <w:marTop w:val="0"/>
      <w:marBottom w:val="0"/>
      <w:divBdr>
        <w:top w:val="none" w:sz="0" w:space="0" w:color="auto"/>
        <w:left w:val="none" w:sz="0" w:space="0" w:color="auto"/>
        <w:bottom w:val="none" w:sz="0" w:space="0" w:color="auto"/>
        <w:right w:val="none" w:sz="0" w:space="0" w:color="auto"/>
      </w:divBdr>
    </w:div>
    <w:div w:id="729889870">
      <w:bodyDiv w:val="1"/>
      <w:marLeft w:val="0"/>
      <w:marRight w:val="0"/>
      <w:marTop w:val="0"/>
      <w:marBottom w:val="0"/>
      <w:divBdr>
        <w:top w:val="none" w:sz="0" w:space="0" w:color="auto"/>
        <w:left w:val="none" w:sz="0" w:space="0" w:color="auto"/>
        <w:bottom w:val="none" w:sz="0" w:space="0" w:color="auto"/>
        <w:right w:val="none" w:sz="0" w:space="0" w:color="auto"/>
      </w:divBdr>
    </w:div>
    <w:div w:id="823547881">
      <w:bodyDiv w:val="1"/>
      <w:marLeft w:val="0"/>
      <w:marRight w:val="0"/>
      <w:marTop w:val="0"/>
      <w:marBottom w:val="0"/>
      <w:divBdr>
        <w:top w:val="none" w:sz="0" w:space="0" w:color="auto"/>
        <w:left w:val="none" w:sz="0" w:space="0" w:color="auto"/>
        <w:bottom w:val="none" w:sz="0" w:space="0" w:color="auto"/>
        <w:right w:val="none" w:sz="0" w:space="0" w:color="auto"/>
      </w:divBdr>
    </w:div>
    <w:div w:id="981736517">
      <w:bodyDiv w:val="1"/>
      <w:marLeft w:val="0"/>
      <w:marRight w:val="0"/>
      <w:marTop w:val="0"/>
      <w:marBottom w:val="0"/>
      <w:divBdr>
        <w:top w:val="none" w:sz="0" w:space="0" w:color="auto"/>
        <w:left w:val="none" w:sz="0" w:space="0" w:color="auto"/>
        <w:bottom w:val="none" w:sz="0" w:space="0" w:color="auto"/>
        <w:right w:val="none" w:sz="0" w:space="0" w:color="auto"/>
      </w:divBdr>
    </w:div>
    <w:div w:id="1242643152">
      <w:bodyDiv w:val="1"/>
      <w:marLeft w:val="0"/>
      <w:marRight w:val="0"/>
      <w:marTop w:val="0"/>
      <w:marBottom w:val="0"/>
      <w:divBdr>
        <w:top w:val="none" w:sz="0" w:space="0" w:color="auto"/>
        <w:left w:val="none" w:sz="0" w:space="0" w:color="auto"/>
        <w:bottom w:val="none" w:sz="0" w:space="0" w:color="auto"/>
        <w:right w:val="none" w:sz="0" w:space="0" w:color="auto"/>
      </w:divBdr>
    </w:div>
    <w:div w:id="1313221025">
      <w:bodyDiv w:val="1"/>
      <w:marLeft w:val="0"/>
      <w:marRight w:val="0"/>
      <w:marTop w:val="0"/>
      <w:marBottom w:val="0"/>
      <w:divBdr>
        <w:top w:val="none" w:sz="0" w:space="0" w:color="auto"/>
        <w:left w:val="none" w:sz="0" w:space="0" w:color="auto"/>
        <w:bottom w:val="none" w:sz="0" w:space="0" w:color="auto"/>
        <w:right w:val="none" w:sz="0" w:space="0" w:color="auto"/>
      </w:divBdr>
    </w:div>
    <w:div w:id="1336035088">
      <w:bodyDiv w:val="1"/>
      <w:marLeft w:val="0"/>
      <w:marRight w:val="0"/>
      <w:marTop w:val="0"/>
      <w:marBottom w:val="0"/>
      <w:divBdr>
        <w:top w:val="none" w:sz="0" w:space="0" w:color="auto"/>
        <w:left w:val="none" w:sz="0" w:space="0" w:color="auto"/>
        <w:bottom w:val="none" w:sz="0" w:space="0" w:color="auto"/>
        <w:right w:val="none" w:sz="0" w:space="0" w:color="auto"/>
      </w:divBdr>
    </w:div>
    <w:div w:id="1408573829">
      <w:bodyDiv w:val="1"/>
      <w:marLeft w:val="0"/>
      <w:marRight w:val="0"/>
      <w:marTop w:val="0"/>
      <w:marBottom w:val="0"/>
      <w:divBdr>
        <w:top w:val="none" w:sz="0" w:space="0" w:color="auto"/>
        <w:left w:val="none" w:sz="0" w:space="0" w:color="auto"/>
        <w:bottom w:val="none" w:sz="0" w:space="0" w:color="auto"/>
        <w:right w:val="none" w:sz="0" w:space="0" w:color="auto"/>
      </w:divBdr>
    </w:div>
    <w:div w:id="1433935960">
      <w:bodyDiv w:val="1"/>
      <w:marLeft w:val="0"/>
      <w:marRight w:val="0"/>
      <w:marTop w:val="0"/>
      <w:marBottom w:val="0"/>
      <w:divBdr>
        <w:top w:val="none" w:sz="0" w:space="0" w:color="auto"/>
        <w:left w:val="none" w:sz="0" w:space="0" w:color="auto"/>
        <w:bottom w:val="none" w:sz="0" w:space="0" w:color="auto"/>
        <w:right w:val="none" w:sz="0" w:space="0" w:color="auto"/>
      </w:divBdr>
    </w:div>
    <w:div w:id="1483736731">
      <w:bodyDiv w:val="1"/>
      <w:marLeft w:val="0"/>
      <w:marRight w:val="0"/>
      <w:marTop w:val="0"/>
      <w:marBottom w:val="0"/>
      <w:divBdr>
        <w:top w:val="none" w:sz="0" w:space="0" w:color="auto"/>
        <w:left w:val="none" w:sz="0" w:space="0" w:color="auto"/>
        <w:bottom w:val="none" w:sz="0" w:space="0" w:color="auto"/>
        <w:right w:val="none" w:sz="0" w:space="0" w:color="auto"/>
      </w:divBdr>
    </w:div>
    <w:div w:id="1487935152">
      <w:bodyDiv w:val="1"/>
      <w:marLeft w:val="0"/>
      <w:marRight w:val="0"/>
      <w:marTop w:val="0"/>
      <w:marBottom w:val="0"/>
      <w:divBdr>
        <w:top w:val="none" w:sz="0" w:space="0" w:color="auto"/>
        <w:left w:val="none" w:sz="0" w:space="0" w:color="auto"/>
        <w:bottom w:val="none" w:sz="0" w:space="0" w:color="auto"/>
        <w:right w:val="none" w:sz="0" w:space="0" w:color="auto"/>
      </w:divBdr>
    </w:div>
    <w:div w:id="1540120546">
      <w:bodyDiv w:val="1"/>
      <w:marLeft w:val="0"/>
      <w:marRight w:val="0"/>
      <w:marTop w:val="0"/>
      <w:marBottom w:val="0"/>
      <w:divBdr>
        <w:top w:val="none" w:sz="0" w:space="0" w:color="auto"/>
        <w:left w:val="none" w:sz="0" w:space="0" w:color="auto"/>
        <w:bottom w:val="none" w:sz="0" w:space="0" w:color="auto"/>
        <w:right w:val="none" w:sz="0" w:space="0" w:color="auto"/>
      </w:divBdr>
    </w:div>
    <w:div w:id="1625498016">
      <w:bodyDiv w:val="1"/>
      <w:marLeft w:val="0"/>
      <w:marRight w:val="0"/>
      <w:marTop w:val="0"/>
      <w:marBottom w:val="0"/>
      <w:divBdr>
        <w:top w:val="none" w:sz="0" w:space="0" w:color="auto"/>
        <w:left w:val="none" w:sz="0" w:space="0" w:color="auto"/>
        <w:bottom w:val="none" w:sz="0" w:space="0" w:color="auto"/>
        <w:right w:val="none" w:sz="0" w:space="0" w:color="auto"/>
      </w:divBdr>
    </w:div>
    <w:div w:id="1691418994">
      <w:bodyDiv w:val="1"/>
      <w:marLeft w:val="0"/>
      <w:marRight w:val="0"/>
      <w:marTop w:val="0"/>
      <w:marBottom w:val="0"/>
      <w:divBdr>
        <w:top w:val="none" w:sz="0" w:space="0" w:color="auto"/>
        <w:left w:val="none" w:sz="0" w:space="0" w:color="auto"/>
        <w:bottom w:val="none" w:sz="0" w:space="0" w:color="auto"/>
        <w:right w:val="none" w:sz="0" w:space="0" w:color="auto"/>
      </w:divBdr>
    </w:div>
    <w:div w:id="1705903948">
      <w:bodyDiv w:val="1"/>
      <w:marLeft w:val="0"/>
      <w:marRight w:val="0"/>
      <w:marTop w:val="0"/>
      <w:marBottom w:val="0"/>
      <w:divBdr>
        <w:top w:val="none" w:sz="0" w:space="0" w:color="auto"/>
        <w:left w:val="none" w:sz="0" w:space="0" w:color="auto"/>
        <w:bottom w:val="none" w:sz="0" w:space="0" w:color="auto"/>
        <w:right w:val="none" w:sz="0" w:space="0" w:color="auto"/>
      </w:divBdr>
    </w:div>
    <w:div w:id="1744135901">
      <w:bodyDiv w:val="1"/>
      <w:marLeft w:val="0"/>
      <w:marRight w:val="0"/>
      <w:marTop w:val="0"/>
      <w:marBottom w:val="0"/>
      <w:divBdr>
        <w:top w:val="none" w:sz="0" w:space="0" w:color="auto"/>
        <w:left w:val="none" w:sz="0" w:space="0" w:color="auto"/>
        <w:bottom w:val="none" w:sz="0" w:space="0" w:color="auto"/>
        <w:right w:val="none" w:sz="0" w:space="0" w:color="auto"/>
      </w:divBdr>
    </w:div>
    <w:div w:id="1803689468">
      <w:bodyDiv w:val="1"/>
      <w:marLeft w:val="0"/>
      <w:marRight w:val="0"/>
      <w:marTop w:val="0"/>
      <w:marBottom w:val="0"/>
      <w:divBdr>
        <w:top w:val="none" w:sz="0" w:space="0" w:color="auto"/>
        <w:left w:val="none" w:sz="0" w:space="0" w:color="auto"/>
        <w:bottom w:val="none" w:sz="0" w:space="0" w:color="auto"/>
        <w:right w:val="none" w:sz="0" w:space="0" w:color="auto"/>
      </w:divBdr>
    </w:div>
    <w:div w:id="1822503644">
      <w:bodyDiv w:val="1"/>
      <w:marLeft w:val="0"/>
      <w:marRight w:val="0"/>
      <w:marTop w:val="0"/>
      <w:marBottom w:val="0"/>
      <w:divBdr>
        <w:top w:val="none" w:sz="0" w:space="0" w:color="auto"/>
        <w:left w:val="none" w:sz="0" w:space="0" w:color="auto"/>
        <w:bottom w:val="none" w:sz="0" w:space="0" w:color="auto"/>
        <w:right w:val="none" w:sz="0" w:space="0" w:color="auto"/>
      </w:divBdr>
    </w:div>
    <w:div w:id="1919973251">
      <w:bodyDiv w:val="1"/>
      <w:marLeft w:val="0"/>
      <w:marRight w:val="0"/>
      <w:marTop w:val="0"/>
      <w:marBottom w:val="0"/>
      <w:divBdr>
        <w:top w:val="none" w:sz="0" w:space="0" w:color="auto"/>
        <w:left w:val="none" w:sz="0" w:space="0" w:color="auto"/>
        <w:bottom w:val="none" w:sz="0" w:space="0" w:color="auto"/>
        <w:right w:val="none" w:sz="0" w:space="0" w:color="auto"/>
      </w:divBdr>
    </w:div>
    <w:div w:id="1941984770">
      <w:bodyDiv w:val="1"/>
      <w:marLeft w:val="0"/>
      <w:marRight w:val="0"/>
      <w:marTop w:val="0"/>
      <w:marBottom w:val="0"/>
      <w:divBdr>
        <w:top w:val="none" w:sz="0" w:space="0" w:color="auto"/>
        <w:left w:val="none" w:sz="0" w:space="0" w:color="auto"/>
        <w:bottom w:val="none" w:sz="0" w:space="0" w:color="auto"/>
        <w:right w:val="none" w:sz="0" w:space="0" w:color="auto"/>
      </w:divBdr>
    </w:div>
    <w:div w:id="1999729943">
      <w:bodyDiv w:val="1"/>
      <w:marLeft w:val="0"/>
      <w:marRight w:val="0"/>
      <w:marTop w:val="0"/>
      <w:marBottom w:val="0"/>
      <w:divBdr>
        <w:top w:val="none" w:sz="0" w:space="0" w:color="auto"/>
        <w:left w:val="none" w:sz="0" w:space="0" w:color="auto"/>
        <w:bottom w:val="none" w:sz="0" w:space="0" w:color="auto"/>
        <w:right w:val="none" w:sz="0" w:space="0" w:color="auto"/>
      </w:divBdr>
    </w:div>
    <w:div w:id="2022972920">
      <w:bodyDiv w:val="1"/>
      <w:marLeft w:val="0"/>
      <w:marRight w:val="0"/>
      <w:marTop w:val="0"/>
      <w:marBottom w:val="0"/>
      <w:divBdr>
        <w:top w:val="none" w:sz="0" w:space="0" w:color="auto"/>
        <w:left w:val="none" w:sz="0" w:space="0" w:color="auto"/>
        <w:bottom w:val="none" w:sz="0" w:space="0" w:color="auto"/>
        <w:right w:val="none" w:sz="0" w:space="0" w:color="auto"/>
      </w:divBdr>
    </w:div>
    <w:div w:id="2094157161">
      <w:bodyDiv w:val="1"/>
      <w:marLeft w:val="0"/>
      <w:marRight w:val="0"/>
      <w:marTop w:val="0"/>
      <w:marBottom w:val="0"/>
      <w:divBdr>
        <w:top w:val="none" w:sz="0" w:space="0" w:color="auto"/>
        <w:left w:val="none" w:sz="0" w:space="0" w:color="auto"/>
        <w:bottom w:val="none" w:sz="0" w:space="0" w:color="auto"/>
        <w:right w:val="none" w:sz="0" w:space="0" w:color="auto"/>
      </w:divBdr>
    </w:div>
    <w:div w:id="20957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3.bin"/><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1A917-4568-4521-A836-41EF8943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119</Pages>
  <Words>13447</Words>
  <Characters>76653</Characters>
  <Application>Microsoft Office Word</Application>
  <DocSecurity>0</DocSecurity>
  <Lines>638</Lines>
  <Paragraphs>179</Paragraphs>
  <ScaleCrop>false</ScaleCrop>
  <Company/>
  <LinksUpToDate>false</LinksUpToDate>
  <CharactersWithSpaces>89921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liubin</cp:lastModifiedBy>
  <cp:revision>6</cp:revision>
  <cp:lastPrinted>2020-11-10T02:30:00Z</cp:lastPrinted>
  <dcterms:created xsi:type="dcterms:W3CDTF">2020-11-20T02:04:00Z</dcterms:created>
  <dcterms:modified xsi:type="dcterms:W3CDTF">2020-11-30T02:40:00Z</dcterms:modified>
</cp:coreProperties>
</file>