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outlineLvl w:val="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pStyle w:val="8"/>
        <w:tabs>
          <w:tab w:val="left" w:pos="3119"/>
        </w:tabs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2021年新疆兵团评价改革专题高等教育管理者学习班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0"/>
          <w:szCs w:val="30"/>
        </w:rPr>
        <w:t>日程安排表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35"/>
        <w:gridCol w:w="3885"/>
        <w:gridCol w:w="875"/>
        <w:gridCol w:w="2488"/>
        <w:gridCol w:w="57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时间</w:t>
            </w:r>
          </w:p>
        </w:tc>
        <w:tc>
          <w:tcPr>
            <w:tcW w:w="88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学习安排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“十四五”时期教育现代化的形势与政策要点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张  力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国家教育咨询委员会秘书长、国家督学、教育部教育发展研究中心原主任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刘自成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教育部综改司司长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改革教师评价 建设高素质专业化创新型教师队伍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任友群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教育部教师工作司司长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《关于规范高等学校SCI论文相关指标使用 树立正确评价导向的若干意见》文件解读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邹  晖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教育部科学技术司基础研究与社会发展处处长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</w:t>
            </w:r>
            <w:r>
              <w:rPr>
                <w:rFonts w:hint="eastAsia" w:ascii="仿宋" w:hAnsi="仿宋" w:eastAsia="仿宋" w:cs="仿宋"/>
                <w:szCs w:val="21"/>
              </w:rPr>
              <w:t>：高等教育如何进行教育评价改革，推进落实立德树人根本任务</w:t>
            </w:r>
          </w:p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通识必修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课程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政府评价与高校评价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田祖荫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教育部教育督导局局长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以评价改革推进职业教育提质培优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陈子季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教育部职业与成人教育司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贯彻评价《总体方案》精神 推进体育美育评价改革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王登峰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教育部体卫艺司司长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深化教育评价改革——破除“唯论文”“SCI至上”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雷朝滋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教育部科学技术司司长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国际高等教育评价的理念与方法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郝  莉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西南交通大学信息科学与技术学院院长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instrText xml:space="preserve"> HYPERLINK "https://study.enaea.edu.cn/kecheng/detail_283223" \o "《关于深化新时代教育督导体制机制改革的意见》解读" \t "https://study.enaea.edu.cn/_blank" </w:instrTex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fldChar w:fldCharType="separate"/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《关于深化新时代教育督导体制机制改革的意见》解读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郭  佳</w:t>
            </w:r>
          </w:p>
        </w:tc>
        <w:tc>
          <w:tcPr>
            <w:tcW w:w="2545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教育部教育督导局副局长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pStyle w:val="3"/>
              <w:ind w:firstLine="0" w:firstLineChars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b w:val="0"/>
                <w:sz w:val="21"/>
                <w:szCs w:val="21"/>
              </w:rPr>
              <w:t>高等教育如何破“五唯”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三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百年大计，教育为本———深入学习贯彻习近平总书记关于教育的重要论述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李志民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教育部科技发展中心主任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贯彻落实五中全会精神  推动“十四五”时期高等教育的高质量发展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马陆亭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教育部教育发展研究中心副主任、研究员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实现内涵式发展 建设高水平大学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钟秉林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北京师范大学教育学部高等教育研究院名誉院长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  <w:r>
              <w:rPr>
                <w:rFonts w:ascii="仿宋" w:hAnsi="仿宋" w:eastAsia="仿宋" w:cs="仿宋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新时代职业教育深化改革的顶层设计与施工蓝图——学习《国家职业教育改革实施方案》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王继平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教育部职业教育与成人教育司司长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国际高等教育前沿趋势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王定华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北京外国语大学党委书记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英美日大学招生制度比较及其对我们的启示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王晓阳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清华大学教育研究院高等教育研究所所长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如何</w:t>
            </w:r>
            <w:r>
              <w:rPr>
                <w:rFonts w:hint="eastAsia" w:ascii="仿宋" w:hAnsi="仿宋" w:eastAsia="仿宋" w:cs="仿宋"/>
                <w:szCs w:val="21"/>
              </w:rPr>
              <w:fldChar w:fldCharType="begin"/>
            </w:r>
            <w:r>
              <w:rPr>
                <w:rFonts w:hint="eastAsia" w:ascii="仿宋" w:hAnsi="仿宋" w:eastAsia="仿宋" w:cs="仿宋"/>
                <w:szCs w:val="21"/>
              </w:rPr>
              <w:instrText xml:space="preserve"> HYPERLINK "https://study.enaea.edu.cn/kecheng/detail_284879" \o "构建立德树人落实的系统化机制" \t "https://study.enaea.edu.cn/_blank" </w:instrText>
            </w:r>
            <w:r>
              <w:rPr>
                <w:rFonts w:hint="eastAsia" w:ascii="仿宋" w:hAnsi="仿宋" w:eastAsia="仿宋" w:cs="仿宋"/>
                <w:szCs w:val="21"/>
              </w:rPr>
              <w:fldChar w:fldCharType="separate"/>
            </w:r>
            <w:r>
              <w:rPr>
                <w:rFonts w:ascii="仿宋" w:hAnsi="仿宋" w:eastAsia="仿宋" w:cs="仿宋"/>
                <w:szCs w:val="21"/>
              </w:rPr>
              <w:t>构建立德树人落实的</w:t>
            </w:r>
            <w:r>
              <w:rPr>
                <w:rFonts w:hint="eastAsia" w:ascii="仿宋" w:hAnsi="仿宋" w:eastAsia="仿宋" w:cs="仿宋"/>
                <w:szCs w:val="21"/>
              </w:rPr>
              <w:t>体</w:t>
            </w:r>
            <w:r>
              <w:rPr>
                <w:rFonts w:ascii="仿宋" w:hAnsi="仿宋" w:eastAsia="仿宋" w:cs="仿宋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制机制，全面推进高等教育高质量发展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第四天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高等教育质量建设的主要抓手：评估与认知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刘振天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厦门大学教育研究院特聘教授、博士生导师，教育部评估中心院校评估处和专业评估处原处长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借力教学评估，提升教育质量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周叶中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武汉大学党委常委、副校长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科研干部的评价和选用策略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吴新辉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中国政法大学领导力与创新研究中心执行副主任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职教第三方评估：概念架构、研究范式与实践主题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唐以志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《中国职业技术教育》主编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新时代如何科学考核评价激励干部——《关于进一步激励广大干部新时代新担当新作为的意见》解读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  春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中共中央党校研究生院巡视员，教授、博士生导师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职业教育评估框架与策略思考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马树超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中国职业技术教育学会副会长、上海教科院高职研究中心主任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高等教育落实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《深化新时代教育评价改革总体方案》的探索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第五天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专业选修课程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（选修6学时，2</w:t>
            </w:r>
            <w:r>
              <w:rPr>
                <w:rFonts w:ascii="仿宋" w:hAnsi="仿宋" w:eastAsia="仿宋" w:cs="仿宋"/>
                <w:bCs/>
                <w:szCs w:val="21"/>
              </w:rPr>
              <w:t>70分钟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）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主讲人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单位及职务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时长/分钟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统筹兼顾，突出重点，大力推进高校人事综合改革——以华中师范大学为例</w:t>
            </w:r>
          </w:p>
        </w:tc>
        <w:tc>
          <w:tcPr>
            <w:tcW w:w="87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任友洲</w:t>
            </w:r>
          </w:p>
        </w:tc>
        <w:tc>
          <w:tcPr>
            <w:tcW w:w="2488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华中师范大学人事处处长、人才工作办公室主任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实施人才战略，改革分配制度，努力推进双一流建设——以济南大学为例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李光红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济南大学党委常委、副校长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创新高校内部管理，促进内涵式发展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马陆亭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教育部教育发展研究中心副主任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经济社会发展对高等教育的需求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王伟进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国务院发展研究中心公共管理与人力资源研究所副研究员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高校管理体制与运行机制改革——完善中国特色现代大学制度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王天晓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首都师范大学教育学院高等教育研究所副教授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关于高校党委领导下的校长负责制的几点思考——兼谈大学治理和现代大学制度建设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李延保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中山大学原党委书记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校-院两级治理体系改革的实践探索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赵宏强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国家教育行政学院教育制度创新研究中心主任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应用型大学发展与院校研究</w:t>
            </w:r>
          </w:p>
        </w:tc>
        <w:tc>
          <w:tcPr>
            <w:tcW w:w="875" w:type="dxa"/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Arial"/>
                <w:szCs w:val="21"/>
              </w:rPr>
              <w:t>刘献君</w:t>
            </w:r>
          </w:p>
        </w:tc>
        <w:tc>
          <w:tcPr>
            <w:tcW w:w="2488" w:type="dxa"/>
            <w:shd w:val="clear" w:color="000000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华中科技大学文华学院院长</w:t>
            </w:r>
            <w:r>
              <w:rPr>
                <w:rFonts w:ascii="仿宋" w:hAnsi="仿宋" w:eastAsia="仿宋" w:cs="Arial"/>
                <w:szCs w:val="21"/>
              </w:rPr>
              <w:t xml:space="preserve"> 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pStyle w:val="7"/>
              <w:ind w:firstLine="420"/>
              <w:rPr>
                <w:rFonts w:hint="eastAsi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地方高校转型发展之路——以宁波大学为例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冯志敏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宁波大学副校长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以法治思维推进学校教育治理现代化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王敬波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中国政法大学法治政府研究院院长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高等职业院校内部治理新探索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崔  岩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陕西省职业技术教育学会会长</w:t>
            </w: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kern w:val="0"/>
                <w:szCs w:val="21"/>
                <w:lang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网络研讨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研讨主题：</w:t>
            </w:r>
            <w:r>
              <w:rPr>
                <w:rFonts w:hint="eastAsia" w:ascii="仿宋" w:hAnsi="仿宋" w:eastAsia="仿宋" w:cs="仿宋"/>
                <w:szCs w:val="21"/>
              </w:rPr>
              <w:t>“十四五”高等教育学校治理现代化探索与创新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具体要求：</w:t>
            </w:r>
            <w:r>
              <w:rPr>
                <w:rFonts w:hint="eastAsia" w:ascii="仿宋" w:hAnsi="仿宋" w:eastAsia="仿宋" w:cs="仿宋"/>
                <w:szCs w:val="21"/>
              </w:rPr>
              <w:t>完成发帖或回帖不少于2条。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研修日志</w:t>
            </w:r>
          </w:p>
        </w:tc>
        <w:tc>
          <w:tcPr>
            <w:tcW w:w="806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题目：</w:t>
            </w:r>
            <w:r>
              <w:rPr>
                <w:rFonts w:hint="eastAsia" w:ascii="仿宋" w:hAnsi="仿宋" w:eastAsia="仿宋" w:cs="仿宋"/>
                <w:szCs w:val="21"/>
              </w:rPr>
              <w:t>结合所学课程内容撰写研修日志。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要求：</w:t>
            </w:r>
            <w:r>
              <w:rPr>
                <w:rFonts w:hint="eastAsia" w:ascii="仿宋" w:hAnsi="仿宋" w:eastAsia="仿宋" w:cs="仿宋"/>
                <w:szCs w:val="21"/>
              </w:rPr>
              <w:t>语句通顺，逻辑严密，500字左右，并在完成当日的课程学习任务后上传本人学习空间。</w:t>
            </w:r>
          </w:p>
        </w:tc>
      </w:tr>
    </w:tbl>
    <w:p>
      <w:r>
        <w:rPr>
          <w:rFonts w:hint="eastAsia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A5A58"/>
    <w:rsid w:val="4303125A"/>
    <w:rsid w:val="464F33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440" w:lineRule="exact"/>
      <w:jc w:val="center"/>
    </w:pPr>
    <w:rPr>
      <w:rFonts w:ascii="Arial Black" w:hAnsi="Arial Black" w:cs="Times New Roman"/>
      <w:b/>
      <w:kern w:val="0"/>
      <w:sz w:val="24"/>
      <w:szCs w:val="20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Table Paragraph"/>
    <w:basedOn w:val="1"/>
    <w:qFormat/>
    <w:uiPriority w:val="1"/>
    <w:pPr>
      <w:autoSpaceDE w:val="0"/>
      <w:autoSpaceDN w:val="0"/>
      <w:adjustRightInd w:val="0"/>
      <w:ind w:left="103"/>
      <w:jc w:val="left"/>
    </w:pPr>
    <w:rPr>
      <w:rFonts w:ascii="Arial Unicode MS" w:hAnsi="Times New Roman" w:eastAsia="Arial Unicode MS" w:cs="Arial Unicode MS"/>
      <w:kern w:val="0"/>
      <w:sz w:val="24"/>
      <w:szCs w:val="24"/>
    </w:r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一叶编舟</cp:lastModifiedBy>
  <dcterms:modified xsi:type="dcterms:W3CDTF">2021-05-07T08:52:57Z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282C3F27C7B248AE99D7BFE3AF6278E5</vt:lpwstr>
  </property>
</Properties>
</file>