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outlineLvl w:val="0"/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tabs>
          <w:tab w:val="left" w:pos="3119"/>
        </w:tabs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30"/>
          <w:szCs w:val="30"/>
          <w:u w:val="none" w:color="00000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none" w:color="000000"/>
        </w:rPr>
        <w:t xml:space="preserve">2021年新疆兵团评价改革专题基础教育教师（非音体美）学习班    </w:t>
      </w:r>
    </w:p>
    <w:p>
      <w:pPr>
        <w:tabs>
          <w:tab w:val="left" w:pos="3119"/>
        </w:tabs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u w:val="none" w:color="00000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none" w:color="00000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日程安排表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35"/>
        <w:gridCol w:w="3885"/>
        <w:gridCol w:w="875"/>
        <w:gridCol w:w="2488"/>
        <w:gridCol w:w="5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时间</w:t>
            </w:r>
          </w:p>
        </w:tc>
        <w:tc>
          <w:tcPr>
            <w:tcW w:w="8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“十四五”时期教育现代化的形势与政策要点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  力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国家教育咨询委员会秘书长、国家督学、教育部教育发展研究中心原主任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刘自成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教育部综改司司长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深化教育评价改革 引领基础教育高质量发展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吕玉刚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教育部基教司司长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改革教师评价 建设高素质专业化创新型教师队伍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任友群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教育部教师工作司司长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中小学教师如何进行教育教学评价改革，推进践行教书育人使命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贯彻评价《总体方案》精神 推进体育美育评价改革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王登峰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教育部体卫艺司司长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深化基础教育综合改革 全面提升基础教育质量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吕玉刚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教育部基教司司长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让学校艺术教育回归以美育人本位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3"/>
              <w:widowControl/>
              <w:spacing w:beforeAutospacing="0" w:afterAutospacing="0" w:line="378" w:lineRule="atLeast"/>
              <w:jc w:val="center"/>
              <w:rPr>
                <w:rFonts w:hint="eastAsia"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郭声健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湖南师范大学音乐学院教授，博士生导师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构建新时代好教师的评价标准——论习近平总书记“四有”“四个引路人”“四个相统一”的内涵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黄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亮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spacing w:line="23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中国青年政治学院中国马克思主义学院副教授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pStyle w:val="4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</w:rPr>
              <w:t>中小学教师如何践行“四有”好老师标准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深刻理解习近平总书记教师节重要寄语精神——牢记为党育人、为国育才使命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冯 </w:t>
            </w:r>
            <w:r>
              <w:rPr>
                <w:rFonts w:ascii="仿宋" w:hAnsi="仿宋" w:eastAsia="仿宋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培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首都经济贸易大学原党委书记，教育部高校思想政治理论课教学指导委员会委员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常修为师之德，常怀崇教之心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杨宗丽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中央民族大学马克思主义学院教授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《中学教师专业标准（试行）》解读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王远美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北京教育学院教师教育人文学院院长，副教授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小学教师专业标准解读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魏志春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华东师范大学教育管理学系教授、博士生导师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幼儿园教师专业标准解读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李召存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华东师范大学学前教育系副教授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依法执教与教师职业道德修养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李德嘉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spacing w:line="23" w:lineRule="atLeas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北京师范大学法学院讲师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教师与学校、学生的法律关系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 xml:space="preserve">杨 </w:t>
            </w:r>
            <w:r>
              <w:rPr>
                <w:rFonts w:ascii="仿宋" w:hAnsi="仿宋" w:eastAsia="仿宋" w:cs="Times New Roman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Cs w:val="21"/>
              </w:rPr>
              <w:t>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西南大学教授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  <w:r>
              <w:rPr>
                <w:rFonts w:ascii="仿宋" w:hAnsi="仿宋" w:eastAsia="仿宋" w:cs="仿宋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幸福教师的责任与担当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张文亚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spacing w:line="23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北京市日坛中学原党总支书记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新时代教师的使命与担当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第四天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教育评价的一般理论——教育评价（一）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王景英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东北师范大学教授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教育评价的准备——教育评价（二）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王景英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东北师范大学教授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基于核心素养的教学与评价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杨向东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华东师范大学课程与教学研究所副所长、教授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如何实施学习评价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  玲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宁夏大学教育技术学硕士生导师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教学目标设计与评价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刘克臣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北京市西城区教育研修学院小学部副主任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高考新政下的学生综合素质评价</w:t>
            </w:r>
          </w:p>
        </w:tc>
        <w:tc>
          <w:tcPr>
            <w:tcW w:w="87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柳夕浪</w:t>
            </w:r>
          </w:p>
        </w:tc>
        <w:tc>
          <w:tcPr>
            <w:tcW w:w="2488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国家教育部基础教育二司研究员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学校德育评价的理念与实践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班建武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北京师范大学教育基本理论研究院副院长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幼儿积木游戏的观察与评价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尹  荣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北京市朝阳区教育研究中心教研员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不唯分数：深化教育质量评价和考试招生制度改革政策解读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秦建平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中国教育学会中小学教育质量综合评价办公室主任、研究员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落实不唯分数：教育质量综合评价政策实施案例与分析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秦建平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中国教育学会中小学教育质量综合评价办公室主任、研究员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中小学教师如何落实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第五天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不同类型知识的学习条件及教学策略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张春莉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北京师范大学教育学部教授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ascii="仿宋" w:hAnsi="仿宋" w:eastAsia="仿宋" w:cs="仿宋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转变育人模式 促进实践学习——深化课程改革的本质精神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  丰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浙江省教育厅教研室副主任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  <w:r>
              <w:rPr>
                <w:rFonts w:ascii="仿宋" w:hAnsi="仿宋" w:eastAsia="仿宋" w:cs="仿宋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地域文化资源与校本课程开发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杨小微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华东师范大学基础教育改革与发展研究所所长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核心素养下的课堂教学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贺国卿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人大附中分校副校长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专业化备课——如何做有效的教学设计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年四华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天津市滨海新区大港油田第一中学高级教师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学科教学中的德育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黄向阳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华东师范大学副教授，全国教育科学规划领导小组学科规划组专家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在学科教学中如何进行思政教育渗透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  聪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东北师范大学教育学部副教授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  <w:r>
              <w:rPr>
                <w:rFonts w:ascii="仿宋" w:hAnsi="仿宋" w:eastAsia="仿宋" w:cs="仿宋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、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STEM教育与学科教学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周  莹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北京教育学院STEM教育研究中心主任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  <w:r>
              <w:rPr>
                <w:rFonts w:ascii="仿宋" w:hAnsi="仿宋" w:eastAsia="仿宋" w:cs="仿宋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中小学教师如何提升教育教学能力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</w:tbl>
    <w:p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none" w:color="00000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A5A58"/>
    <w:rsid w:val="4303125A"/>
    <w:rsid w:val="464F33AC"/>
    <w:rsid w:val="571E6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40" w:lineRule="exact"/>
      <w:jc w:val="center"/>
    </w:pPr>
    <w:rPr>
      <w:rFonts w:ascii="Arial Black" w:hAnsi="Arial Black" w:cs="Times New Roman"/>
      <w:b/>
      <w:kern w:val="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ind w:left="103"/>
      <w:jc w:val="left"/>
    </w:pPr>
    <w:rPr>
      <w:rFonts w:ascii="Arial Unicode MS" w:hAnsi="Times New Roman" w:eastAsia="Arial Unicode MS" w:cs="Arial Unicode MS"/>
      <w:kern w:val="0"/>
      <w:sz w:val="24"/>
      <w:szCs w:val="24"/>
    </w:rPr>
  </w:style>
  <w:style w:type="paragraph" w:customStyle="1" w:styleId="8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2021-05-07T08:53:36Z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282C3F27C7B248AE99D7BFE3AF6278E5</vt:lpwstr>
  </property>
</Properties>
</file>