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p>
    <w:p>
      <w:pPr>
        <w:contextualSpacing/>
        <w:jc w:val="center"/>
        <w:rPr>
          <w:rFonts w:ascii="Times New Roman" w:hAnsi="Times New Roman" w:eastAsia="方正小标宋简体" w:cs="Times New Roman"/>
          <w:color w:val="000000" w:themeColor="text1"/>
          <w:sz w:val="32"/>
          <w:szCs w:val="28"/>
          <w14:textFill>
            <w14:solidFill>
              <w14:schemeClr w14:val="tx1"/>
            </w14:solidFill>
          </w14:textFill>
        </w:rPr>
      </w:pPr>
      <w:r>
        <w:rPr>
          <w:rFonts w:ascii="Times New Roman" w:hAnsi="Times New Roman" w:eastAsia="方正小标宋简体" w:cs="Times New Roman"/>
          <w:color w:val="000000" w:themeColor="text1"/>
          <w:sz w:val="32"/>
          <w:szCs w:val="28"/>
          <w14:textFill>
            <w14:solidFill>
              <w14:schemeClr w14:val="tx1"/>
            </w14:solidFill>
          </w14:textFill>
        </w:rPr>
        <w:t>全国建材行业党史学习教育专题网络培训课程表</w:t>
      </w:r>
    </w:p>
    <w:p>
      <w:pPr>
        <w:contextualSpacing/>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（自主选学30学时，45分钟/学时）</w:t>
      </w:r>
    </w:p>
    <w:p>
      <w:pPr>
        <w:rPr>
          <w:color w:val="000000" w:themeColor="text1"/>
          <w14:textFill>
            <w14:solidFill>
              <w14:schemeClr w14:val="tx1"/>
            </w14:solidFill>
          </w14:textFill>
        </w:rPr>
      </w:pPr>
    </w:p>
    <w:tbl>
      <w:tblPr>
        <w:tblStyle w:val="4"/>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992"/>
        <w:gridCol w:w="308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spacing w:line="560" w:lineRule="exact"/>
              <w:ind w:firstLine="481"/>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第一模块：牢记初心使命，凝聚奋进力量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spacing w:line="400" w:lineRule="exact"/>
              <w:ind w:firstLine="480" w:firstLineChars="200"/>
              <w:jc w:val="left"/>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主要从重温入党志愿书，回顾入党初心，分享入党故事；让广大建材行业党员干部用时代发展要求审视自己，树立“宜业尚品、造福人类”建材行业的新目标新理念，推动建材行业创新持续发展。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课程名称</w:t>
            </w:r>
          </w:p>
        </w:tc>
        <w:tc>
          <w:tcPr>
            <w:tcW w:w="99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主讲人</w:t>
            </w:r>
          </w:p>
        </w:tc>
        <w:tc>
          <w:tcPr>
            <w:tcW w:w="3086"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职务</w:t>
            </w:r>
          </w:p>
        </w:tc>
        <w:tc>
          <w:tcPr>
            <w:tcW w:w="72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我的入党志愿书</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记录片</w:t>
            </w:r>
          </w:p>
        </w:tc>
        <w:tc>
          <w:tcPr>
            <w:tcW w:w="3086" w:type="dxa"/>
            <w:shd w:val="clear" w:color="auto" w:fill="auto"/>
            <w:noWrap/>
            <w:vAlign w:val="bottom"/>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新时代中国共产党的历史使命</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王新生</w:t>
            </w:r>
          </w:p>
        </w:tc>
        <w:tc>
          <w:tcPr>
            <w:tcW w:w="3086" w:type="dxa"/>
            <w:shd w:val="clear" w:color="auto" w:fill="auto"/>
            <w:noWrap/>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原中共中央党史研究室研究员</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中国共产党的初建与初心</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王  毅</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追问信仰与共产党人的初心</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董振华</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坚守信仰 绝对忠诚 不忘初心 牢记使命</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刘玉平</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刘光典烈士之子</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“不忘初心” 深研经典 增强理论自信——学习李大钊《我的马克思主义观》</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侯且岸</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中国李大钊研究会副会长、北京师范大学历史学院特聘教授</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弘扬职业道德，牢记初心使命</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董志超</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中国人事科学院企业人事管理室主任</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spacing w:line="560" w:lineRule="exact"/>
              <w:jc w:val="center"/>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第二模块：学习党史国史，坚定理想信念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spacing w:line="400" w:lineRule="exact"/>
              <w:jc w:val="left"/>
              <w:rPr>
                <w:rFonts w:ascii="Times New Roman" w:hAnsi="Times New Roman" w:eastAsia="仿宋_GB2312" w:cs="Times New Roman"/>
                <w:b/>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4"/>
                <w14:textFill>
                  <w14:solidFill>
                    <w14:schemeClr w14:val="tx1"/>
                  </w14:solidFill>
                </w14:textFill>
              </w:rPr>
              <w:t xml:space="preserve">    </w:t>
            </w:r>
            <w:r>
              <w:rPr>
                <w:rFonts w:ascii="Times New Roman" w:hAnsi="Times New Roman" w:eastAsia="仿宋_GB2312" w:cs="Times New Roman"/>
                <w:color w:val="000000" w:themeColor="text1"/>
                <w:kern w:val="0"/>
                <w:sz w:val="24"/>
                <w14:textFill>
                  <w14:solidFill>
                    <w14:schemeClr w14:val="tx1"/>
                  </w14:solidFill>
                </w14:textFill>
              </w:rPr>
              <w:t>主要从党的创立与大革命的兴起、中国革命新道路的探索、在抗日战争烽火中发展壮大、中华人民共和国的诞生、中国社会主义制度的建立、中国特色社会主义道路的接续探索等重大历史事件中，让广大建材行业党员干部深刻感悟在中国共产党的坚强领导下，中华民族迎来了从站起来、富起来到强起来的伟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课程名称</w:t>
            </w:r>
          </w:p>
        </w:tc>
        <w:tc>
          <w:tcPr>
            <w:tcW w:w="99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主讲人</w:t>
            </w:r>
          </w:p>
        </w:tc>
        <w:tc>
          <w:tcPr>
            <w:tcW w:w="3086"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职务</w:t>
            </w:r>
          </w:p>
        </w:tc>
        <w:tc>
          <w:tcPr>
            <w:tcW w:w="72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中国共产党的创立</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祝  彦</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中共中央党校（国家行政学院）中共教授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轰轰烈烈的大革命</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专题片</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国共两党与抗日战争</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卢  毅</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建立新中国的构想及实践</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李国芳</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中共中央党校（国家行政学院）副教授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中国社会主义制度的建立</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张旭东</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十一届三中全会与伟大历史转折</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曹　普</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改革开放新征程中的中国宏观经济</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刘元春</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中国人民大学副校长</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在党的坚强领导下继往开来踏上改革开放新征程</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马建堂</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国务院发展研究中心党组书记、副主任</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中华人民共和国成立70周年光辉历程</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祝  彦</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第三模块：弘扬革命传统，传承红色基因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3" w:type="dxa"/>
            <w:gridSpan w:val="4"/>
            <w:shd w:val="clear" w:color="auto" w:fill="auto"/>
            <w:vAlign w:val="center"/>
          </w:tcPr>
          <w:p>
            <w:pPr>
              <w:widowControl/>
              <w:spacing w:line="400" w:lineRule="exact"/>
              <w:ind w:right="105" w:rightChars="50" w:firstLine="480" w:firstLineChars="200"/>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主要从红船精神、井冈山精神、延安精神、长征精神、抗战精神、西柏坡精神、雷锋精神等视角，溯源中国共产党人一脉相承的精神谱系和精神力量，引导广大建材行业党员干部更好地传承共产党人的精神血脉和建材人的优良传统，自觉做共产主义远大理想和中国特色社会主义共同理想的坚定信仰者和忠实实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主讲人</w:t>
            </w:r>
          </w:p>
        </w:tc>
        <w:tc>
          <w:tcPr>
            <w:tcW w:w="3086"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职务</w:t>
            </w:r>
          </w:p>
        </w:tc>
        <w:tc>
          <w:tcPr>
            <w:tcW w:w="722" w:type="dxa"/>
            <w:shd w:val="clear" w:color="auto" w:fill="auto"/>
            <w:noWrap/>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发扬党的优良传统与作风</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陈  述</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“红船精神”：新长征路上的精神底蕴</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戴立兴</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中国社会科学院马克思主义研究院研究员</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井冈山精神的内涵及其当代价值</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陈胜华</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中国井冈山干部学院教学科研部党史教研中心主任、教授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传承弘扬伟大长征精神，锤炼党员干部党性修养</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王  莉</w:t>
            </w:r>
          </w:p>
        </w:tc>
        <w:tc>
          <w:tcPr>
            <w:tcW w:w="3086" w:type="dxa"/>
            <w:shd w:val="clear" w:color="auto" w:fill="auto"/>
            <w:noWrap/>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中央党校(国家行政学院)党的建设教研部教授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抗战精神：中华民族复兴的强大精神动力</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薛庆超</w:t>
            </w:r>
          </w:p>
        </w:tc>
        <w:tc>
          <w:tcPr>
            <w:tcW w:w="3086" w:type="dxa"/>
            <w:shd w:val="clear" w:color="auto" w:fill="auto"/>
            <w:noWrap/>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中共中央党史和文献研究院研究员</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延安精神的时代价值与现实意义</w:t>
            </w:r>
          </w:p>
        </w:tc>
        <w:tc>
          <w:tcPr>
            <w:tcW w:w="992" w:type="dxa"/>
            <w:shd w:val="clear" w:color="auto" w:fill="auto"/>
            <w:noWrap/>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郭必选</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延安大学教授</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全面从严治党视角下的西柏坡精神</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刘  春</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中共中央党校研究生院巡视员</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新时代如何弘扬抗美援朝精神（上）</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郭志刚</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军事科学院中国人民解放军历史研究室主任</w:t>
            </w:r>
          </w:p>
        </w:tc>
        <w:tc>
          <w:tcPr>
            <w:tcW w:w="722" w:type="dxa"/>
            <w:shd w:val="clear" w:color="auto" w:fill="auto"/>
            <w:noWrap/>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红色文化的精神内核与当代价值</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洪向华</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722"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100</w:t>
            </w:r>
          </w:p>
        </w:tc>
      </w:tr>
    </w:tbl>
    <w:p>
      <w:pPr>
        <w:rPr>
          <w:rFonts w:ascii="Times New Roman" w:hAnsi="Times New Roman" w:cs="Times New Roman"/>
          <w:color w:val="000000" w:themeColor="text1"/>
          <w14:textFill>
            <w14:solidFill>
              <w14:schemeClr w14:val="tx1"/>
            </w14:solidFill>
          </w14:textFill>
        </w:rPr>
      </w:pP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7"/>
        <w:gridCol w:w="992"/>
        <w:gridCol w:w="308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0" w:type="dxa"/>
            <w:gridSpan w:val="4"/>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第四模块：锤炼党性修养，永葆政治本色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0" w:type="dxa"/>
            <w:gridSpan w:val="4"/>
            <w:shd w:val="clear" w:color="auto" w:fill="auto"/>
            <w:vAlign w:val="center"/>
          </w:tcPr>
          <w:p>
            <w:pPr>
              <w:widowControl/>
              <w:spacing w:line="400" w:lineRule="exact"/>
              <w:ind w:right="105" w:rightChars="50" w:firstLine="480" w:firstLineChars="200"/>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主要从理论修养、政治修养、思想道德修养等党性修养的几个重要方面，引导广大建材行业党员干部进一步坚定对马克思主义、共产主义的信心、信念、信仰，树立正确的世界观、人生观、价值观，站稳政治立场、把准政治方向，增强政治敏锐性、政治鉴别力，牢记党的根本宗旨，锻造共产党人的崇高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课程名称</w:t>
            </w:r>
          </w:p>
        </w:tc>
        <w:tc>
          <w:tcPr>
            <w:tcW w:w="99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主讲人</w:t>
            </w:r>
          </w:p>
        </w:tc>
        <w:tc>
          <w:tcPr>
            <w:tcW w:w="3086"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职务</w:t>
            </w:r>
          </w:p>
        </w:tc>
        <w:tc>
          <w:tcPr>
            <w:tcW w:w="1035"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政治修养是党性修养的灵魂</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微  课</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新时代共产党员的党性修养——政治理论修养</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微  课</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　</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欲而不贪、宠辱不惊的人生智慧</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王  杰</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增强党性修养 做合格共产党员</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孙  宁</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中共北京市委党校（北京行政学院）副教授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净化政治生态，永葆清正廉洁的政治本色</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刘  春</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0" w:type="dxa"/>
            <w:gridSpan w:val="4"/>
            <w:shd w:val="clear" w:color="auto" w:fill="auto"/>
            <w:vAlign w:val="center"/>
          </w:tcPr>
          <w:p>
            <w:pPr>
              <w:widowControl/>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第五模块：坚持党的领导，发挥制度优势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0" w:type="dxa"/>
            <w:gridSpan w:val="4"/>
            <w:shd w:val="clear" w:color="auto" w:fill="auto"/>
            <w:vAlign w:val="center"/>
          </w:tcPr>
          <w:p>
            <w:pPr>
              <w:widowControl/>
              <w:spacing w:line="400" w:lineRule="exact"/>
              <w:ind w:right="105" w:rightChars="50" w:firstLine="480" w:firstLineChars="200"/>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主要介绍了党的领导制度作为我国根本领导制度的理论基础、历史渊源和现实依据，帮助广大建材行业党员干部深刻理解唯有坚持党的集中统一领导，才能永葆党的生命力和战斗力，增强政治认同、思想认同、理论认同、情感认同，不断筑牢践行“两个维护”的思想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课程名称</w:t>
            </w:r>
          </w:p>
        </w:tc>
        <w:tc>
          <w:tcPr>
            <w:tcW w:w="992"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主讲人</w:t>
            </w:r>
          </w:p>
        </w:tc>
        <w:tc>
          <w:tcPr>
            <w:tcW w:w="3086"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职务</w:t>
            </w:r>
          </w:p>
        </w:tc>
        <w:tc>
          <w:tcPr>
            <w:tcW w:w="1035" w:type="dxa"/>
            <w:shd w:val="clear" w:color="auto" w:fill="auto"/>
            <w:vAlign w:val="center"/>
          </w:tcPr>
          <w:p>
            <w:pPr>
              <w:widowControl/>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加强党的领导，为打赢疫情防控阻击战提供坚强政治保证</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曹鹏飞</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坚持中国共产党领导的制度优势</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陈志刚</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中国社会科学院马克思主义研究院研究员</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强化政治监督保障制度执行，增强“两个维护”的政治自觉</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任  进</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加强党的领导与全面从严治党的内在统一</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董亚炜</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中共中央党校（国家行政学院）教授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shd w:val="clear" w:color="auto" w:fill="auto"/>
            <w:vAlign w:val="center"/>
          </w:tcPr>
          <w:p>
            <w:pPr>
              <w:widowControl/>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新时代制度治党：实践价值、制度基础与关键环节</w:t>
            </w:r>
          </w:p>
        </w:tc>
        <w:tc>
          <w:tcPr>
            <w:tcW w:w="992" w:type="dxa"/>
            <w:shd w:val="clear" w:color="auto" w:fill="auto"/>
            <w:vAlign w:val="center"/>
          </w:tcPr>
          <w:p>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曹鹏飞</w:t>
            </w:r>
          </w:p>
        </w:tc>
        <w:tc>
          <w:tcPr>
            <w:tcW w:w="3086" w:type="dxa"/>
            <w:shd w:val="clear" w:color="auto" w:fill="auto"/>
            <w:vAlign w:val="center"/>
          </w:tcPr>
          <w:p>
            <w:pPr>
              <w:widowControl/>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中央党校(国家行政学院)教授</w:t>
            </w:r>
          </w:p>
        </w:tc>
        <w:tc>
          <w:tcPr>
            <w:tcW w:w="1035" w:type="dxa"/>
            <w:shd w:val="clear" w:color="auto" w:fill="auto"/>
            <w:vAlign w:val="center"/>
          </w:tcPr>
          <w:p>
            <w:pPr>
              <w:widowControl/>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93</w:t>
            </w:r>
          </w:p>
        </w:tc>
      </w:tr>
    </w:tbl>
    <w:p>
      <w:pPr>
        <w:spacing w:line="400" w:lineRule="exact"/>
        <w:ind w:left="-73" w:leftChars="-35" w:firstLine="240" w:firstLineChars="100"/>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说明：1.具体课程名称或有调整，以平台最终发布为准；</w:t>
      </w:r>
    </w:p>
    <w:p>
      <w:pPr>
        <w:widowControl/>
        <w:spacing w:line="400" w:lineRule="exact"/>
        <w:ind w:firstLine="904" w:firstLineChars="377"/>
        <w:jc w:val="left"/>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2.主讲人职务为课程录制时的职务。</w:t>
      </w:r>
    </w:p>
    <w:p>
      <w:pPr>
        <w:rPr>
          <w:rFonts w:ascii="Times New Roman" w:hAnsi="Times New Roman" w:cs="Times New Roman"/>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82AD6"/>
    <w:rsid w:val="19952225"/>
    <w:rsid w:val="3914159C"/>
    <w:rsid w:val="414F2636"/>
    <w:rsid w:val="484F45A7"/>
    <w:rsid w:val="49082AD6"/>
    <w:rsid w:val="569E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2021-04-25T01:53:00Z</dcterms:created>
  <dc:creator>一叶编舟</dc:creator>
  <cp:lastModifiedBy>一叶编舟</cp:lastModifiedBy>
  <dcterms:modified xsi:type="dcterms:W3CDTF">2021-05-08T05:10:59Z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390EB13E944A4DC8AEF6B8BD96A636C5</vt:lpwstr>
  </property>
</Properties>
</file>