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附件1</w:t>
      </w:r>
    </w:p>
    <w:p>
      <w:pPr>
        <w:contextualSpacing/>
        <w:jc w:val="center"/>
        <w:rPr>
          <w:rFonts w:ascii="Times New Roman" w:hAnsi="Times New Roman" w:eastAsia="方正小标宋简体" w:cs="Times New Roman"/>
          <w:color w:val="000000" w:themeColor="text1"/>
          <w:sz w:val="32"/>
          <w:szCs w:val="28"/>
          <w14:textFill>
            <w14:solidFill>
              <w14:schemeClr w14:val="tx1"/>
            </w14:solidFill>
          </w14:textFill>
        </w:rPr>
      </w:pPr>
      <w:r>
        <w:rPr>
          <w:rFonts w:ascii="Times New Roman" w:hAnsi="Times New Roman" w:eastAsia="方正小标宋简体" w:cs="Times New Roman"/>
          <w:color w:val="000000" w:themeColor="text1"/>
          <w:sz w:val="32"/>
          <w:szCs w:val="28"/>
          <w14:textFill>
            <w14:solidFill>
              <w14:schemeClr w14:val="tx1"/>
            </w14:solidFill>
          </w14:textFill>
        </w:rPr>
        <w:t>全国建材行业党史学习教育专题网络培训课程表</w:t>
      </w:r>
    </w:p>
    <w:p>
      <w:pPr>
        <w:contextualSpacing/>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b/>
          <w:bCs/>
          <w:color w:val="000000" w:themeColor="text1"/>
          <w:sz w:val="24"/>
          <w14:textFill>
            <w14:solidFill>
              <w14:schemeClr w14:val="tx1"/>
            </w14:solidFill>
          </w14:textFill>
        </w:rPr>
        <w:t>（自主选学30学时，45分钟/学时）</w:t>
      </w:r>
    </w:p>
    <w:p>
      <w:pPr>
        <w:rPr>
          <w:color w:val="000000" w:themeColor="text1"/>
          <w14:textFill>
            <w14:solidFill>
              <w14:schemeClr w14:val="tx1"/>
            </w14:solidFill>
          </w14:textFill>
        </w:rPr>
      </w:pPr>
    </w:p>
    <w:tbl>
      <w:tblPr>
        <w:tblStyle w:val="4"/>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992"/>
        <w:gridCol w:w="3086"/>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3" w:type="dxa"/>
            <w:gridSpan w:val="4"/>
            <w:shd w:val="clear" w:color="auto" w:fill="auto"/>
            <w:vAlign w:val="center"/>
          </w:tcPr>
          <w:p>
            <w:pPr>
              <w:widowControl/>
              <w:spacing w:line="560" w:lineRule="exact"/>
              <w:ind w:firstLine="481"/>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b/>
                <w:color w:val="000000" w:themeColor="text1"/>
                <w:kern w:val="0"/>
                <w:sz w:val="28"/>
                <w:szCs w:val="28"/>
                <w14:textFill>
                  <w14:solidFill>
                    <w14:schemeClr w14:val="tx1"/>
                  </w14:solidFill>
                </w14:textFill>
              </w:rPr>
              <w:t>第一模块：牢记初心使命，凝聚奋进力量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3" w:type="dxa"/>
            <w:gridSpan w:val="4"/>
            <w:shd w:val="clear" w:color="auto" w:fill="auto"/>
            <w:vAlign w:val="center"/>
          </w:tcPr>
          <w:p>
            <w:pPr>
              <w:widowControl/>
              <w:spacing w:line="400" w:lineRule="exact"/>
              <w:ind w:firstLine="480" w:firstLineChars="200"/>
              <w:jc w:val="left"/>
              <w:rPr>
                <w:rFonts w:ascii="Times New Roman" w:hAnsi="Times New Roman" w:eastAsia="仿宋_GB2312" w:cs="Times New Roman"/>
                <w:b/>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主要从重温入党志愿书，回顾入党初心，分享入党故事；让广大建材行业党员干部用时代发展要求审视自己，树立“宜业尚品、造福人类”建材行业的新目标新理念，推动建材行业创新持续发展。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课程名称</w:t>
            </w:r>
          </w:p>
        </w:tc>
        <w:tc>
          <w:tcPr>
            <w:tcW w:w="992"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主讲人</w:t>
            </w:r>
          </w:p>
        </w:tc>
        <w:tc>
          <w:tcPr>
            <w:tcW w:w="3086"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职务</w:t>
            </w:r>
          </w:p>
        </w:tc>
        <w:tc>
          <w:tcPr>
            <w:tcW w:w="722"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我的入党志愿书</w:t>
            </w:r>
          </w:p>
        </w:tc>
        <w:tc>
          <w:tcPr>
            <w:tcW w:w="992" w:type="dxa"/>
            <w:shd w:val="clear" w:color="auto" w:fill="auto"/>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记录片</w:t>
            </w:r>
          </w:p>
        </w:tc>
        <w:tc>
          <w:tcPr>
            <w:tcW w:w="3086" w:type="dxa"/>
            <w:shd w:val="clear" w:color="auto" w:fill="auto"/>
            <w:noWrap/>
            <w:vAlign w:val="bottom"/>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新时代中国共产党的历史使命</w:t>
            </w:r>
          </w:p>
        </w:tc>
        <w:tc>
          <w:tcPr>
            <w:tcW w:w="992" w:type="dxa"/>
            <w:shd w:val="clear" w:color="auto" w:fill="auto"/>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王新生</w:t>
            </w:r>
          </w:p>
        </w:tc>
        <w:tc>
          <w:tcPr>
            <w:tcW w:w="3086" w:type="dxa"/>
            <w:shd w:val="clear" w:color="auto" w:fill="auto"/>
            <w:noWrap/>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原中共中央党史研究室研究员</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中国共产党的初建与初心</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王  毅</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722"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追问信仰与共产党人的初心</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董振华</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722"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坚守信仰 绝对忠诚 不忘初心 牢记使命</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刘玉平</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刘光典烈士之子</w:t>
            </w:r>
          </w:p>
        </w:tc>
        <w:tc>
          <w:tcPr>
            <w:tcW w:w="722"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“不忘初心” 深研经典 增强理论自信——学习李大钊《我的马克思主义观》</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侯且岸</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中国李大钊研究会副会长、北京师范大学历史学院特聘教授</w:t>
            </w:r>
          </w:p>
        </w:tc>
        <w:tc>
          <w:tcPr>
            <w:tcW w:w="722"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弘扬职业道德，牢记初心使命</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董志超</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中国人事科学院企业人事管理室主任</w:t>
            </w:r>
          </w:p>
        </w:tc>
        <w:tc>
          <w:tcPr>
            <w:tcW w:w="722"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3" w:type="dxa"/>
            <w:gridSpan w:val="4"/>
            <w:shd w:val="clear" w:color="auto" w:fill="auto"/>
            <w:vAlign w:val="center"/>
          </w:tcPr>
          <w:p>
            <w:pPr>
              <w:widowControl/>
              <w:spacing w:line="560" w:lineRule="exact"/>
              <w:jc w:val="center"/>
              <w:rPr>
                <w:rFonts w:ascii="Times New Roman" w:hAnsi="Times New Roman" w:eastAsia="仿宋_GB2312" w:cs="Times New Roman"/>
                <w:b/>
                <w:color w:val="000000" w:themeColor="text1"/>
                <w:kern w:val="0"/>
                <w:sz w:val="24"/>
                <w14:textFill>
                  <w14:solidFill>
                    <w14:schemeClr w14:val="tx1"/>
                  </w14:solidFill>
                </w14:textFill>
              </w:rPr>
            </w:pPr>
            <w:r>
              <w:rPr>
                <w:rFonts w:ascii="Times New Roman" w:hAnsi="Times New Roman" w:eastAsia="仿宋_GB2312" w:cs="Times New Roman"/>
                <w:b/>
                <w:color w:val="000000" w:themeColor="text1"/>
                <w:kern w:val="0"/>
                <w:sz w:val="28"/>
                <w:szCs w:val="28"/>
                <w14:textFill>
                  <w14:solidFill>
                    <w14:schemeClr w14:val="tx1"/>
                  </w14:solidFill>
                </w14:textFill>
              </w:rPr>
              <w:t>第二模块：学习党史国史，坚定理想信念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3" w:type="dxa"/>
            <w:gridSpan w:val="4"/>
            <w:shd w:val="clear" w:color="auto" w:fill="auto"/>
            <w:vAlign w:val="center"/>
          </w:tcPr>
          <w:p>
            <w:pPr>
              <w:widowControl/>
              <w:spacing w:line="400" w:lineRule="exact"/>
              <w:jc w:val="left"/>
              <w:rPr>
                <w:rFonts w:ascii="Times New Roman" w:hAnsi="Times New Roman" w:eastAsia="仿宋_GB2312" w:cs="Times New Roman"/>
                <w:b/>
                <w:color w:val="000000" w:themeColor="text1"/>
                <w:kern w:val="0"/>
                <w:sz w:val="24"/>
                <w14:textFill>
                  <w14:solidFill>
                    <w14:schemeClr w14:val="tx1"/>
                  </w14:solidFill>
                </w14:textFill>
              </w:rPr>
            </w:pPr>
            <w:r>
              <w:rPr>
                <w:rFonts w:ascii="Times New Roman" w:hAnsi="Times New Roman" w:eastAsia="仿宋_GB2312" w:cs="Times New Roman"/>
                <w:b/>
                <w:color w:val="000000" w:themeColor="text1"/>
                <w:kern w:val="0"/>
                <w:sz w:val="24"/>
                <w14:textFill>
                  <w14:solidFill>
                    <w14:schemeClr w14:val="tx1"/>
                  </w14:solidFill>
                </w14:textFill>
              </w:rPr>
              <w:t xml:space="preserve">    </w:t>
            </w:r>
            <w:r>
              <w:rPr>
                <w:rFonts w:ascii="Times New Roman" w:hAnsi="Times New Roman" w:eastAsia="仿宋_GB2312" w:cs="Times New Roman"/>
                <w:color w:val="000000" w:themeColor="text1"/>
                <w:kern w:val="0"/>
                <w:sz w:val="24"/>
                <w14:textFill>
                  <w14:solidFill>
                    <w14:schemeClr w14:val="tx1"/>
                  </w14:solidFill>
                </w14:textFill>
              </w:rPr>
              <w:t>主要从党的创立与大革命的兴起、中国革命新道路的探索、在抗日战争烽火中发展壮大、中华人民共和国的诞生、中国社会主义制度的建立、中国特色社会主义道路的接续探索等重大历史事件中，让广大建材行业党员干部深刻感悟在中国共产党的坚强领导下，中华民族迎来了从站起来、富起来到强起来的伟大飞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课程名称</w:t>
            </w:r>
          </w:p>
        </w:tc>
        <w:tc>
          <w:tcPr>
            <w:tcW w:w="992"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主讲人</w:t>
            </w:r>
          </w:p>
        </w:tc>
        <w:tc>
          <w:tcPr>
            <w:tcW w:w="3086"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职务</w:t>
            </w:r>
          </w:p>
        </w:tc>
        <w:tc>
          <w:tcPr>
            <w:tcW w:w="722"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中国共产党的创立</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祝  彦</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中共中央党校（国家行政学院）中共教授</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轰轰烈烈的大革命</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专题片</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国共两党与抗日战争</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卢  毅</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建立新中国的构想及实践</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李国芳</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中共中央党校（国家行政学院）副教授</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中国社会主义制度的建立</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张旭东</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十一届三中全会与伟大历史转折</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曹　普</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改革开放新征程中的中国宏观经济</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刘元春</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中国人民大学副校长</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在党的坚强领导下继往开来踏上改革开放新征程</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马建堂</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国务院发展研究中心党组书记、副主任</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中华人民共和国成立70周年光辉历程</w:t>
            </w:r>
          </w:p>
        </w:tc>
        <w:tc>
          <w:tcPr>
            <w:tcW w:w="992" w:type="dxa"/>
            <w:shd w:val="clear" w:color="auto" w:fill="auto"/>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祝  彦</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3" w:type="dxa"/>
            <w:gridSpan w:val="4"/>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_GB2312" w:cs="Times New Roman"/>
                <w:b/>
                <w:color w:val="000000" w:themeColor="text1"/>
                <w:kern w:val="0"/>
                <w:sz w:val="28"/>
                <w:szCs w:val="28"/>
                <w14:textFill>
                  <w14:solidFill>
                    <w14:schemeClr w14:val="tx1"/>
                  </w14:solidFill>
                </w14:textFill>
              </w:rPr>
              <w:t>第三模块：弘扬革命传统，传承红色基因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3" w:type="dxa"/>
            <w:gridSpan w:val="4"/>
            <w:shd w:val="clear" w:color="auto" w:fill="auto"/>
            <w:vAlign w:val="center"/>
          </w:tcPr>
          <w:p>
            <w:pPr>
              <w:widowControl/>
              <w:spacing w:line="400" w:lineRule="exact"/>
              <w:ind w:right="105" w:rightChars="50" w:firstLine="480" w:firstLineChars="200"/>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主要从红船精神、井冈山精神、延安精神、长征精神、抗战精神、西柏坡精神、雷锋精神等视角，溯源中国共产党人一脉相承的精神谱系和精神力量，引导广大建材行业党员干部更好地传承共产党人的精神血脉和建材人的优良传统，自觉做共产主义远大理想和中国特色社会主义共同理想的坚定信仰者和忠实实践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课程名称</w:t>
            </w:r>
          </w:p>
        </w:tc>
        <w:tc>
          <w:tcPr>
            <w:tcW w:w="992" w:type="dxa"/>
            <w:shd w:val="clear" w:color="auto" w:fill="auto"/>
            <w:noWrap/>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主讲人</w:t>
            </w:r>
          </w:p>
        </w:tc>
        <w:tc>
          <w:tcPr>
            <w:tcW w:w="3086"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职务</w:t>
            </w:r>
          </w:p>
        </w:tc>
        <w:tc>
          <w:tcPr>
            <w:tcW w:w="722" w:type="dxa"/>
            <w:shd w:val="clear" w:color="auto" w:fill="auto"/>
            <w:noWrap/>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发扬党的优良传统与作风</w:t>
            </w:r>
          </w:p>
        </w:tc>
        <w:tc>
          <w:tcPr>
            <w:tcW w:w="992" w:type="dxa"/>
            <w:shd w:val="clear" w:color="auto" w:fill="auto"/>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陈  述</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722"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“红船精神”：新长征路上的精神底蕴</w:t>
            </w:r>
          </w:p>
        </w:tc>
        <w:tc>
          <w:tcPr>
            <w:tcW w:w="992" w:type="dxa"/>
            <w:shd w:val="clear" w:color="auto" w:fill="auto"/>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戴立兴</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中国社会科学院马克思主义研究院研究员</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井冈山精神的内涵及其当代价值</w:t>
            </w:r>
          </w:p>
        </w:tc>
        <w:tc>
          <w:tcPr>
            <w:tcW w:w="992" w:type="dxa"/>
            <w:shd w:val="clear" w:color="auto" w:fill="auto"/>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陈胜华</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中国井冈山干部学院教学科研部党史教研中心主任、教授</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传承弘扬伟大长征精神，锤炼党员干部党性修养</w:t>
            </w:r>
          </w:p>
        </w:tc>
        <w:tc>
          <w:tcPr>
            <w:tcW w:w="992" w:type="dxa"/>
            <w:shd w:val="clear" w:color="auto" w:fill="auto"/>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王  莉</w:t>
            </w:r>
          </w:p>
        </w:tc>
        <w:tc>
          <w:tcPr>
            <w:tcW w:w="3086" w:type="dxa"/>
            <w:shd w:val="clear" w:color="auto" w:fill="auto"/>
            <w:noWrap/>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中央党校(国家行政学院)党的建设教研部教授</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抗战精神：中华民族复兴的强大精神动力</w:t>
            </w:r>
          </w:p>
        </w:tc>
        <w:tc>
          <w:tcPr>
            <w:tcW w:w="992" w:type="dxa"/>
            <w:shd w:val="clear" w:color="auto" w:fill="auto"/>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薛庆超</w:t>
            </w:r>
          </w:p>
        </w:tc>
        <w:tc>
          <w:tcPr>
            <w:tcW w:w="3086" w:type="dxa"/>
            <w:shd w:val="clear" w:color="auto" w:fill="auto"/>
            <w:noWrap/>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中共中央党史和文献研究院研究员</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延安精神的时代价值与现实意义</w:t>
            </w:r>
          </w:p>
        </w:tc>
        <w:tc>
          <w:tcPr>
            <w:tcW w:w="992" w:type="dxa"/>
            <w:shd w:val="clear" w:color="auto" w:fill="auto"/>
            <w:noWrap/>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郭必选</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延安大学教授</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全面从严治党视角下的西柏坡精神</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刘  春</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中共中央党校研究生院巡视员</w:t>
            </w:r>
          </w:p>
        </w:tc>
        <w:tc>
          <w:tcPr>
            <w:tcW w:w="722"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新时代如何弘扬抗美援朝精神（上）</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郭志刚</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军事科学院中国人民解放军历史研究室主任</w:t>
            </w:r>
          </w:p>
        </w:tc>
        <w:tc>
          <w:tcPr>
            <w:tcW w:w="722" w:type="dxa"/>
            <w:shd w:val="clear" w:color="auto" w:fill="auto"/>
            <w:noWrap/>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23"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红色文化的精神内核与当代价值</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洪向华</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722"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100</w:t>
            </w:r>
          </w:p>
        </w:tc>
      </w:tr>
    </w:tbl>
    <w:p>
      <w:pPr>
        <w:rPr>
          <w:rFonts w:ascii="Times New Roman" w:hAnsi="Times New Roman" w:cs="Times New Roman"/>
          <w:color w:val="000000" w:themeColor="text1"/>
          <w14:textFill>
            <w14:solidFill>
              <w14:schemeClr w14:val="tx1"/>
            </w14:solidFill>
          </w14:textFill>
        </w:rPr>
      </w:pPr>
    </w:p>
    <w:tbl>
      <w:tblPr>
        <w:tblStyle w:val="4"/>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7"/>
        <w:gridCol w:w="992"/>
        <w:gridCol w:w="3086"/>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0" w:type="dxa"/>
            <w:gridSpan w:val="4"/>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_GB2312" w:cs="Times New Roman"/>
                <w:b/>
                <w:color w:val="000000" w:themeColor="text1"/>
                <w:kern w:val="0"/>
                <w:sz w:val="28"/>
                <w:szCs w:val="28"/>
                <w14:textFill>
                  <w14:solidFill>
                    <w14:schemeClr w14:val="tx1"/>
                  </w14:solidFill>
                </w14:textFill>
              </w:rPr>
              <w:t>第四模块：锤炼党性修养，永葆政治本色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0" w:type="dxa"/>
            <w:gridSpan w:val="4"/>
            <w:shd w:val="clear" w:color="auto" w:fill="auto"/>
            <w:vAlign w:val="center"/>
          </w:tcPr>
          <w:p>
            <w:pPr>
              <w:widowControl/>
              <w:spacing w:line="400" w:lineRule="exact"/>
              <w:ind w:right="105" w:rightChars="50" w:firstLine="480" w:firstLineChars="200"/>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主要从理论修养、政治修养、思想道德修养等党性修养的几个重要方面，引导广大建材行业党员干部进一步坚定对马克思主义、共产主义的信心、信念、信仰，树立正确的世界观、人生观、价值观，站稳政治立场、把准政治方向，增强政治敏锐性、政治鉴别力，牢记党的根本宗旨，锻造共产党人的崇高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课程名称</w:t>
            </w:r>
          </w:p>
        </w:tc>
        <w:tc>
          <w:tcPr>
            <w:tcW w:w="992"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主讲人</w:t>
            </w:r>
          </w:p>
        </w:tc>
        <w:tc>
          <w:tcPr>
            <w:tcW w:w="3086"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职务</w:t>
            </w:r>
          </w:p>
        </w:tc>
        <w:tc>
          <w:tcPr>
            <w:tcW w:w="1035"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政治修养是党性修养的灵魂</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微  课</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w:t>
            </w:r>
          </w:p>
        </w:tc>
        <w:tc>
          <w:tcPr>
            <w:tcW w:w="1035"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新时代共产党员的党性修养——政治理论修养</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微  课</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　</w:t>
            </w:r>
          </w:p>
        </w:tc>
        <w:tc>
          <w:tcPr>
            <w:tcW w:w="1035"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欲而不贪、宠辱不惊的人生智慧</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王  杰</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1035"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增强党性修养 做合格共产党员</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孙  宁</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中共北京市委党校（北京行政学院）副教授</w:t>
            </w:r>
          </w:p>
        </w:tc>
        <w:tc>
          <w:tcPr>
            <w:tcW w:w="1035"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净化政治生态，永葆清正廉洁的政治本色</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刘  春</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1035"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0" w:type="dxa"/>
            <w:gridSpan w:val="4"/>
            <w:shd w:val="clear" w:color="auto" w:fill="auto"/>
            <w:vAlign w:val="center"/>
          </w:tcPr>
          <w:p>
            <w:pPr>
              <w:widowControl/>
              <w:jc w:val="center"/>
              <w:rPr>
                <w:rFonts w:ascii="Times New Roman" w:hAnsi="Times New Roman" w:eastAsia="仿宋" w:cs="Times New Roman"/>
                <w:color w:val="000000" w:themeColor="text1"/>
                <w:kern w:val="0"/>
                <w:sz w:val="28"/>
                <w:szCs w:val="28"/>
                <w14:textFill>
                  <w14:solidFill>
                    <w14:schemeClr w14:val="tx1"/>
                  </w14:solidFill>
                </w14:textFill>
              </w:rPr>
            </w:pPr>
            <w:r>
              <w:rPr>
                <w:rFonts w:ascii="Times New Roman" w:hAnsi="Times New Roman" w:eastAsia="仿宋_GB2312" w:cs="Times New Roman"/>
                <w:b/>
                <w:color w:val="000000" w:themeColor="text1"/>
                <w:kern w:val="0"/>
                <w:sz w:val="28"/>
                <w:szCs w:val="28"/>
                <w14:textFill>
                  <w14:solidFill>
                    <w14:schemeClr w14:val="tx1"/>
                  </w14:solidFill>
                </w14:textFill>
              </w:rPr>
              <w:t>第五模块：坚持党的领导，发挥制度优势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0" w:type="dxa"/>
            <w:gridSpan w:val="4"/>
            <w:shd w:val="clear" w:color="auto" w:fill="auto"/>
            <w:vAlign w:val="center"/>
          </w:tcPr>
          <w:p>
            <w:pPr>
              <w:widowControl/>
              <w:spacing w:line="400" w:lineRule="exact"/>
              <w:ind w:right="105" w:rightChars="50" w:firstLine="480" w:firstLineChars="200"/>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主要介绍了党的领导制度作为我国根本领导制度的理论基础、历史渊源和现实依据，帮助广大建材行业党员干部深刻理解唯有坚持党的集中统一领导，才能永葆党的生命力和战斗力，增强政治认同、思想认同、理论认同、情感认同，不断筑牢践行“两个维护”的思想根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课程名称</w:t>
            </w:r>
          </w:p>
        </w:tc>
        <w:tc>
          <w:tcPr>
            <w:tcW w:w="992"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主讲人</w:t>
            </w:r>
          </w:p>
        </w:tc>
        <w:tc>
          <w:tcPr>
            <w:tcW w:w="3086"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职务</w:t>
            </w:r>
          </w:p>
        </w:tc>
        <w:tc>
          <w:tcPr>
            <w:tcW w:w="1035" w:type="dxa"/>
            <w:shd w:val="clear" w:color="auto" w:fill="auto"/>
            <w:vAlign w:val="center"/>
          </w:tcPr>
          <w:p>
            <w:pPr>
              <w:widowControl/>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加强党的领导，为打赢疫情防控阻击战提供坚强政治保证</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曹鹏飞</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1035"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坚持中国共产党领导的制度优势</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陈志刚</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中国社会科学院马克思主义研究院研究员</w:t>
            </w:r>
          </w:p>
        </w:tc>
        <w:tc>
          <w:tcPr>
            <w:tcW w:w="1035"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强化政治监督保障制度执行，增强“两个维护”的政治自觉</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任  进</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1035"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加强党的领导与全面从严治党的内在统一</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董亚炜</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中共中央党校（国家行政学院）教授</w:t>
            </w:r>
          </w:p>
        </w:tc>
        <w:tc>
          <w:tcPr>
            <w:tcW w:w="1035"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7" w:type="dxa"/>
            <w:shd w:val="clear" w:color="auto" w:fill="auto"/>
            <w:vAlign w:val="center"/>
          </w:tcPr>
          <w:p>
            <w:pPr>
              <w:widowControl/>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新时代制度治党：实践价值、制度基础与关键环节</w:t>
            </w:r>
          </w:p>
        </w:tc>
        <w:tc>
          <w:tcPr>
            <w:tcW w:w="992" w:type="dxa"/>
            <w:shd w:val="clear" w:color="auto" w:fill="auto"/>
            <w:vAlign w:val="center"/>
          </w:tcPr>
          <w:p>
            <w:pPr>
              <w:widowControl/>
              <w:jc w:val="center"/>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曹鹏飞</w:t>
            </w:r>
          </w:p>
        </w:tc>
        <w:tc>
          <w:tcPr>
            <w:tcW w:w="3086" w:type="dxa"/>
            <w:shd w:val="clear" w:color="auto" w:fill="auto"/>
            <w:vAlign w:val="center"/>
          </w:tcPr>
          <w:p>
            <w:pPr>
              <w:widowControl/>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中央党校(国家行政学院)教授</w:t>
            </w:r>
          </w:p>
        </w:tc>
        <w:tc>
          <w:tcPr>
            <w:tcW w:w="1035" w:type="dxa"/>
            <w:shd w:val="clear" w:color="auto" w:fill="auto"/>
            <w:vAlign w:val="center"/>
          </w:tcPr>
          <w:p>
            <w:pPr>
              <w:widowControl/>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93</w:t>
            </w:r>
          </w:p>
        </w:tc>
      </w:tr>
    </w:tbl>
    <w:p>
      <w:pPr>
        <w:spacing w:line="400" w:lineRule="exact"/>
        <w:ind w:left="-73" w:leftChars="-35" w:firstLine="240" w:firstLineChars="100"/>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说明：1.具体课程名称或有调整，以平台最终发布为准；</w:t>
      </w:r>
    </w:p>
    <w:p>
      <w:pPr>
        <w:widowControl/>
        <w:spacing w:line="400" w:lineRule="exact"/>
        <w:ind w:firstLine="904" w:firstLineChars="377"/>
        <w:jc w:val="left"/>
        <w:rPr>
          <w:rFonts w:ascii="Times New Roman" w:hAnsi="Times New Roman" w:eastAsia="仿宋_GB2312"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24"/>
          <w14:textFill>
            <w14:solidFill>
              <w14:schemeClr w14:val="tx1"/>
            </w14:solidFill>
          </w14:textFill>
        </w:rPr>
        <w:t>2.主讲人职务为课程录制时的职务。</w:t>
      </w:r>
    </w:p>
    <w:p>
      <w:pPr>
        <w:rPr>
          <w:rFonts w:ascii="Times New Roman" w:hAnsi="Times New Roman" w:cs="Times New Roman"/>
          <w:color w:val="000000" w:themeColor="text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82AD6"/>
    <w:rsid w:val="19952225"/>
    <w:rsid w:val="3914159C"/>
    <w:rsid w:val="414F2636"/>
    <w:rsid w:val="484F45A7"/>
    <w:rsid w:val="49082AD6"/>
    <w:rsid w:val="569E3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2021-04-25T01:53:00Z</dcterms:created>
  <dc:creator>一叶编舟</dc:creator>
  <cp:lastModifiedBy>一叶编舟</cp:lastModifiedBy>
  <dcterms:modified xsi:type="dcterms:W3CDTF">2021-05-08T05:10:59Z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390EB13E944A4DC8AEF6B8BD96A636C5</vt:lpwstr>
  </property>
</Properties>
</file>