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-2" w:leftChars="-1" w:firstLine="1"/>
        <w:rPr>
          <w:rFonts w:ascii="黑体" w:hAnsi="黑体" w:eastAsia="黑体" w:cs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bookmarkStart w:id="1" w:name="_GoBack"/>
      <w:bookmarkEnd w:id="1"/>
    </w:p>
    <w:p>
      <w:pPr>
        <w:spacing w:after="100" w:afterAutospacing="1"/>
        <w:jc w:val="center"/>
        <w:rPr>
          <w:rFonts w:ascii="方正小标宋简体" w:hAnsi="华文中宋" w:eastAsia="方正小标宋简体" w:cs="黑体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Hlk48199978"/>
      <w:r>
        <w:rPr>
          <w:rFonts w:hint="eastAsia" w:ascii="方正小标宋简体" w:hAnsi="Times New Roman" w:eastAsia="方正小标宋简体" w:cs="Times New Roman"/>
          <w:color w:val="0D0D0D" w:themeColor="text1" w:themeTint="F2"/>
          <w:kern w:val="36"/>
          <w:sz w:val="36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2021年全国高校教师网络培训计划列表</w:t>
      </w:r>
    </w:p>
    <w:bookmarkEnd w:id="0"/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4711"/>
        <w:gridCol w:w="4578"/>
        <w:gridCol w:w="216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（一）专题</w:t>
            </w:r>
            <w:r>
              <w:rPr>
                <w:rFonts w:hint="eastAsia" w:ascii="黑体" w:hAnsi="黑体" w:eastAsia="黑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培训对象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学习时长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“坚守教育初心 勇担育人使命，深化新时代师德师风建设”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专题网络培训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高校教师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2个月/30学时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新时代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高校教师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“四史”教育与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思想政治素养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提升专题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网络培训 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高校教师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3个月/30学时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第二期高校教师信息素养与信息化教学能力提升专题网络培训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高校教师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3个月/40学时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“深化课程思政建设，提升高校立德树人成效”专题网络培训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高校教师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3个月/40学时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高校教师心理健康教育与危机干预能力提升专题网络培训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高校心理健康教育专兼职教师、高校辅导员、班主任（班导师）等高校思想政治工作者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高校保卫干部、研究生导师等一线教师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3个月/40学时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深化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教学改革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“金课建设”专题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网络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高校教师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3个月/40学时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（二）岗位任职与在职提高</w:t>
            </w:r>
            <w:r>
              <w:rPr>
                <w:rFonts w:hint="eastAsia" w:ascii="黑体" w:hAnsi="黑体" w:eastAsia="黑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培训对象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学习时长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2021年高校新入职教师专题网络培训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高校新入职教师（原则上入职时间在三年内）、新转为教师岗位教师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3个月/40学时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2021年高校中青年教师专题网络培训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高校中青年教师（原则上任教三年以上）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3个月/40学时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强化价值引领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培育一流人才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加强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研究生导师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队伍建设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专题网络培训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高校研究生导师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3个月/40学时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1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第二期高校基层教学组织负责人能力提升网络培训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高校二级学院（系、部）教学副院长、教研室主任和教学秘书，教务处、教师发展中心等相关处室负责人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3个月/40学时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（三）定制化</w:t>
            </w:r>
            <w:r>
              <w:rPr>
                <w:rFonts w:hint="eastAsia" w:ascii="黑体" w:hAnsi="黑体" w:eastAsia="黑体" w:cs="Times New Roman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为满足各高校教师多元化、个性化发展需求，我院充分发挥专家团队、课程资源和平台技术等方面的优势，既可从教师的专业成长、教师核心能力培养、一流专业建设、一流课程建设、“四新”建设（新工科、新医科、新农科、新文科）、教育信息化与智能化能力培养等相关主题提供培训服务，又可结合高校教师实际需要，量身提供各类定制化研修服务，促进教师提升专业素质能力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,助力高校内涵式发展。</w:t>
            </w:r>
          </w:p>
        </w:tc>
      </w:tr>
    </w:tbl>
    <w:p>
      <w:pPr>
        <w:spacing w:line="360" w:lineRule="auto"/>
        <w:ind w:left="478" w:leftChars="-1" w:hanging="480" w:hanging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说明：上述项目收到通知后即可开始报名，随时滚动开班</w:t>
      </w:r>
      <w:r>
        <w:rPr>
          <w:rFonts w:hint="eastAsia" w:ascii="Times New Roman" w:hAnsi="Times New Roman" w:eastAsia="仿宋" w:cs="Times New Roman"/>
          <w:sz w:val="24"/>
          <w:szCs w:val="24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840"/>
        <w:jc w:val="both"/>
        <w:rPr>
          <w:rFonts w:ascii="Times New Roman" w:hAnsi="Times New Roman" w:eastAsia="仿宋_GB2312" w:cs="Times New Roman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A5DA6"/>
    <w:rsid w:val="478B3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00正文"/>
    <w:basedOn w:val="1"/>
    <w:qFormat/>
    <w:uiPriority w:val="0"/>
    <w:pPr>
      <w:widowControl/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2021-05-11T01:36:18Z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18E9DD5876C5428DB24336CDD54D0E67</vt:lpwstr>
  </property>
</Properties>
</file>