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709"/>
        <w:rPr>
          <w:rFonts w:ascii="Times New Roman" w:eastAsia="Times New Roman"/>
        </w:rPr>
      </w:pPr>
      <w:r>
        <w:rPr>
          <w:rFonts w:hint="eastAsia" w:ascii="黑体" w:eastAsia="黑体"/>
        </w:rPr>
        <w:t>附件</w:t>
      </w:r>
      <w:r>
        <w:rPr>
          <w:rFonts w:ascii="Times New Roman" w:eastAsia="Times New Roman"/>
        </w:rPr>
        <w:t>2</w:t>
      </w:r>
    </w:p>
    <w:p>
      <w:pPr>
        <w:spacing w:before="197"/>
        <w:ind w:left="682" w:right="683" w:firstLine="0"/>
        <w:jc w:val="center"/>
        <w:rPr>
          <w:sz w:val="32"/>
        </w:rPr>
      </w:pPr>
      <w:r>
        <w:rPr>
          <w:rFonts w:ascii="Times New Roman" w:eastAsia="Times New Roman"/>
          <w:sz w:val="32"/>
        </w:rPr>
        <w:t>2021</w:t>
      </w:r>
      <w:r>
        <w:rPr>
          <w:sz w:val="32"/>
        </w:rPr>
        <w:t>年党员、干部系列专题网络培训项目</w:t>
      </w:r>
    </w:p>
    <w:p>
      <w:pPr>
        <w:pStyle w:val="3"/>
        <w:rPr>
          <w:sz w:val="20"/>
        </w:rPr>
      </w:pPr>
    </w:p>
    <w:p>
      <w:pPr>
        <w:pStyle w:val="3"/>
        <w:spacing w:before="5"/>
        <w:rPr>
          <w:sz w:val="11"/>
        </w:rPr>
      </w:pPr>
    </w:p>
    <w:tbl>
      <w:tblPr>
        <w:tblStyle w:val="4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4"/>
        <w:gridCol w:w="1379"/>
        <w:gridCol w:w="1416"/>
        <w:gridCol w:w="5105"/>
        <w:gridCol w:w="12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744" w:type="dxa"/>
          </w:tcPr>
          <w:p>
            <w:pPr>
              <w:pStyle w:val="6"/>
              <w:spacing w:before="164"/>
              <w:ind w:left="140" w:right="131"/>
              <w:jc w:val="center"/>
              <w:rPr>
                <w:rFonts w:hint="eastAsia" w:ascii="仿宋" w:eastAsia="仿宋"/>
                <w:b/>
                <w:sz w:val="21"/>
              </w:rPr>
            </w:pPr>
            <w:r>
              <w:rPr>
                <w:rFonts w:hint="eastAsia" w:ascii="仿宋" w:eastAsia="仿宋"/>
                <w:b/>
                <w:sz w:val="21"/>
              </w:rPr>
              <w:t>序号</w:t>
            </w:r>
          </w:p>
        </w:tc>
        <w:tc>
          <w:tcPr>
            <w:tcW w:w="1379" w:type="dxa"/>
          </w:tcPr>
          <w:p>
            <w:pPr>
              <w:pStyle w:val="6"/>
              <w:spacing w:before="164"/>
              <w:ind w:left="269"/>
              <w:rPr>
                <w:rFonts w:hint="eastAsia" w:ascii="仿宋" w:eastAsia="仿宋"/>
                <w:b/>
                <w:sz w:val="21"/>
              </w:rPr>
            </w:pPr>
            <w:r>
              <w:rPr>
                <w:rFonts w:hint="eastAsia" w:ascii="仿宋" w:eastAsia="仿宋"/>
                <w:b/>
                <w:sz w:val="21"/>
              </w:rPr>
              <w:t>项目名称</w:t>
            </w:r>
          </w:p>
        </w:tc>
        <w:tc>
          <w:tcPr>
            <w:tcW w:w="1416" w:type="dxa"/>
          </w:tcPr>
          <w:p>
            <w:pPr>
              <w:pStyle w:val="6"/>
              <w:spacing w:before="164"/>
              <w:ind w:left="286"/>
              <w:rPr>
                <w:rFonts w:hint="eastAsia" w:ascii="仿宋" w:eastAsia="仿宋"/>
                <w:b/>
                <w:sz w:val="21"/>
              </w:rPr>
            </w:pPr>
            <w:r>
              <w:rPr>
                <w:rFonts w:hint="eastAsia" w:ascii="仿宋" w:eastAsia="仿宋"/>
                <w:b/>
                <w:sz w:val="21"/>
              </w:rPr>
              <w:t>培训对象</w:t>
            </w:r>
          </w:p>
        </w:tc>
        <w:tc>
          <w:tcPr>
            <w:tcW w:w="5105" w:type="dxa"/>
          </w:tcPr>
          <w:p>
            <w:pPr>
              <w:pStyle w:val="6"/>
              <w:spacing w:before="164"/>
              <w:ind w:left="2113" w:right="2098"/>
              <w:jc w:val="center"/>
              <w:rPr>
                <w:rFonts w:hint="eastAsia" w:ascii="仿宋" w:eastAsia="仿宋"/>
                <w:b/>
                <w:sz w:val="21"/>
              </w:rPr>
            </w:pPr>
            <w:r>
              <w:rPr>
                <w:rFonts w:hint="eastAsia" w:ascii="仿宋" w:eastAsia="仿宋"/>
                <w:b/>
                <w:sz w:val="21"/>
              </w:rPr>
              <w:t>内容要点</w:t>
            </w:r>
          </w:p>
        </w:tc>
        <w:tc>
          <w:tcPr>
            <w:tcW w:w="1274" w:type="dxa"/>
          </w:tcPr>
          <w:p>
            <w:pPr>
              <w:pStyle w:val="6"/>
              <w:spacing w:before="164"/>
              <w:ind w:left="216"/>
              <w:rPr>
                <w:rFonts w:hint="eastAsia" w:ascii="仿宋" w:eastAsia="仿宋"/>
                <w:b/>
                <w:sz w:val="21"/>
              </w:rPr>
            </w:pPr>
            <w:r>
              <w:rPr>
                <w:rFonts w:hint="eastAsia" w:ascii="仿宋" w:eastAsia="仿宋"/>
                <w:b/>
                <w:sz w:val="21"/>
              </w:rPr>
              <w:t>学习时长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0" w:hRule="atLeast"/>
        </w:trPr>
        <w:tc>
          <w:tcPr>
            <w:tcW w:w="744" w:type="dxa"/>
          </w:tcPr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spacing w:before="6"/>
              <w:rPr>
                <w:sz w:val="15"/>
              </w:rPr>
            </w:pPr>
          </w:p>
          <w:p>
            <w:pPr>
              <w:pStyle w:val="6"/>
              <w:ind w:left="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1</w:t>
            </w:r>
          </w:p>
        </w:tc>
        <w:tc>
          <w:tcPr>
            <w:tcW w:w="1379" w:type="dxa"/>
          </w:tcPr>
          <w:p>
            <w:pPr>
              <w:pStyle w:val="6"/>
              <w:spacing w:before="12"/>
              <w:rPr>
                <w:sz w:val="29"/>
              </w:rPr>
            </w:pPr>
          </w:p>
          <w:p>
            <w:pPr>
              <w:pStyle w:val="6"/>
              <w:spacing w:line="232" w:lineRule="auto"/>
              <w:ind w:left="108" w:right="-15"/>
              <w:rPr>
                <w:sz w:val="21"/>
              </w:rPr>
            </w:pPr>
            <w:r>
              <w:rPr>
                <w:spacing w:val="-2"/>
                <w:sz w:val="21"/>
              </w:rPr>
              <w:t>“学习党史、</w:t>
            </w:r>
            <w:r>
              <w:rPr>
                <w:spacing w:val="-19"/>
                <w:sz w:val="21"/>
              </w:rPr>
              <w:t>新中国史、改</w:t>
            </w:r>
            <w:r>
              <w:rPr>
                <w:spacing w:val="-25"/>
                <w:sz w:val="21"/>
              </w:rPr>
              <w:t>革开放史、社</w:t>
            </w:r>
            <w:r>
              <w:rPr>
                <w:spacing w:val="20"/>
                <w:sz w:val="21"/>
              </w:rPr>
              <w:t>会主义发展</w:t>
            </w:r>
            <w:r>
              <w:rPr>
                <w:spacing w:val="-15"/>
                <w:sz w:val="21"/>
              </w:rPr>
              <w:t>史”专题网络培训</w:t>
            </w:r>
          </w:p>
        </w:tc>
        <w:tc>
          <w:tcPr>
            <w:tcW w:w="1416" w:type="dxa"/>
          </w:tcPr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spacing w:before="4"/>
              <w:rPr>
                <w:sz w:val="20"/>
              </w:rPr>
            </w:pPr>
          </w:p>
          <w:p>
            <w:pPr>
              <w:pStyle w:val="6"/>
              <w:spacing w:line="232" w:lineRule="auto"/>
              <w:ind w:left="109" w:right="91"/>
              <w:jc w:val="both"/>
              <w:rPr>
                <w:sz w:val="21"/>
              </w:rPr>
            </w:pPr>
            <w:r>
              <w:rPr>
                <w:sz w:val="21"/>
              </w:rPr>
              <w:t>全国建材行业各单位党员、干部</w:t>
            </w:r>
          </w:p>
        </w:tc>
        <w:tc>
          <w:tcPr>
            <w:tcW w:w="5105" w:type="dxa"/>
          </w:tcPr>
          <w:p>
            <w:pPr>
              <w:pStyle w:val="6"/>
              <w:spacing w:before="136" w:line="163" w:lineRule="auto"/>
              <w:ind w:left="109" w:right="-15"/>
              <w:rPr>
                <w:sz w:val="21"/>
              </w:rPr>
            </w:pPr>
            <w:r>
              <w:rPr>
                <w:spacing w:val="-5"/>
                <w:sz w:val="21"/>
              </w:rPr>
              <w:t>培训围绕</w:t>
            </w:r>
            <w:r>
              <w:rPr>
                <w:rFonts w:hint="eastAsia" w:ascii="Microsoft JhengHei" w:hAnsi="Microsoft JhengHei" w:eastAsia="Microsoft JhengHei"/>
                <w:b/>
                <w:spacing w:val="-8"/>
                <w:sz w:val="21"/>
              </w:rPr>
              <w:t xml:space="preserve">“学党史，明初心，知使命”“学新中国史， </w:t>
            </w:r>
            <w:r>
              <w:rPr>
                <w:rFonts w:hint="eastAsia" w:ascii="Microsoft JhengHei" w:hAnsi="Microsoft JhengHei" w:eastAsia="Microsoft JhengHei"/>
                <w:b/>
                <w:spacing w:val="-15"/>
                <w:sz w:val="21"/>
              </w:rPr>
              <w:t>坚定信念，砥砺前行”“学改革开放史，继往开来，迈</w:t>
            </w:r>
            <w:r>
              <w:rPr>
                <w:rFonts w:hint="eastAsia" w:ascii="Microsoft JhengHei" w:hAnsi="Microsoft JhengHei" w:eastAsia="Microsoft JhengHei"/>
                <w:b/>
                <w:spacing w:val="-16"/>
                <w:w w:val="100"/>
                <w:sz w:val="21"/>
              </w:rPr>
              <w:t>向复兴”“学社会主义发展史，为人类对更好社会制度</w:t>
            </w:r>
            <w:r>
              <w:rPr>
                <w:rFonts w:hint="eastAsia" w:ascii="Microsoft JhengHei" w:hAnsi="Microsoft JhengHei" w:eastAsia="Microsoft JhengHei"/>
                <w:b/>
                <w:spacing w:val="-14"/>
                <w:sz w:val="21"/>
              </w:rPr>
              <w:t>的探索提供中国方案”“学优秀传统文化 不断铸就中</w:t>
            </w:r>
            <w:r>
              <w:rPr>
                <w:rFonts w:hint="eastAsia" w:ascii="Microsoft JhengHei" w:hAnsi="Microsoft JhengHei" w:eastAsia="Microsoft JhengHei"/>
                <w:b/>
                <w:spacing w:val="-24"/>
                <w:sz w:val="21"/>
              </w:rPr>
              <w:t>华文化新辉煌”</w:t>
            </w:r>
            <w:r>
              <w:rPr>
                <w:spacing w:val="-9"/>
                <w:sz w:val="21"/>
              </w:rPr>
              <w:t>五大课程模块设置课程内容，旨在提高</w:t>
            </w:r>
          </w:p>
          <w:p>
            <w:pPr>
              <w:pStyle w:val="6"/>
              <w:spacing w:line="234" w:lineRule="exact"/>
              <w:ind w:left="109"/>
              <w:rPr>
                <w:sz w:val="21"/>
              </w:rPr>
            </w:pPr>
            <w:r>
              <w:rPr>
                <w:spacing w:val="-13"/>
                <w:sz w:val="21"/>
              </w:rPr>
              <w:t>党员干部把握党的领导制度，总结党的领导、执政及建</w:t>
            </w:r>
          </w:p>
          <w:p>
            <w:pPr>
              <w:pStyle w:val="6"/>
              <w:spacing w:before="1" w:line="232" w:lineRule="auto"/>
              <w:ind w:left="109" w:right="88"/>
              <w:rPr>
                <w:sz w:val="21"/>
              </w:rPr>
            </w:pPr>
            <w:r>
              <w:rPr>
                <w:spacing w:val="-15"/>
                <w:sz w:val="21"/>
              </w:rPr>
              <w:t>设的理论与实践，展望中国共产党的未来发展，增强马</w:t>
            </w:r>
            <w:r>
              <w:rPr>
                <w:spacing w:val="-7"/>
                <w:sz w:val="21"/>
              </w:rPr>
              <w:t>克思主义政党历史使命感。</w:t>
            </w:r>
          </w:p>
        </w:tc>
        <w:tc>
          <w:tcPr>
            <w:tcW w:w="1274" w:type="dxa"/>
          </w:tcPr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spacing w:before="12"/>
              <w:rPr>
                <w:sz w:val="25"/>
              </w:rPr>
            </w:pPr>
          </w:p>
          <w:p>
            <w:pPr>
              <w:pStyle w:val="6"/>
              <w:spacing w:line="267" w:lineRule="exact"/>
              <w:ind w:left="374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个月</w:t>
            </w:r>
          </w:p>
          <w:p>
            <w:pPr>
              <w:pStyle w:val="6"/>
              <w:spacing w:line="267" w:lineRule="exact"/>
              <w:ind w:left="321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30</w:t>
            </w:r>
            <w:r>
              <w:rPr>
                <w:sz w:val="21"/>
              </w:rPr>
              <w:t>学时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1" w:hRule="atLeast"/>
        </w:trPr>
        <w:tc>
          <w:tcPr>
            <w:tcW w:w="744" w:type="dxa"/>
          </w:tcPr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spacing w:before="2"/>
              <w:rPr>
                <w:sz w:val="27"/>
              </w:rPr>
            </w:pPr>
          </w:p>
          <w:p>
            <w:pPr>
              <w:pStyle w:val="6"/>
              <w:spacing w:before="1"/>
              <w:ind w:left="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2</w:t>
            </w:r>
          </w:p>
        </w:tc>
        <w:tc>
          <w:tcPr>
            <w:tcW w:w="1379" w:type="dxa"/>
          </w:tcPr>
          <w:p>
            <w:pPr>
              <w:pStyle w:val="6"/>
              <w:spacing w:before="12"/>
              <w:rPr>
                <w:sz w:val="29"/>
              </w:rPr>
            </w:pPr>
          </w:p>
          <w:p>
            <w:pPr>
              <w:pStyle w:val="6"/>
              <w:spacing w:line="232" w:lineRule="auto"/>
              <w:ind w:left="108" w:right="93"/>
              <w:jc w:val="both"/>
              <w:rPr>
                <w:sz w:val="21"/>
              </w:rPr>
            </w:pPr>
            <w:r>
              <w:rPr>
                <w:sz w:val="21"/>
              </w:rPr>
              <w:t>新时代基层党组织书记履职能力提升专题网络培训</w:t>
            </w:r>
          </w:p>
        </w:tc>
        <w:tc>
          <w:tcPr>
            <w:tcW w:w="1416" w:type="dxa"/>
          </w:tcPr>
          <w:p>
            <w:pPr>
              <w:pStyle w:val="6"/>
              <w:spacing w:before="122" w:line="232" w:lineRule="auto"/>
              <w:ind w:left="109" w:right="32"/>
              <w:jc w:val="both"/>
              <w:rPr>
                <w:sz w:val="21"/>
              </w:rPr>
            </w:pPr>
            <w:r>
              <w:rPr>
                <w:sz w:val="21"/>
              </w:rPr>
              <w:t>全国建材行业各单位党委、党总支、党支部的书记、副书记、委员等党务工作者</w:t>
            </w:r>
          </w:p>
        </w:tc>
        <w:tc>
          <w:tcPr>
            <w:tcW w:w="5105" w:type="dxa"/>
          </w:tcPr>
          <w:p>
            <w:pPr>
              <w:pStyle w:val="6"/>
              <w:spacing w:before="8"/>
              <w:rPr>
                <w:sz w:val="19"/>
              </w:rPr>
            </w:pPr>
          </w:p>
          <w:p>
            <w:pPr>
              <w:pStyle w:val="6"/>
              <w:spacing w:line="232" w:lineRule="auto"/>
              <w:ind w:left="109" w:right="-29"/>
              <w:rPr>
                <w:sz w:val="21"/>
              </w:rPr>
            </w:pPr>
            <w:r>
              <w:rPr>
                <w:sz w:val="21"/>
              </w:rPr>
              <w:t>培训围绕习近平新时代中国特色社会主义思想、党章</w:t>
            </w:r>
            <w:r>
              <w:rPr>
                <w:spacing w:val="-14"/>
                <w:sz w:val="21"/>
              </w:rPr>
              <w:t>党规党纪、党史国史教育、党建实务和业务技能等设置</w:t>
            </w:r>
            <w:r>
              <w:rPr>
                <w:spacing w:val="-21"/>
                <w:sz w:val="21"/>
              </w:rPr>
              <w:t>培训课程，旨在引导基层党组织书记增强“四个意识”、</w:t>
            </w:r>
            <w:r>
              <w:rPr>
                <w:spacing w:val="-15"/>
                <w:sz w:val="21"/>
              </w:rPr>
              <w:t>坚定“四个自信”、做到“两个维护”，准确把握党建工作主要内容和工作要求，提升自身党务能力和业务</w:t>
            </w:r>
            <w:r>
              <w:rPr>
                <w:spacing w:val="-7"/>
                <w:sz w:val="21"/>
              </w:rPr>
              <w:t>能力，推动新时代党建工作高质量发展。</w:t>
            </w:r>
          </w:p>
        </w:tc>
        <w:tc>
          <w:tcPr>
            <w:tcW w:w="1274" w:type="dxa"/>
          </w:tcPr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spacing w:before="6"/>
              <w:rPr>
                <w:sz w:val="30"/>
              </w:rPr>
            </w:pPr>
          </w:p>
          <w:p>
            <w:pPr>
              <w:pStyle w:val="6"/>
              <w:ind w:left="374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个月</w:t>
            </w:r>
          </w:p>
          <w:p>
            <w:pPr>
              <w:pStyle w:val="6"/>
              <w:spacing w:before="147"/>
              <w:ind w:left="321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30</w:t>
            </w:r>
            <w:r>
              <w:rPr>
                <w:sz w:val="21"/>
              </w:rPr>
              <w:t>学时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 w:hRule="atLeast"/>
        </w:trPr>
        <w:tc>
          <w:tcPr>
            <w:tcW w:w="744" w:type="dxa"/>
          </w:tcPr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spacing w:before="8"/>
              <w:rPr>
                <w:sz w:val="18"/>
              </w:rPr>
            </w:pPr>
          </w:p>
          <w:p>
            <w:pPr>
              <w:pStyle w:val="6"/>
              <w:spacing w:before="1"/>
              <w:ind w:left="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3</w:t>
            </w:r>
          </w:p>
        </w:tc>
        <w:tc>
          <w:tcPr>
            <w:tcW w:w="1379" w:type="dxa"/>
          </w:tcPr>
          <w:p>
            <w:pPr>
              <w:pStyle w:val="6"/>
              <w:spacing w:before="122" w:line="232" w:lineRule="auto"/>
              <w:ind w:left="108" w:right="93"/>
              <w:jc w:val="both"/>
              <w:rPr>
                <w:sz w:val="21"/>
              </w:rPr>
            </w:pPr>
            <w:r>
              <w:rPr>
                <w:sz w:val="21"/>
              </w:rPr>
              <w:t>领导干部管理创新与治理能力提升培训</w:t>
            </w:r>
          </w:p>
        </w:tc>
        <w:tc>
          <w:tcPr>
            <w:tcW w:w="1416" w:type="dxa"/>
          </w:tcPr>
          <w:p>
            <w:pPr>
              <w:pStyle w:val="6"/>
              <w:spacing w:before="8"/>
              <w:rPr>
                <w:sz w:val="19"/>
              </w:rPr>
            </w:pPr>
          </w:p>
          <w:p>
            <w:pPr>
              <w:pStyle w:val="6"/>
              <w:spacing w:line="232" w:lineRule="auto"/>
              <w:ind w:left="109" w:right="92"/>
              <w:jc w:val="both"/>
              <w:rPr>
                <w:sz w:val="21"/>
              </w:rPr>
            </w:pPr>
            <w:r>
              <w:rPr>
                <w:sz w:val="21"/>
              </w:rPr>
              <w:t>全国建材行业各单位中层干部</w:t>
            </w:r>
          </w:p>
        </w:tc>
        <w:tc>
          <w:tcPr>
            <w:tcW w:w="5105" w:type="dxa"/>
          </w:tcPr>
          <w:p>
            <w:pPr>
              <w:pStyle w:val="6"/>
              <w:spacing w:before="8"/>
              <w:rPr>
                <w:sz w:val="19"/>
              </w:rPr>
            </w:pPr>
          </w:p>
          <w:p>
            <w:pPr>
              <w:pStyle w:val="6"/>
              <w:spacing w:line="232" w:lineRule="auto"/>
              <w:ind w:left="109" w:right="88"/>
              <w:jc w:val="both"/>
              <w:rPr>
                <w:sz w:val="21"/>
              </w:rPr>
            </w:pPr>
            <w:r>
              <w:rPr>
                <w:spacing w:val="-15"/>
                <w:sz w:val="21"/>
              </w:rPr>
              <w:t>培训围绕“管理与治理”主题，设置政治理论修养、管</w:t>
            </w:r>
            <w:r>
              <w:rPr>
                <w:spacing w:val="-16"/>
                <w:sz w:val="21"/>
              </w:rPr>
              <w:t>理能力提升、治理能力提升、领导力提升、综合素养提</w:t>
            </w:r>
            <w:r>
              <w:rPr>
                <w:spacing w:val="-7"/>
                <w:sz w:val="21"/>
              </w:rPr>
              <w:t>升模块，旨在提高干部管理能力与治理能力。</w:t>
            </w:r>
          </w:p>
        </w:tc>
        <w:tc>
          <w:tcPr>
            <w:tcW w:w="1274" w:type="dxa"/>
          </w:tcPr>
          <w:p>
            <w:pPr>
              <w:pStyle w:val="6"/>
              <w:spacing w:before="12"/>
              <w:rPr>
                <w:sz w:val="21"/>
              </w:rPr>
            </w:pPr>
          </w:p>
          <w:p>
            <w:pPr>
              <w:pStyle w:val="6"/>
              <w:ind w:left="374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个月</w:t>
            </w:r>
          </w:p>
          <w:p>
            <w:pPr>
              <w:pStyle w:val="6"/>
              <w:spacing w:before="147"/>
              <w:ind w:left="321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30</w:t>
            </w:r>
            <w:r>
              <w:rPr>
                <w:sz w:val="21"/>
              </w:rPr>
              <w:t>学时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1" w:hRule="atLeast"/>
        </w:trPr>
        <w:tc>
          <w:tcPr>
            <w:tcW w:w="744" w:type="dxa"/>
          </w:tcPr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spacing w:before="3"/>
              <w:rPr>
                <w:sz w:val="27"/>
              </w:rPr>
            </w:pPr>
          </w:p>
          <w:p>
            <w:pPr>
              <w:pStyle w:val="6"/>
              <w:ind w:left="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4</w:t>
            </w:r>
          </w:p>
        </w:tc>
        <w:tc>
          <w:tcPr>
            <w:tcW w:w="1379" w:type="dxa"/>
          </w:tcPr>
          <w:p>
            <w:pPr>
              <w:pStyle w:val="6"/>
              <w:spacing w:before="123" w:line="232" w:lineRule="auto"/>
              <w:ind w:left="108" w:right="91"/>
              <w:jc w:val="both"/>
              <w:rPr>
                <w:rFonts w:ascii="Times New Roman" w:hAnsi="Times New Roman" w:eastAsia="Times New Roman"/>
                <w:sz w:val="21"/>
              </w:rPr>
            </w:pPr>
            <w:r>
              <w:rPr>
                <w:spacing w:val="-3"/>
                <w:sz w:val="21"/>
              </w:rPr>
              <w:t>“ 勇挑重担</w:t>
            </w:r>
            <w:r>
              <w:rPr>
                <w:spacing w:val="-2"/>
                <w:sz w:val="21"/>
              </w:rPr>
              <w:t>想干事 能干</w:t>
            </w:r>
            <w:r>
              <w:rPr>
                <w:spacing w:val="1"/>
                <w:sz w:val="21"/>
              </w:rPr>
              <w:t>事 干成事</w:t>
            </w:r>
            <w:r>
              <w:rPr>
                <w:rFonts w:ascii="Times New Roman" w:hAnsi="Times New Roman" w:eastAsia="Times New Roman"/>
                <w:spacing w:val="-15"/>
                <w:sz w:val="21"/>
              </w:rPr>
              <w:t>—</w:t>
            </w:r>
          </w:p>
          <w:p>
            <w:pPr>
              <w:pStyle w:val="6"/>
              <w:spacing w:line="232" w:lineRule="auto"/>
              <w:ind w:left="108" w:right="92"/>
              <w:jc w:val="both"/>
              <w:rPr>
                <w:sz w:val="21"/>
              </w:rPr>
            </w:pPr>
            <w:r>
              <w:rPr>
                <w:rFonts w:ascii="Times New Roman" w:hAnsi="Times New Roman" w:eastAsia="Times New Roman"/>
                <w:spacing w:val="-11"/>
                <w:sz w:val="21"/>
              </w:rPr>
              <w:t xml:space="preserve">— </w:t>
            </w:r>
            <w:r>
              <w:rPr>
                <w:spacing w:val="15"/>
                <w:sz w:val="21"/>
              </w:rPr>
              <w:t>新时代年</w:t>
            </w:r>
            <w:r>
              <w:rPr>
                <w:spacing w:val="17"/>
                <w:sz w:val="21"/>
              </w:rPr>
              <w:t>轻干部七大</w:t>
            </w:r>
            <w:r>
              <w:rPr>
                <w:spacing w:val="-21"/>
                <w:sz w:val="21"/>
              </w:rPr>
              <w:t>能力建设”专</w:t>
            </w:r>
            <w:r>
              <w:rPr>
                <w:spacing w:val="-1"/>
                <w:sz w:val="21"/>
              </w:rPr>
              <w:t>题网络培训</w:t>
            </w:r>
          </w:p>
        </w:tc>
        <w:tc>
          <w:tcPr>
            <w:tcW w:w="1416" w:type="dxa"/>
          </w:tcPr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spacing w:before="131" w:line="232" w:lineRule="auto"/>
              <w:ind w:left="109" w:right="92"/>
              <w:jc w:val="both"/>
              <w:rPr>
                <w:sz w:val="21"/>
              </w:rPr>
            </w:pPr>
            <w:r>
              <w:rPr>
                <w:sz w:val="21"/>
              </w:rPr>
              <w:t>全国建材行业各单位年轻干部</w:t>
            </w:r>
          </w:p>
        </w:tc>
        <w:tc>
          <w:tcPr>
            <w:tcW w:w="5105" w:type="dxa"/>
          </w:tcPr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spacing w:before="1"/>
              <w:rPr>
                <w:sz w:val="20"/>
              </w:rPr>
            </w:pPr>
          </w:p>
          <w:p>
            <w:pPr>
              <w:pStyle w:val="6"/>
              <w:spacing w:line="232" w:lineRule="auto"/>
              <w:ind w:left="109" w:right="-15"/>
              <w:rPr>
                <w:sz w:val="21"/>
              </w:rPr>
            </w:pPr>
            <w:r>
              <w:rPr>
                <w:spacing w:val="-14"/>
                <w:sz w:val="21"/>
              </w:rPr>
              <w:t>培训围绕“七大能力建设”主题， 设置政治能力提升、</w:t>
            </w:r>
            <w:r>
              <w:rPr>
                <w:spacing w:val="-16"/>
                <w:sz w:val="21"/>
              </w:rPr>
              <w:t>调查研究能力提升、科学决策能力提升、应急处突能力提升、改革攻坚能力、抓落实能力模块，旨在提高年轻</w:t>
            </w:r>
            <w:r>
              <w:rPr>
                <w:spacing w:val="-7"/>
                <w:sz w:val="21"/>
              </w:rPr>
              <w:t>干部解决实际问题的能力。</w:t>
            </w:r>
          </w:p>
        </w:tc>
        <w:tc>
          <w:tcPr>
            <w:tcW w:w="1274" w:type="dxa"/>
          </w:tcPr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spacing w:before="7"/>
              <w:rPr>
                <w:sz w:val="30"/>
              </w:rPr>
            </w:pPr>
          </w:p>
          <w:p>
            <w:pPr>
              <w:pStyle w:val="6"/>
              <w:ind w:left="374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个月</w:t>
            </w:r>
          </w:p>
          <w:p>
            <w:pPr>
              <w:pStyle w:val="6"/>
              <w:spacing w:before="146"/>
              <w:ind w:left="321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30</w:t>
            </w:r>
            <w:r>
              <w:rPr>
                <w:sz w:val="21"/>
              </w:rPr>
              <w:t>学时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4" w:hRule="atLeast"/>
        </w:trPr>
        <w:tc>
          <w:tcPr>
            <w:tcW w:w="744" w:type="dxa"/>
          </w:tcPr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spacing w:before="6"/>
              <w:rPr>
                <w:sz w:val="28"/>
              </w:rPr>
            </w:pPr>
          </w:p>
          <w:p>
            <w:pPr>
              <w:pStyle w:val="6"/>
              <w:ind w:left="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5</w:t>
            </w:r>
          </w:p>
        </w:tc>
        <w:tc>
          <w:tcPr>
            <w:tcW w:w="1379" w:type="dxa"/>
          </w:tcPr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17"/>
              </w:rPr>
            </w:pPr>
          </w:p>
          <w:p>
            <w:pPr>
              <w:pStyle w:val="6"/>
              <w:spacing w:line="232" w:lineRule="auto"/>
              <w:ind w:left="108" w:right="93"/>
              <w:jc w:val="both"/>
              <w:rPr>
                <w:sz w:val="21"/>
              </w:rPr>
            </w:pPr>
            <w:r>
              <w:rPr>
                <w:sz w:val="21"/>
              </w:rPr>
              <w:t>深入学习贯彻党的十九届五中全会精神专题网络培训</w:t>
            </w:r>
          </w:p>
        </w:tc>
        <w:tc>
          <w:tcPr>
            <w:tcW w:w="1416" w:type="dxa"/>
          </w:tcPr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spacing w:before="5"/>
              <w:rPr>
                <w:sz w:val="17"/>
              </w:rPr>
            </w:pPr>
          </w:p>
          <w:p>
            <w:pPr>
              <w:pStyle w:val="6"/>
              <w:spacing w:before="1" w:line="232" w:lineRule="auto"/>
              <w:ind w:left="109" w:right="91"/>
              <w:jc w:val="both"/>
              <w:rPr>
                <w:sz w:val="21"/>
              </w:rPr>
            </w:pPr>
            <w:r>
              <w:rPr>
                <w:sz w:val="21"/>
              </w:rPr>
              <w:t>全国建材行业各单位党员、干部</w:t>
            </w:r>
          </w:p>
        </w:tc>
        <w:tc>
          <w:tcPr>
            <w:tcW w:w="5105" w:type="dxa"/>
          </w:tcPr>
          <w:p>
            <w:pPr>
              <w:pStyle w:val="6"/>
              <w:spacing w:before="11"/>
              <w:rPr>
                <w:sz w:val="15"/>
              </w:rPr>
            </w:pPr>
          </w:p>
          <w:p>
            <w:pPr>
              <w:pStyle w:val="6"/>
              <w:spacing w:before="1" w:line="232" w:lineRule="auto"/>
              <w:ind w:left="109" w:right="-15"/>
              <w:rPr>
                <w:sz w:val="21"/>
              </w:rPr>
            </w:pPr>
            <w:r>
              <w:rPr>
                <w:sz w:val="21"/>
              </w:rPr>
              <w:t>培训将围绕党的十九届五中全会召开的历史背景和重</w:t>
            </w:r>
            <w:r>
              <w:rPr>
                <w:spacing w:val="-14"/>
                <w:sz w:val="21"/>
              </w:rPr>
              <w:t>要意义、“十四五”时期改革发展面临的新机遇、新挑</w:t>
            </w:r>
            <w:r>
              <w:rPr>
                <w:spacing w:val="-16"/>
                <w:sz w:val="21"/>
              </w:rPr>
              <w:t>战和新要求，以及《中共中央关于制定国民经济和社会</w:t>
            </w:r>
            <w:r>
              <w:rPr>
                <w:spacing w:val="11"/>
                <w:sz w:val="21"/>
              </w:rPr>
              <w:t>发展第十四个五年规划和二</w:t>
            </w:r>
            <w:r>
              <w:rPr>
                <w:rFonts w:hint="eastAsia" w:ascii="仿宋" w:hAnsi="仿宋" w:eastAsia="仿宋"/>
                <w:spacing w:val="12"/>
                <w:sz w:val="21"/>
              </w:rPr>
              <w:t>〇</w:t>
            </w:r>
            <w:r>
              <w:rPr>
                <w:spacing w:val="9"/>
                <w:sz w:val="21"/>
              </w:rPr>
              <w:t>三五年远景目标的建</w:t>
            </w:r>
            <w:r>
              <w:rPr>
                <w:spacing w:val="-11"/>
                <w:sz w:val="21"/>
              </w:rPr>
              <w:t>议》的核心要义、</w:t>
            </w:r>
            <w:r>
              <w:rPr>
                <w:rFonts w:ascii="Times New Roman" w:hAnsi="Times New Roman" w:eastAsia="Times New Roman"/>
                <w:sz w:val="21"/>
              </w:rPr>
              <w:t>2035</w:t>
            </w:r>
            <w:r>
              <w:rPr>
                <w:spacing w:val="-11"/>
                <w:sz w:val="21"/>
              </w:rPr>
              <w:t>年远景目标和“十四五”规划目</w:t>
            </w:r>
            <w:r>
              <w:rPr>
                <w:spacing w:val="-16"/>
                <w:sz w:val="21"/>
              </w:rPr>
              <w:t>标及指导思想、着力构建新发展格局、推动深层次改革和高水平开放、坚持以人民为中心的发展思想、加强党的全面领导等方面内容进行系统解读，引导企事业单位广大党政干部和党员深刻理解全会对新形势、新阶</w:t>
            </w:r>
            <w:r>
              <w:rPr>
                <w:spacing w:val="-21"/>
                <w:sz w:val="21"/>
              </w:rPr>
              <w:t>段、新理念、新格局做出的战略判断，全面领会《建议》</w:t>
            </w:r>
            <w:r>
              <w:rPr>
                <w:spacing w:val="-17"/>
                <w:sz w:val="21"/>
              </w:rPr>
              <w:t>中的新论断、新观点、新思想、新要求，准确把握“十</w:t>
            </w:r>
            <w:r>
              <w:rPr>
                <w:spacing w:val="-16"/>
                <w:sz w:val="21"/>
              </w:rPr>
              <w:t>四五”时期改革发展的宏观形势，推动经济社会高质量发展。</w:t>
            </w:r>
          </w:p>
        </w:tc>
        <w:tc>
          <w:tcPr>
            <w:tcW w:w="1274" w:type="dxa"/>
          </w:tcPr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spacing w:before="161"/>
              <w:ind w:left="374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3</w:t>
            </w:r>
            <w:r>
              <w:rPr>
                <w:sz w:val="21"/>
              </w:rPr>
              <w:t>个月</w:t>
            </w:r>
          </w:p>
          <w:p>
            <w:pPr>
              <w:pStyle w:val="6"/>
              <w:spacing w:before="111"/>
              <w:ind w:left="321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40</w:t>
            </w:r>
            <w:r>
              <w:rPr>
                <w:sz w:val="21"/>
              </w:rPr>
              <w:t>学时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460" w:right="880" w:bottom="1440" w:left="880" w:header="0" w:footer="1249" w:gutter="0"/>
          <w:cols w:space="720" w:num="1"/>
        </w:sectPr>
      </w:pPr>
    </w:p>
    <w:tbl>
      <w:tblPr>
        <w:tblStyle w:val="4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4"/>
        <w:gridCol w:w="1379"/>
        <w:gridCol w:w="1416"/>
        <w:gridCol w:w="5105"/>
        <w:gridCol w:w="12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87" w:hRule="atLeast"/>
        </w:trPr>
        <w:tc>
          <w:tcPr>
            <w:tcW w:w="744" w:type="dxa"/>
          </w:tcPr>
          <w:p>
            <w:pPr>
              <w:pStyle w:val="6"/>
              <w:spacing w:before="162"/>
              <w:ind w:left="140" w:right="131"/>
              <w:jc w:val="center"/>
              <w:rPr>
                <w:rFonts w:hint="eastAsia" w:ascii="仿宋" w:eastAsia="仿宋"/>
                <w:b/>
                <w:sz w:val="21"/>
              </w:rPr>
            </w:pPr>
            <w:r>
              <w:rPr>
                <w:rFonts w:hint="eastAsia" w:ascii="仿宋" w:eastAsia="仿宋"/>
                <w:b/>
                <w:sz w:val="21"/>
              </w:rPr>
              <w:t>序号</w:t>
            </w:r>
          </w:p>
        </w:tc>
        <w:tc>
          <w:tcPr>
            <w:tcW w:w="1379" w:type="dxa"/>
          </w:tcPr>
          <w:p>
            <w:pPr>
              <w:pStyle w:val="6"/>
              <w:spacing w:before="162"/>
              <w:ind w:left="269"/>
              <w:rPr>
                <w:rFonts w:hint="eastAsia" w:ascii="仿宋" w:eastAsia="仿宋"/>
                <w:b/>
                <w:sz w:val="21"/>
              </w:rPr>
            </w:pPr>
            <w:r>
              <w:rPr>
                <w:rFonts w:hint="eastAsia" w:ascii="仿宋" w:eastAsia="仿宋"/>
                <w:b/>
                <w:sz w:val="21"/>
              </w:rPr>
              <w:t>项目名称</w:t>
            </w:r>
          </w:p>
        </w:tc>
        <w:tc>
          <w:tcPr>
            <w:tcW w:w="1416" w:type="dxa"/>
          </w:tcPr>
          <w:p>
            <w:pPr>
              <w:pStyle w:val="6"/>
              <w:spacing w:before="162"/>
              <w:ind w:left="286"/>
              <w:rPr>
                <w:rFonts w:hint="eastAsia" w:ascii="仿宋" w:eastAsia="仿宋"/>
                <w:b/>
                <w:sz w:val="21"/>
              </w:rPr>
            </w:pPr>
            <w:r>
              <w:rPr>
                <w:rFonts w:hint="eastAsia" w:ascii="仿宋" w:eastAsia="仿宋"/>
                <w:b/>
                <w:sz w:val="21"/>
              </w:rPr>
              <w:t>培训对象</w:t>
            </w:r>
          </w:p>
        </w:tc>
        <w:tc>
          <w:tcPr>
            <w:tcW w:w="5105" w:type="dxa"/>
          </w:tcPr>
          <w:p>
            <w:pPr>
              <w:pStyle w:val="6"/>
              <w:spacing w:before="162"/>
              <w:ind w:left="2113" w:right="2098"/>
              <w:jc w:val="center"/>
              <w:rPr>
                <w:rFonts w:hint="eastAsia" w:ascii="仿宋" w:eastAsia="仿宋"/>
                <w:b/>
                <w:sz w:val="21"/>
              </w:rPr>
            </w:pPr>
            <w:r>
              <w:rPr>
                <w:rFonts w:hint="eastAsia" w:ascii="仿宋" w:eastAsia="仿宋"/>
                <w:b/>
                <w:sz w:val="21"/>
              </w:rPr>
              <w:t>内容要点</w:t>
            </w:r>
          </w:p>
        </w:tc>
        <w:tc>
          <w:tcPr>
            <w:tcW w:w="1274" w:type="dxa"/>
          </w:tcPr>
          <w:p>
            <w:pPr>
              <w:pStyle w:val="6"/>
              <w:spacing w:before="162"/>
              <w:ind w:left="216"/>
              <w:rPr>
                <w:rFonts w:hint="eastAsia" w:ascii="仿宋" w:eastAsia="仿宋"/>
                <w:b/>
                <w:sz w:val="21"/>
              </w:rPr>
            </w:pPr>
            <w:r>
              <w:rPr>
                <w:rFonts w:hint="eastAsia" w:ascii="仿宋" w:eastAsia="仿宋"/>
                <w:b/>
                <w:sz w:val="21"/>
              </w:rPr>
              <w:t>学习时长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744" w:type="dxa"/>
            <w:vMerge w:val="restart"/>
          </w:tcPr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spacing w:before="7"/>
              <w:rPr>
                <w:sz w:val="22"/>
              </w:rPr>
            </w:pPr>
          </w:p>
          <w:p>
            <w:pPr>
              <w:pStyle w:val="6"/>
              <w:ind w:left="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6</w:t>
            </w:r>
          </w:p>
        </w:tc>
        <w:tc>
          <w:tcPr>
            <w:tcW w:w="1379" w:type="dxa"/>
            <w:vMerge w:val="restart"/>
          </w:tcPr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19"/>
              </w:rPr>
            </w:pPr>
          </w:p>
          <w:p>
            <w:pPr>
              <w:pStyle w:val="6"/>
              <w:spacing w:line="232" w:lineRule="auto"/>
              <w:ind w:left="108" w:right="92"/>
              <w:jc w:val="both"/>
              <w:rPr>
                <w:sz w:val="21"/>
              </w:rPr>
            </w:pPr>
            <w:r>
              <w:rPr>
                <w:spacing w:val="-2"/>
                <w:sz w:val="21"/>
              </w:rPr>
              <w:t>“筑理想 担</w:t>
            </w:r>
            <w:r>
              <w:rPr>
                <w:spacing w:val="-3"/>
                <w:sz w:val="21"/>
              </w:rPr>
              <w:t>使命 迎百年</w:t>
            </w:r>
            <w:r>
              <w:rPr>
                <w:spacing w:val="17"/>
                <w:sz w:val="21"/>
              </w:rPr>
              <w:t>高质量做好新时代发展</w:t>
            </w:r>
            <w:r>
              <w:rPr>
                <w:spacing w:val="-21"/>
                <w:sz w:val="21"/>
              </w:rPr>
              <w:t>党员工作”专</w:t>
            </w:r>
            <w:r>
              <w:rPr>
                <w:spacing w:val="-1"/>
                <w:sz w:val="21"/>
              </w:rPr>
              <w:t>题网络培训</w:t>
            </w:r>
          </w:p>
        </w:tc>
        <w:tc>
          <w:tcPr>
            <w:tcW w:w="1416" w:type="dxa"/>
          </w:tcPr>
          <w:p>
            <w:pPr>
              <w:pStyle w:val="6"/>
              <w:spacing w:before="122" w:line="232" w:lineRule="auto"/>
              <w:ind w:left="109" w:right="93"/>
              <w:rPr>
                <w:sz w:val="21"/>
              </w:rPr>
            </w:pPr>
            <w:r>
              <w:rPr>
                <w:sz w:val="21"/>
              </w:rPr>
              <w:t>入党积极分子培训</w:t>
            </w:r>
          </w:p>
        </w:tc>
        <w:tc>
          <w:tcPr>
            <w:tcW w:w="5105" w:type="dxa"/>
            <w:vMerge w:val="restart"/>
          </w:tcPr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19"/>
              </w:rPr>
            </w:pPr>
          </w:p>
          <w:p>
            <w:pPr>
              <w:pStyle w:val="6"/>
              <w:spacing w:line="232" w:lineRule="auto"/>
              <w:ind w:left="109" w:right="89"/>
              <w:jc w:val="both"/>
              <w:rPr>
                <w:sz w:val="21"/>
              </w:rPr>
            </w:pPr>
            <w:r>
              <w:rPr>
                <w:sz w:val="21"/>
              </w:rPr>
              <w:t>培训围绕习近平新时代中国特色社会主义思想、马克</w:t>
            </w:r>
            <w:r>
              <w:rPr>
                <w:spacing w:val="-14"/>
                <w:sz w:val="21"/>
              </w:rPr>
              <w:t>思主义基本理论、党的性质和宗旨、党的基本知识、党的历史和革命传统教育、党章党纪党规、形势政策教</w:t>
            </w:r>
            <w:r>
              <w:rPr>
                <w:spacing w:val="-15"/>
                <w:sz w:val="21"/>
              </w:rPr>
              <w:t>育、理想信念教育、爱国主义教育、党性修养提升、先进事迹学习等设置课程内容，旨在不断提高党员发展</w:t>
            </w:r>
            <w:r>
              <w:rPr>
                <w:spacing w:val="-7"/>
                <w:sz w:val="21"/>
              </w:rPr>
              <w:t>质量，推动党员发展规范化科学化建设。</w:t>
            </w:r>
          </w:p>
        </w:tc>
        <w:tc>
          <w:tcPr>
            <w:tcW w:w="1274" w:type="dxa"/>
          </w:tcPr>
          <w:p>
            <w:pPr>
              <w:pStyle w:val="6"/>
              <w:spacing w:before="116" w:line="265" w:lineRule="exact"/>
              <w:ind w:left="374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个月</w:t>
            </w:r>
          </w:p>
          <w:p>
            <w:pPr>
              <w:pStyle w:val="6"/>
              <w:spacing w:line="265" w:lineRule="exact"/>
              <w:ind w:left="321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30</w:t>
            </w:r>
            <w:r>
              <w:rPr>
                <w:sz w:val="21"/>
              </w:rPr>
              <w:t>学时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7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>
            <w:pPr>
              <w:pStyle w:val="6"/>
              <w:spacing w:before="125" w:line="232" w:lineRule="auto"/>
              <w:ind w:left="109" w:right="93"/>
              <w:rPr>
                <w:sz w:val="21"/>
              </w:rPr>
            </w:pPr>
            <w:r>
              <w:rPr>
                <w:sz w:val="21"/>
              </w:rPr>
              <w:t>发展对象培训</w:t>
            </w:r>
          </w:p>
        </w:tc>
        <w:tc>
          <w:tcPr>
            <w:tcW w:w="510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>
            <w:pPr>
              <w:pStyle w:val="6"/>
              <w:spacing w:before="118" w:line="265" w:lineRule="exact"/>
              <w:ind w:left="374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个月</w:t>
            </w:r>
          </w:p>
          <w:p>
            <w:pPr>
              <w:pStyle w:val="6"/>
              <w:spacing w:line="265" w:lineRule="exact"/>
              <w:ind w:left="321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30</w:t>
            </w:r>
            <w:r>
              <w:rPr>
                <w:sz w:val="21"/>
              </w:rPr>
              <w:t>学时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7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>
            <w:pPr>
              <w:pStyle w:val="6"/>
              <w:spacing w:before="120" w:line="235" w:lineRule="auto"/>
              <w:ind w:left="109" w:right="93"/>
              <w:rPr>
                <w:sz w:val="21"/>
              </w:rPr>
            </w:pPr>
            <w:r>
              <w:rPr>
                <w:sz w:val="21"/>
              </w:rPr>
              <w:t>预备党员培训</w:t>
            </w:r>
          </w:p>
        </w:tc>
        <w:tc>
          <w:tcPr>
            <w:tcW w:w="510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>
            <w:pPr>
              <w:pStyle w:val="6"/>
              <w:spacing w:before="116" w:line="267" w:lineRule="exact"/>
              <w:ind w:left="374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个月</w:t>
            </w:r>
          </w:p>
          <w:p>
            <w:pPr>
              <w:pStyle w:val="6"/>
              <w:spacing w:line="267" w:lineRule="exact"/>
              <w:ind w:left="321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30</w:t>
            </w:r>
            <w:r>
              <w:rPr>
                <w:sz w:val="21"/>
              </w:rPr>
              <w:t>学时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7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>
            <w:pPr>
              <w:pStyle w:val="6"/>
              <w:spacing w:before="4"/>
              <w:rPr>
                <w:sz w:val="19"/>
              </w:rPr>
            </w:pPr>
          </w:p>
          <w:p>
            <w:pPr>
              <w:pStyle w:val="6"/>
              <w:ind w:left="109"/>
              <w:rPr>
                <w:sz w:val="21"/>
              </w:rPr>
            </w:pPr>
            <w:r>
              <w:rPr>
                <w:sz w:val="21"/>
              </w:rPr>
              <w:t>党员培训</w:t>
            </w:r>
          </w:p>
        </w:tc>
        <w:tc>
          <w:tcPr>
            <w:tcW w:w="510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>
            <w:pPr>
              <w:pStyle w:val="6"/>
              <w:spacing w:before="116" w:line="267" w:lineRule="exact"/>
              <w:ind w:left="374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个月</w:t>
            </w:r>
          </w:p>
          <w:p>
            <w:pPr>
              <w:pStyle w:val="6"/>
              <w:spacing w:line="267" w:lineRule="exact"/>
              <w:ind w:left="321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30</w:t>
            </w:r>
            <w:r>
              <w:rPr>
                <w:sz w:val="21"/>
              </w:rPr>
              <w:t>学时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9" w:hRule="atLeast"/>
        </w:trPr>
        <w:tc>
          <w:tcPr>
            <w:tcW w:w="744" w:type="dxa"/>
          </w:tcPr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spacing w:before="177"/>
              <w:ind w:left="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7</w:t>
            </w:r>
          </w:p>
        </w:tc>
        <w:tc>
          <w:tcPr>
            <w:tcW w:w="1379" w:type="dxa"/>
          </w:tcPr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spacing w:before="134" w:line="232" w:lineRule="auto"/>
              <w:ind w:left="108" w:right="93"/>
              <w:jc w:val="both"/>
              <w:rPr>
                <w:sz w:val="21"/>
              </w:rPr>
            </w:pPr>
            <w:r>
              <w:rPr>
                <w:sz w:val="21"/>
              </w:rPr>
              <w:t>党风廉政与反腐倡廉建设专题网络培训</w:t>
            </w:r>
          </w:p>
        </w:tc>
        <w:tc>
          <w:tcPr>
            <w:tcW w:w="1416" w:type="dxa"/>
          </w:tcPr>
          <w:p>
            <w:pPr>
              <w:pStyle w:val="6"/>
              <w:spacing w:before="122" w:line="232" w:lineRule="auto"/>
              <w:ind w:left="109" w:right="92"/>
              <w:jc w:val="both"/>
              <w:rPr>
                <w:sz w:val="21"/>
              </w:rPr>
            </w:pPr>
            <w:r>
              <w:rPr>
                <w:spacing w:val="24"/>
                <w:sz w:val="21"/>
              </w:rPr>
              <w:t>全国建材行</w:t>
            </w:r>
            <w:r>
              <w:rPr>
                <w:spacing w:val="25"/>
                <w:sz w:val="21"/>
              </w:rPr>
              <w:t>业各单位纪</w:t>
            </w:r>
            <w:r>
              <w:rPr>
                <w:spacing w:val="-15"/>
                <w:sz w:val="21"/>
              </w:rPr>
              <w:t>委办公室、监察处、党委巡</w:t>
            </w:r>
            <w:r>
              <w:rPr>
                <w:spacing w:val="25"/>
                <w:sz w:val="21"/>
              </w:rPr>
              <w:t>察工作办公室等相关负</w:t>
            </w:r>
            <w:r>
              <w:rPr>
                <w:spacing w:val="-15"/>
                <w:sz w:val="21"/>
              </w:rPr>
              <w:t>责同志；各二</w:t>
            </w:r>
            <w:r>
              <w:rPr>
                <w:spacing w:val="25"/>
                <w:sz w:val="21"/>
              </w:rPr>
              <w:t>级单位基层纪检书记和</w:t>
            </w:r>
            <w:r>
              <w:rPr>
                <w:sz w:val="21"/>
              </w:rPr>
              <w:t>委员</w:t>
            </w:r>
          </w:p>
        </w:tc>
        <w:tc>
          <w:tcPr>
            <w:tcW w:w="5105" w:type="dxa"/>
          </w:tcPr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spacing w:before="1"/>
              <w:rPr>
                <w:sz w:val="20"/>
              </w:rPr>
            </w:pPr>
          </w:p>
          <w:p>
            <w:pPr>
              <w:pStyle w:val="6"/>
              <w:spacing w:before="1" w:line="232" w:lineRule="auto"/>
              <w:ind w:left="109" w:right="-29"/>
              <w:rPr>
                <w:sz w:val="21"/>
              </w:rPr>
            </w:pPr>
            <w:r>
              <w:rPr>
                <w:spacing w:val="-7"/>
                <w:sz w:val="21"/>
              </w:rPr>
              <w:t>培训围绕政策理论与思想引领、党的领导与组织保障、全面从严治党与政治建设、作风纪律建设与反腐败斗</w:t>
            </w:r>
            <w:r>
              <w:rPr>
                <w:spacing w:val="-15"/>
                <w:sz w:val="21"/>
              </w:rPr>
              <w:t>争、纪检监察体制改革与监督体系完善、岗位能力与队伍建设等设置内容，旨在引导各级领导干部要强化责</w:t>
            </w:r>
            <w:r>
              <w:rPr>
                <w:spacing w:val="-17"/>
                <w:sz w:val="21"/>
              </w:rPr>
              <w:t>任担当和规矩意识，充分发挥“头雁”作用，带头履行</w:t>
            </w:r>
            <w:r>
              <w:rPr>
                <w:spacing w:val="-9"/>
                <w:sz w:val="21"/>
              </w:rPr>
              <w:t xml:space="preserve">责任，敢于触及问题、善于化解矛盾、勇于担当作为， </w:t>
            </w:r>
            <w:r>
              <w:rPr>
                <w:spacing w:val="-5"/>
                <w:sz w:val="21"/>
              </w:rPr>
              <w:t>不断推动各项事业高质量发展。</w:t>
            </w:r>
          </w:p>
        </w:tc>
        <w:tc>
          <w:tcPr>
            <w:tcW w:w="1274" w:type="dxa"/>
          </w:tcPr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spacing w:before="9"/>
              <w:rPr>
                <w:sz w:val="19"/>
              </w:rPr>
            </w:pPr>
          </w:p>
          <w:p>
            <w:pPr>
              <w:pStyle w:val="6"/>
              <w:ind w:left="374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个月</w:t>
            </w:r>
          </w:p>
          <w:p>
            <w:pPr>
              <w:pStyle w:val="6"/>
              <w:spacing w:before="113"/>
              <w:ind w:left="321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30</w:t>
            </w:r>
            <w:r>
              <w:rPr>
                <w:sz w:val="21"/>
              </w:rPr>
              <w:t>学时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0" w:hRule="atLeast"/>
        </w:trPr>
        <w:tc>
          <w:tcPr>
            <w:tcW w:w="744" w:type="dxa"/>
          </w:tcPr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spacing w:before="6"/>
              <w:rPr>
                <w:sz w:val="15"/>
              </w:rPr>
            </w:pPr>
          </w:p>
          <w:p>
            <w:pPr>
              <w:pStyle w:val="6"/>
              <w:ind w:left="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8</w:t>
            </w:r>
          </w:p>
        </w:tc>
        <w:tc>
          <w:tcPr>
            <w:tcW w:w="1379" w:type="dxa"/>
          </w:tcPr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spacing w:before="1"/>
              <w:rPr>
                <w:sz w:val="20"/>
              </w:rPr>
            </w:pPr>
          </w:p>
          <w:p>
            <w:pPr>
              <w:pStyle w:val="6"/>
              <w:spacing w:line="232" w:lineRule="auto"/>
              <w:ind w:left="108" w:right="92"/>
              <w:jc w:val="both"/>
              <w:rPr>
                <w:sz w:val="21"/>
              </w:rPr>
            </w:pPr>
            <w:r>
              <w:rPr>
                <w:spacing w:val="-3"/>
                <w:sz w:val="21"/>
              </w:rPr>
              <w:t>“ 加强党的</w:t>
            </w:r>
            <w:r>
              <w:rPr>
                <w:spacing w:val="17"/>
                <w:sz w:val="21"/>
              </w:rPr>
              <w:t>宣传思想工</w:t>
            </w:r>
            <w:r>
              <w:rPr>
                <w:spacing w:val="-3"/>
                <w:sz w:val="21"/>
              </w:rPr>
              <w:t>作 讲好百年</w:t>
            </w:r>
            <w:r>
              <w:rPr>
                <w:spacing w:val="-21"/>
                <w:sz w:val="21"/>
              </w:rPr>
              <w:t>大党故事”专</w:t>
            </w:r>
            <w:r>
              <w:rPr>
                <w:spacing w:val="-1"/>
                <w:sz w:val="21"/>
              </w:rPr>
              <w:t>题网络培训</w:t>
            </w:r>
          </w:p>
        </w:tc>
        <w:tc>
          <w:tcPr>
            <w:tcW w:w="1416" w:type="dxa"/>
          </w:tcPr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spacing w:before="1"/>
              <w:rPr>
                <w:sz w:val="20"/>
              </w:rPr>
            </w:pPr>
          </w:p>
          <w:p>
            <w:pPr>
              <w:pStyle w:val="6"/>
              <w:spacing w:line="232" w:lineRule="auto"/>
              <w:ind w:left="109" w:right="92"/>
              <w:jc w:val="both"/>
              <w:rPr>
                <w:sz w:val="21"/>
              </w:rPr>
            </w:pPr>
            <w:r>
              <w:rPr>
                <w:spacing w:val="24"/>
                <w:sz w:val="21"/>
              </w:rPr>
              <w:t>全国建材行</w:t>
            </w:r>
            <w:r>
              <w:rPr>
                <w:spacing w:val="25"/>
                <w:sz w:val="21"/>
              </w:rPr>
              <w:t>业各单位党</w:t>
            </w:r>
            <w:r>
              <w:rPr>
                <w:spacing w:val="-15"/>
                <w:sz w:val="21"/>
              </w:rPr>
              <w:t>员、干部，重</w:t>
            </w:r>
            <w:r>
              <w:rPr>
                <w:spacing w:val="25"/>
                <w:sz w:val="21"/>
              </w:rPr>
              <w:t>点是党组织</w:t>
            </w:r>
            <w:r>
              <w:rPr>
                <w:spacing w:val="-1"/>
                <w:sz w:val="21"/>
              </w:rPr>
              <w:t>的宣传委员</w:t>
            </w:r>
          </w:p>
        </w:tc>
        <w:tc>
          <w:tcPr>
            <w:tcW w:w="5105" w:type="dxa"/>
          </w:tcPr>
          <w:p>
            <w:pPr>
              <w:pStyle w:val="6"/>
              <w:spacing w:before="125" w:line="232" w:lineRule="auto"/>
              <w:ind w:left="109" w:right="-29"/>
              <w:rPr>
                <w:sz w:val="21"/>
              </w:rPr>
            </w:pPr>
            <w:r>
              <w:rPr>
                <w:spacing w:val="-14"/>
                <w:sz w:val="21"/>
              </w:rPr>
              <w:t>培训围绕习近平总书记《论党的宣传思想工作》一书中提出的一系列新思想新观点新论断设置培训课程，旨在引导广大党员干部深入学习贯彻习近平新时代中国</w:t>
            </w:r>
            <w:r>
              <w:rPr>
                <w:spacing w:val="-11"/>
                <w:sz w:val="21"/>
              </w:rPr>
              <w:t xml:space="preserve">特色社会主义思想，加强党对宣传思想工作全面领导， </w:t>
            </w:r>
            <w:r>
              <w:rPr>
                <w:spacing w:val="-15"/>
                <w:sz w:val="21"/>
              </w:rPr>
              <w:t>扎实做好宣传思想工作，牢牢把握正确舆论导向，掌握</w:t>
            </w:r>
            <w:r>
              <w:rPr>
                <w:spacing w:val="-16"/>
                <w:sz w:val="21"/>
              </w:rPr>
              <w:t>维护意识形态安全的主导权，为献礼建党一百周年，全面建设社会主义现代化国家开好局起好步提供坚强思</w:t>
            </w:r>
            <w:r>
              <w:rPr>
                <w:spacing w:val="-7"/>
                <w:sz w:val="21"/>
              </w:rPr>
              <w:t>想保证和强大精神力量。</w:t>
            </w:r>
          </w:p>
        </w:tc>
        <w:tc>
          <w:tcPr>
            <w:tcW w:w="1274" w:type="dxa"/>
          </w:tcPr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spacing w:before="8"/>
              <w:rPr>
                <w:sz w:val="21"/>
              </w:rPr>
            </w:pPr>
          </w:p>
          <w:p>
            <w:pPr>
              <w:pStyle w:val="6"/>
              <w:ind w:left="374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个月</w:t>
            </w:r>
          </w:p>
          <w:p>
            <w:pPr>
              <w:pStyle w:val="6"/>
              <w:spacing w:before="110"/>
              <w:ind w:left="321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30</w:t>
            </w:r>
            <w:r>
              <w:rPr>
                <w:sz w:val="21"/>
              </w:rPr>
              <w:t>学时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atLeast"/>
        </w:trPr>
        <w:tc>
          <w:tcPr>
            <w:tcW w:w="744" w:type="dxa"/>
          </w:tcPr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spacing w:before="12"/>
              <w:rPr>
                <w:sz w:val="28"/>
              </w:rPr>
            </w:pPr>
          </w:p>
          <w:p>
            <w:pPr>
              <w:pStyle w:val="6"/>
              <w:ind w:left="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9</w:t>
            </w:r>
          </w:p>
        </w:tc>
        <w:tc>
          <w:tcPr>
            <w:tcW w:w="1379" w:type="dxa"/>
          </w:tcPr>
          <w:p>
            <w:pPr>
              <w:pStyle w:val="6"/>
              <w:spacing w:before="122" w:line="232" w:lineRule="auto"/>
              <w:ind w:left="108" w:right="92"/>
              <w:jc w:val="both"/>
              <w:rPr>
                <w:sz w:val="21"/>
              </w:rPr>
            </w:pPr>
            <w:r>
              <w:rPr>
                <w:spacing w:val="-3"/>
                <w:sz w:val="21"/>
              </w:rPr>
              <w:t>“ 突发事件</w:t>
            </w:r>
            <w:r>
              <w:rPr>
                <w:spacing w:val="17"/>
                <w:sz w:val="21"/>
              </w:rPr>
              <w:t>处置与网络舆情应对能</w:t>
            </w:r>
            <w:r>
              <w:rPr>
                <w:spacing w:val="-21"/>
                <w:sz w:val="21"/>
              </w:rPr>
              <w:t>力提升”专题</w:t>
            </w:r>
            <w:r>
              <w:rPr>
                <w:spacing w:val="-1"/>
                <w:sz w:val="21"/>
              </w:rPr>
              <w:t>网络培训</w:t>
            </w:r>
          </w:p>
        </w:tc>
        <w:tc>
          <w:tcPr>
            <w:tcW w:w="1416" w:type="dxa"/>
          </w:tcPr>
          <w:p>
            <w:pPr>
              <w:pStyle w:val="6"/>
              <w:spacing w:before="12"/>
              <w:rPr>
                <w:sz w:val="29"/>
              </w:rPr>
            </w:pPr>
          </w:p>
          <w:p>
            <w:pPr>
              <w:pStyle w:val="6"/>
              <w:spacing w:line="232" w:lineRule="auto"/>
              <w:ind w:left="109" w:right="91"/>
              <w:jc w:val="both"/>
              <w:rPr>
                <w:sz w:val="21"/>
              </w:rPr>
            </w:pPr>
            <w:r>
              <w:rPr>
                <w:sz w:val="21"/>
              </w:rPr>
              <w:t>全国建材行业各单位党员、干部</w:t>
            </w:r>
          </w:p>
        </w:tc>
        <w:tc>
          <w:tcPr>
            <w:tcW w:w="5105" w:type="dxa"/>
          </w:tcPr>
          <w:p>
            <w:pPr>
              <w:pStyle w:val="6"/>
              <w:spacing w:before="122" w:line="232" w:lineRule="auto"/>
              <w:ind w:left="109" w:right="88"/>
              <w:jc w:val="both"/>
              <w:rPr>
                <w:sz w:val="21"/>
              </w:rPr>
            </w:pPr>
            <w:r>
              <w:rPr>
                <w:spacing w:val="-14"/>
                <w:sz w:val="21"/>
              </w:rPr>
              <w:t>培训围绕“突发事件与网络舆情”主题设置《突发事件</w:t>
            </w:r>
            <w:r>
              <w:rPr>
                <w:spacing w:val="-16"/>
                <w:sz w:val="21"/>
              </w:rPr>
              <w:t>应对法》解读、危机管理领导力建设、恐怖事件应对处</w:t>
            </w:r>
            <w:r>
              <w:rPr>
                <w:spacing w:val="-15"/>
                <w:sz w:val="21"/>
              </w:rPr>
              <w:t>置、突发事件心理危机干预、突发事件信息发布与舆情应对模块，旨在帮助全国建材行业各单位领导干部面</w:t>
            </w:r>
            <w:r>
              <w:rPr>
                <w:spacing w:val="-7"/>
                <w:sz w:val="21"/>
              </w:rPr>
              <w:t>对网络舆情时及时、有效的处理和开展工作。</w:t>
            </w:r>
          </w:p>
        </w:tc>
        <w:tc>
          <w:tcPr>
            <w:tcW w:w="1274" w:type="dxa"/>
          </w:tcPr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spacing w:before="7"/>
              <w:rPr>
                <w:sz w:val="17"/>
              </w:rPr>
            </w:pPr>
          </w:p>
          <w:p>
            <w:pPr>
              <w:pStyle w:val="6"/>
              <w:spacing w:line="265" w:lineRule="exact"/>
              <w:ind w:left="374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个月</w:t>
            </w:r>
          </w:p>
          <w:p>
            <w:pPr>
              <w:pStyle w:val="6"/>
              <w:spacing w:line="265" w:lineRule="exact"/>
              <w:ind w:left="321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30</w:t>
            </w:r>
            <w:r>
              <w:rPr>
                <w:sz w:val="21"/>
              </w:rPr>
              <w:t>学时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1" w:hRule="atLeast"/>
        </w:trPr>
        <w:tc>
          <w:tcPr>
            <w:tcW w:w="744" w:type="dxa"/>
          </w:tcPr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spacing w:before="10"/>
              <w:rPr>
                <w:sz w:val="17"/>
              </w:rPr>
            </w:pPr>
          </w:p>
          <w:p>
            <w:pPr>
              <w:pStyle w:val="6"/>
              <w:spacing w:before="1"/>
              <w:ind w:left="140" w:right="131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10</w:t>
            </w:r>
          </w:p>
        </w:tc>
        <w:tc>
          <w:tcPr>
            <w:tcW w:w="1379" w:type="dxa"/>
          </w:tcPr>
          <w:p>
            <w:pPr>
              <w:pStyle w:val="6"/>
              <w:spacing w:before="134" w:line="232" w:lineRule="auto"/>
              <w:ind w:left="108" w:right="92"/>
              <w:jc w:val="both"/>
              <w:rPr>
                <w:sz w:val="21"/>
              </w:rPr>
            </w:pPr>
            <w:r>
              <w:rPr>
                <w:sz w:val="21"/>
              </w:rPr>
              <w:t>深入学习习近平法治思想 加强法治工作队伍建设专题网络培训</w:t>
            </w:r>
          </w:p>
        </w:tc>
        <w:tc>
          <w:tcPr>
            <w:tcW w:w="1416" w:type="dxa"/>
          </w:tcPr>
          <w:p>
            <w:pPr>
              <w:pStyle w:val="6"/>
              <w:spacing w:before="7"/>
              <w:rPr>
                <w:sz w:val="20"/>
              </w:rPr>
            </w:pPr>
          </w:p>
          <w:p>
            <w:pPr>
              <w:pStyle w:val="6"/>
              <w:spacing w:before="1" w:line="232" w:lineRule="auto"/>
              <w:ind w:left="109" w:right="92"/>
              <w:jc w:val="both"/>
              <w:rPr>
                <w:sz w:val="21"/>
              </w:rPr>
            </w:pPr>
            <w:r>
              <w:rPr>
                <w:spacing w:val="24"/>
                <w:sz w:val="21"/>
              </w:rPr>
              <w:t>全国建材行</w:t>
            </w:r>
            <w:r>
              <w:rPr>
                <w:spacing w:val="25"/>
                <w:sz w:val="21"/>
              </w:rPr>
              <w:t>业各单位党</w:t>
            </w:r>
            <w:r>
              <w:rPr>
                <w:spacing w:val="-15"/>
                <w:sz w:val="21"/>
              </w:rPr>
              <w:t>员、干部、法</w:t>
            </w:r>
            <w:r>
              <w:rPr>
                <w:spacing w:val="25"/>
                <w:sz w:val="21"/>
              </w:rPr>
              <w:t>治工作相关</w:t>
            </w:r>
            <w:r>
              <w:rPr>
                <w:spacing w:val="-1"/>
                <w:sz w:val="21"/>
              </w:rPr>
              <w:t>负责同志</w:t>
            </w:r>
          </w:p>
        </w:tc>
        <w:tc>
          <w:tcPr>
            <w:tcW w:w="5105" w:type="dxa"/>
          </w:tcPr>
          <w:p>
            <w:pPr>
              <w:pStyle w:val="6"/>
              <w:spacing w:before="7"/>
              <w:rPr>
                <w:sz w:val="20"/>
              </w:rPr>
            </w:pPr>
          </w:p>
          <w:p>
            <w:pPr>
              <w:pStyle w:val="6"/>
              <w:spacing w:before="1" w:line="232" w:lineRule="auto"/>
              <w:ind w:left="109" w:right="88"/>
              <w:jc w:val="both"/>
              <w:rPr>
                <w:sz w:val="21"/>
              </w:rPr>
            </w:pPr>
            <w:r>
              <w:rPr>
                <w:sz w:val="21"/>
              </w:rPr>
              <w:t>培训将围绕完善单位法人治理结构，构建完善规章制</w:t>
            </w:r>
            <w:r>
              <w:rPr>
                <w:spacing w:val="-15"/>
                <w:sz w:val="21"/>
              </w:rPr>
              <w:t>度体系、法律风险防控体系建设，法治素养与依法办事</w:t>
            </w:r>
            <w:r>
              <w:rPr>
                <w:spacing w:val="-17"/>
                <w:sz w:val="21"/>
              </w:rPr>
              <w:t>能力提升、法治工作机制和队伍建设，企事业单位员工劳动与权益保护机制等内容进行课程设置，提高企事</w:t>
            </w:r>
            <w:r>
              <w:rPr>
                <w:spacing w:val="-7"/>
                <w:sz w:val="21"/>
              </w:rPr>
              <w:t>业单位治理体系和治理能力现代化水平。</w:t>
            </w:r>
          </w:p>
        </w:tc>
        <w:tc>
          <w:tcPr>
            <w:tcW w:w="1274" w:type="dxa"/>
          </w:tcPr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spacing w:before="12"/>
              <w:rPr>
                <w:sz w:val="23"/>
              </w:rPr>
            </w:pPr>
          </w:p>
          <w:p>
            <w:pPr>
              <w:pStyle w:val="6"/>
              <w:ind w:left="374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3</w:t>
            </w:r>
            <w:r>
              <w:rPr>
                <w:sz w:val="21"/>
              </w:rPr>
              <w:t>个月</w:t>
            </w:r>
          </w:p>
          <w:p>
            <w:pPr>
              <w:pStyle w:val="6"/>
              <w:spacing w:before="113"/>
              <w:ind w:left="321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40</w:t>
            </w:r>
            <w:r>
              <w:rPr>
                <w:sz w:val="21"/>
              </w:rPr>
              <w:t>学时</w:t>
            </w:r>
          </w:p>
        </w:tc>
      </w:tr>
    </w:tbl>
    <w:p>
      <w:pPr>
        <w:spacing w:before="73"/>
        <w:ind w:left="691" w:right="4640" w:firstLine="0"/>
        <w:jc w:val="center"/>
        <w:rPr>
          <w:sz w:val="21"/>
        </w:rPr>
      </w:pPr>
      <w:r>
        <w:rPr>
          <w:rFonts w:hint="eastAsia" w:ascii="Microsoft JhengHei" w:eastAsia="Microsoft JhengHei"/>
          <w:b/>
          <w:sz w:val="21"/>
        </w:rPr>
        <w:t>说明</w:t>
      </w:r>
      <w:r>
        <w:rPr>
          <w:sz w:val="21"/>
        </w:rPr>
        <w:t>：</w:t>
      </w:r>
      <w:r>
        <w:rPr>
          <w:rFonts w:ascii="Times New Roman" w:eastAsia="Times New Roman"/>
          <w:sz w:val="21"/>
        </w:rPr>
        <w:t>1.</w:t>
      </w:r>
      <w:r>
        <w:rPr>
          <w:sz w:val="21"/>
        </w:rPr>
        <w:t>上述项目可单独报名培训，随时滚动开班；</w:t>
      </w:r>
    </w:p>
    <w:p>
      <w:pPr>
        <w:spacing w:before="115"/>
        <w:ind w:left="691" w:right="4580" w:firstLine="0"/>
        <w:jc w:val="center"/>
        <w:rPr>
          <w:sz w:val="21"/>
        </w:rPr>
      </w:pPr>
      <w:r>
        <w:rPr>
          <w:sz w:val="21"/>
        </w:rPr>
        <w:t>2.项目详细培训方案可向联系人索取。</w:t>
      </w:r>
    </w:p>
    <w:p>
      <w:pPr>
        <w:spacing w:after="0"/>
        <w:jc w:val="center"/>
        <w:rPr>
          <w:sz w:val="21"/>
        </w:rPr>
        <w:sectPr>
          <w:pgSz w:w="11910" w:h="16840"/>
          <w:pgMar w:top="1400" w:right="880" w:bottom="1440" w:left="880" w:header="0" w:footer="1249" w:gutter="0"/>
          <w:cols w:space="720" w:num="1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C77A4C"/>
    <w:rsid w:val="7FC7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2"/>
    <w:basedOn w:val="1"/>
    <w:next w:val="1"/>
    <w:qFormat/>
    <w:uiPriority w:val="1"/>
    <w:pPr>
      <w:spacing w:before="47"/>
      <w:ind w:left="683"/>
      <w:outlineLvl w:val="2"/>
    </w:pPr>
    <w:rPr>
      <w:rFonts w:ascii="宋体" w:hAnsi="宋体" w:eastAsia="宋体" w:cs="宋体"/>
      <w:sz w:val="32"/>
      <w:szCs w:val="32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0"/>
      <w:szCs w:val="30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2021-05-17T06:10:00Z</dcterms:created>
  <dc:creator>一叶编舟</dc:creator>
  <cp:lastModifiedBy>一叶编舟</cp:lastModifiedBy>
  <dcterms:modified xsi:type="dcterms:W3CDTF">2021-05-17T06:10:55Z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8F5974364EE74A3BB95AE47AB903B56C</vt:lpwstr>
  </property>
</Properties>
</file>