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</w:p>
    <w:p>
      <w:pPr>
        <w:snapToGrid w:val="0"/>
        <w:spacing w:line="560" w:lineRule="exact"/>
        <w:jc w:val="center"/>
        <w:rPr>
          <w:rFonts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</w:rPr>
        <w:t>学习全国职教大会精神和教育新规系列直播培训</w:t>
      </w:r>
    </w:p>
    <w:p>
      <w:pPr>
        <w:snapToGrid w:val="0"/>
        <w:spacing w:line="560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</w:rPr>
        <w:t>参训回执表</w:t>
      </w:r>
    </w:p>
    <w:tbl>
      <w:tblPr>
        <w:tblStyle w:val="3"/>
        <w:tblW w:w="8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1134"/>
        <w:gridCol w:w="2693"/>
        <w:gridCol w:w="649"/>
        <w:gridCol w:w="1052"/>
        <w:gridCol w:w="2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6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参训对象</w:t>
            </w:r>
          </w:p>
        </w:tc>
        <w:tc>
          <w:tcPr>
            <w:tcW w:w="6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报名期数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MS Gothic" w:hAnsi="MS Gothic" w:eastAsia="MS Gothic" w:cs="MS Gothic"/>
                <w:b/>
                <w:bCs/>
                <w:sz w:val="24"/>
                <w:szCs w:val="24"/>
              </w:rPr>
              <w:t>▢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 xml:space="preserve"> 第一期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参加人数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MS Gothic" w:hAnsi="MS Gothic" w:eastAsia="MS Gothic" w:cs="MS Gothic"/>
                <w:b/>
                <w:bCs/>
                <w:sz w:val="24"/>
                <w:szCs w:val="24"/>
              </w:rPr>
              <w:t>▢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 xml:space="preserve"> 第二期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参加人数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MS Gothic" w:hAnsi="MS Gothic" w:eastAsia="MS Gothic" w:cs="MS Gothic"/>
                <w:b/>
                <w:bCs/>
                <w:sz w:val="24"/>
                <w:szCs w:val="24"/>
              </w:rPr>
              <w:t>▢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 xml:space="preserve"> 第三期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参加人数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MS Gothic" w:hAnsi="MS Gothic" w:eastAsia="MS Gothic" w:cs="MS Gothic"/>
                <w:b/>
                <w:bCs/>
                <w:sz w:val="24"/>
                <w:szCs w:val="24"/>
              </w:rPr>
              <w:t>▢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 xml:space="preserve"> 第四期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参加人数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邮编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负</w:t>
            </w:r>
          </w:p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责</w:t>
            </w:r>
          </w:p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联</w:t>
            </w:r>
          </w:p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系</w:t>
            </w:r>
          </w:p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单</w:t>
            </w:r>
          </w:p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位</w:t>
            </w:r>
          </w:p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见</w:t>
            </w:r>
          </w:p>
        </w:tc>
        <w:tc>
          <w:tcPr>
            <w:tcW w:w="76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                                         单位盖章</w:t>
            </w:r>
          </w:p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汇</w:t>
            </w:r>
          </w:p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款</w:t>
            </w:r>
          </w:p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信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息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收款单位：国家教育行政学院</w:t>
            </w: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地址电话：北京市大兴区清源北路8号 010-69248888</w:t>
            </w: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开户银行：工行北京体育场支行</w:t>
            </w: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账    号：0200053009014409667</w:t>
            </w: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联 行 号：102100005307</w:t>
            </w:r>
          </w:p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汇款方式：单位汇款，请直接汇入对公账户；个人对公汇款，请在备注中注明单位名称。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开票信息</w:t>
            </w:r>
          </w:p>
        </w:tc>
        <w:tc>
          <w:tcPr>
            <w:tcW w:w="3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发票抬头:</w:t>
            </w:r>
          </w:p>
          <w:p>
            <w:pPr>
              <w:pStyle w:val="5"/>
              <w:rPr>
                <w:rFonts w:ascii="仿宋_GB2312" w:eastAsia="仿宋_GB2312"/>
              </w:rPr>
            </w:pPr>
          </w:p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纳税人识别号：</w:t>
            </w:r>
          </w:p>
          <w:p>
            <w:pPr>
              <w:pStyle w:val="5"/>
              <w:rPr>
                <w:rFonts w:ascii="仿宋_GB2312" w:eastAsia="仿宋_GB2312"/>
              </w:rPr>
            </w:pPr>
          </w:p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开票金额：</w:t>
            </w:r>
          </w:p>
        </w:tc>
      </w:tr>
    </w:tbl>
    <w:p>
      <w:r>
        <w:rPr>
          <w:rFonts w:hint="eastAsia" w:ascii="仿宋_GB2312" w:hAnsi="仿宋" w:eastAsia="仿宋_GB2312"/>
          <w:sz w:val="24"/>
        </w:rPr>
        <w:t>说明：请委托单位认真填写此表，与国家教育行政学院联系，以便尽快安排培训。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23D27"/>
    <w:rsid w:val="63E2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2021-09-18T06:45:00Z</dcterms:created>
  <dc:creator>Administrator</dc:creator>
  <cp:lastModifiedBy>Administrator</cp:lastModifiedBy>
  <dcterms:modified xsi:type="dcterms:W3CDTF">2021-09-18T06:45:54Z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A7D64634C548428488958D86F2A250B8</vt:lpwstr>
  </property>
</Properties>
</file>