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FD716" w14:textId="77777777" w:rsidR="000412ED" w:rsidRDefault="000412ED" w:rsidP="000412ED">
      <w:pPr>
        <w:pStyle w:val="af5"/>
        <w:framePr w:wrap="around" w:y="14176"/>
      </w:pPr>
      <w:r>
        <w:fldChar w:fldCharType="begin">
          <w:ffData>
            <w:name w:val="PLSH_DATE_Y"/>
            <w:enabled/>
            <w:calcOnExit w:val="0"/>
            <w:textInput>
              <w:default w:val="XXXX"/>
              <w:maxLength w:val="4"/>
            </w:textInput>
          </w:ffData>
        </w:fldChar>
      </w:r>
      <w:bookmarkStart w:id="0" w:name="PLSH_DATE_Y"/>
      <w:r>
        <w:instrText xml:space="preserve"> FORMTEXT </w:instrText>
      </w:r>
      <w:r>
        <w:fldChar w:fldCharType="separate"/>
      </w:r>
      <w:r>
        <w:t>XXXX</w:t>
      </w:r>
      <w:r>
        <w:fldChar w:fldCharType="end"/>
      </w:r>
      <w:bookmarkEnd w:id="0"/>
      <w:r>
        <w:t xml:space="preserve"> - </w:t>
      </w:r>
      <w:r>
        <w:fldChar w:fldCharType="begin">
          <w:ffData>
            <w:name w:val="PLSH_DATE_M"/>
            <w:enabled/>
            <w:calcOnExit w:val="0"/>
            <w:textInput>
              <w:default w:val="XX"/>
              <w:maxLength w:val="2"/>
            </w:textInput>
          </w:ffData>
        </w:fldChar>
      </w:r>
      <w:bookmarkStart w:id="1" w:name="PLSH_DATE_M"/>
      <w:r>
        <w:instrText xml:space="preserve"> FORMTEXT </w:instrText>
      </w:r>
      <w:r>
        <w:fldChar w:fldCharType="separate"/>
      </w:r>
      <w:r>
        <w:t>XX</w:t>
      </w:r>
      <w:r>
        <w:fldChar w:fldCharType="end"/>
      </w:r>
      <w:bookmarkEnd w:id="1"/>
      <w:r>
        <w:t xml:space="preserve"> - </w:t>
      </w:r>
      <w:r>
        <w:fldChar w:fldCharType="begin">
          <w:ffData>
            <w:name w:val="PLSH_DATE_D"/>
            <w:enabled/>
            <w:calcOnExit w:val="0"/>
            <w:textInput>
              <w:default w:val="XX"/>
              <w:maxLength w:val="2"/>
            </w:textInput>
          </w:ffData>
        </w:fldChar>
      </w:r>
      <w:bookmarkStart w:id="2" w:name="PLSH_DATE_D"/>
      <w:r>
        <w:instrText xml:space="preserve"> FORMTEXT </w:instrText>
      </w:r>
      <w:r>
        <w:fldChar w:fldCharType="separate"/>
      </w:r>
      <w:r>
        <w:t>XX</w:t>
      </w:r>
      <w:r>
        <w:fldChar w:fldCharType="end"/>
      </w:r>
      <w:bookmarkEnd w:id="2"/>
      <w:r>
        <w:t>发布</w:t>
      </w:r>
    </w:p>
    <w:p w14:paraId="4E5B2D33" w14:textId="77777777" w:rsidR="000412ED" w:rsidRDefault="000412ED" w:rsidP="000412ED">
      <w:pPr>
        <w:pStyle w:val="af6"/>
        <w:framePr w:wrap="around" w:y="14176"/>
      </w:pPr>
      <w:r>
        <w:fldChar w:fldCharType="begin">
          <w:ffData>
            <w:name w:val="CROT_DATE_Y"/>
            <w:enabled/>
            <w:calcOnExit w:val="0"/>
            <w:textInput>
              <w:default w:val="XXXX"/>
              <w:maxLength w:val="4"/>
            </w:textInput>
          </w:ffData>
        </w:fldChar>
      </w:r>
      <w:bookmarkStart w:id="3" w:name="CROT_DATE_Y"/>
      <w:r>
        <w:instrText xml:space="preserve"> FORMTEXT </w:instrText>
      </w:r>
      <w:r>
        <w:fldChar w:fldCharType="separate"/>
      </w:r>
      <w:r>
        <w:t>XXXX</w:t>
      </w:r>
      <w:r>
        <w:fldChar w:fldCharType="end"/>
      </w:r>
      <w:bookmarkEnd w:id="3"/>
      <w:r>
        <w:t xml:space="preserve"> - </w:t>
      </w:r>
      <w:r>
        <w:fldChar w:fldCharType="begin">
          <w:ffData>
            <w:name w:val="CROT_DATE_M"/>
            <w:enabled/>
            <w:calcOnExit w:val="0"/>
            <w:textInput>
              <w:default w:val="XX"/>
              <w:maxLength w:val="2"/>
            </w:textInput>
          </w:ffData>
        </w:fldChar>
      </w:r>
      <w:bookmarkStart w:id="4" w:name="CROT_DATE_M"/>
      <w:r>
        <w:instrText xml:space="preserve"> FORMTEXT </w:instrText>
      </w:r>
      <w:r>
        <w:fldChar w:fldCharType="separate"/>
      </w:r>
      <w:r>
        <w:t>XX</w:t>
      </w:r>
      <w:r>
        <w:fldChar w:fldCharType="end"/>
      </w:r>
      <w:bookmarkEnd w:id="4"/>
      <w:r>
        <w:t xml:space="preserve"> - </w:t>
      </w:r>
      <w:r>
        <w:fldChar w:fldCharType="begin">
          <w:ffData>
            <w:name w:val="CROT_DATE_D"/>
            <w:enabled/>
            <w:calcOnExit w:val="0"/>
            <w:textInput>
              <w:default w:val="XX"/>
              <w:maxLength w:val="2"/>
            </w:textInput>
          </w:ffData>
        </w:fldChar>
      </w:r>
      <w:bookmarkStart w:id="5" w:name="CROT_DATE_D"/>
      <w:r>
        <w:instrText xml:space="preserve"> FORMTEXT </w:instrText>
      </w:r>
      <w:r>
        <w:fldChar w:fldCharType="separate"/>
      </w:r>
      <w:r>
        <w:t>XX</w:t>
      </w:r>
      <w:r>
        <w:fldChar w:fldCharType="end"/>
      </w:r>
      <w:bookmarkEnd w:id="5"/>
      <w:r>
        <w:t>实施</w:t>
      </w:r>
    </w:p>
    <w:p w14:paraId="1AE1DEF0" w14:textId="77777777" w:rsidR="000412ED" w:rsidRDefault="000412ED" w:rsidP="000412ED">
      <w:pPr>
        <w:pStyle w:val="af3"/>
        <w:framePr w:w="10287" w:h="1549" w:hRule="exact" w:wrap="around" w:vAnchor="page" w:hAnchor="page" w:x="1115" w:y="2298"/>
        <w:jc w:val="center"/>
        <w:rPr>
          <w:rFonts w:ascii="Times New Roman" w:hAnsi="Times New Roman"/>
          <w:w w:val="150"/>
          <w:sz w:val="72"/>
          <w:szCs w:val="72"/>
        </w:rPr>
      </w:pPr>
      <w:r>
        <w:rPr>
          <w:rFonts w:ascii="Times New Roman" w:hAnsi="Times New Roman"/>
          <w:spacing w:val="90"/>
          <w:sz w:val="72"/>
          <w:szCs w:val="72"/>
        </w:rPr>
        <w:t>中国建筑材料协会标</w:t>
      </w:r>
      <w:r>
        <w:rPr>
          <w:rFonts w:ascii="Times New Roman" w:hAnsi="Times New Roman"/>
          <w:spacing w:val="50"/>
          <w:sz w:val="72"/>
          <w:szCs w:val="72"/>
        </w:rPr>
        <w:t>准</w:t>
      </w:r>
    </w:p>
    <w:p w14:paraId="663255C2" w14:textId="6023A585" w:rsidR="000412ED" w:rsidRDefault="000412ED" w:rsidP="000412ED">
      <w:pPr>
        <w:pStyle w:val="2"/>
        <w:framePr w:h="706" w:hRule="exact" w:wrap="around" w:x="1808" w:y="3532"/>
        <w:wordWrap w:val="0"/>
        <w:spacing w:before="0"/>
        <w:rPr>
          <w:rFonts w:ascii="Times New Roman"/>
        </w:rPr>
      </w:pPr>
      <w:r>
        <w:rPr>
          <w:rFonts w:ascii="Times New Roman"/>
        </w:rPr>
        <w:t>T/CBMF XX</w:t>
      </w:r>
      <w:r>
        <w:rPr>
          <w:rFonts w:ascii="Times New Roman" w:hint="eastAsia"/>
        </w:rPr>
        <w:t>—</w:t>
      </w:r>
      <w:r>
        <w:rPr>
          <w:rFonts w:ascii="Times New Roman"/>
        </w:rPr>
        <w:t>202X</w:t>
      </w:r>
    </w:p>
    <w:p w14:paraId="3410D2A3" w14:textId="6136390A" w:rsidR="000412ED" w:rsidRDefault="000412ED" w:rsidP="000412ED">
      <w:pPr>
        <w:pStyle w:val="2"/>
        <w:framePr w:h="706" w:hRule="exact" w:wrap="around" w:x="1808" w:y="3532"/>
        <w:wordWrap w:val="0"/>
        <w:spacing w:before="0"/>
        <w:rPr>
          <w:rFonts w:ascii="Times New Roman"/>
        </w:rPr>
      </w:pPr>
      <w:r>
        <w:rPr>
          <w:rFonts w:ascii="Times New Roman"/>
        </w:rPr>
        <w:t>T/CCPA XX</w:t>
      </w:r>
      <w:r>
        <w:rPr>
          <w:rFonts w:ascii="Times New Roman" w:hint="eastAsia"/>
        </w:rPr>
        <w:t>—</w:t>
      </w:r>
      <w:r>
        <w:rPr>
          <w:rFonts w:ascii="Times New Roman"/>
        </w:rPr>
        <w:t>202X</w:t>
      </w:r>
    </w:p>
    <w:p w14:paraId="046D84EB" w14:textId="77777777" w:rsidR="000412ED" w:rsidRDefault="000412ED" w:rsidP="000412ED">
      <w:pPr>
        <w:pStyle w:val="2"/>
        <w:framePr w:h="706" w:hRule="exact" w:wrap="around" w:x="1808" w:y="3430"/>
        <w:rPr>
          <w:rFonts w:ascii="Times New Roman"/>
        </w:rPr>
      </w:pPr>
    </w:p>
    <w:p w14:paraId="7890ECB5" w14:textId="77777777" w:rsidR="000412ED" w:rsidRDefault="000412ED" w:rsidP="000412ED">
      <w:pPr>
        <w:pStyle w:val="2"/>
        <w:framePr w:h="706" w:hRule="exact" w:wrap="around" w:x="1808" w:y="3430"/>
        <w:rPr>
          <w:rFonts w:ascii="Times New Roman"/>
        </w:rPr>
      </w:pPr>
    </w:p>
    <w:p w14:paraId="6AD5C494" w14:textId="26CC0D00" w:rsidR="000412ED" w:rsidRDefault="008420AF" w:rsidP="000412ED">
      <w:pPr>
        <w:pStyle w:val="af4"/>
        <w:framePr w:h="1029" w:hRule="exact" w:wrap="around" w:vAnchor="page" w:hAnchor="page" w:x="1845" w:y="15070"/>
        <w:rPr>
          <w:rFonts w:ascii="Times New Roman"/>
          <w:spacing w:val="100"/>
          <w:w w:val="100"/>
          <w:szCs w:val="36"/>
        </w:rPr>
      </w:pPr>
      <w:r>
        <w:rPr>
          <w:noProof/>
        </w:rPr>
        <w:pict w14:anchorId="71A01ED7">
          <v:rect id="LB" o:spid="_x0000_s2055" style="position:absolute;left:0;text-align:left;margin-left:142.55pt;margin-top:-310.45pt;width:100pt;height:24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I+9AEAANIDAAAOAAAAZHJzL2Uyb0RvYy54bWysU1Fv0zAQfkfiP1h+p0lKYVvUdBqdipAK&#10;TBr7AY7jJBaOz5zdpuXXc3a6Utgbwg+Wz3f3+b7vzsvbw2DYXqHXYCtezHLOlJXQaNtV/Onb5s01&#10;Zz4I2wgDVlX8qDy/Xb1+tRxdqebQg2kUMgKxvhxdxfsQXJllXvZqEH4GTllytoCDCGRilzUoRkIf&#10;TDbP8/fZCNg4BKm8p9v7yclXCb9tlQxf29arwEzFqbaQdkx7HfdstRRlh8L1Wp7KEP9QxSC0pUfP&#10;UPciCLZD/QJq0BLBQxtmEoYM2lZLlTgQmyL/i81jL5xKXEgc784y+f8HK7/sH5DppuI3nFkxUIu2&#10;H6Iqo/MlOR/dA0Ze3m1BfvfMwroXtlN3iDD2SjRUSxHjsz8SouEpldXjZ2gIVOwCJIEOLQ4RkKiz&#10;Q+rD8dwHdQhM0mUxv8ppcSbJ9zZfXNM5PiHK52yHPnxUMLB4qDhSnxO62G99mEKfQ1L1YHSz0cYk&#10;A7t6bZDtBc3EJq0Tur8MMzYGW4hpE2K8STQjs0mhGpojsUSYBos+Ah16wJ+cjTRUFfc/dgIVZ+aT&#10;JaVuisUiTmEyFu+u5mTgpae+9AgrCarigbPpuA7T5O4c6q6nl4pE2sIdqdvqRDwqP1V1KpYGJ0l3&#10;GvI4mZd2ivr9FVe/AAAA//8DAFBLAwQUAAYACAAAACEA8h+pb+AAAAANAQAADwAAAGRycy9kb3du&#10;cmV2LnhtbEyPwU7DMAyG70i8Q2QkbluyspW1NJ0Q0k7AYRsSV6/x2orGKU26lbcncIGjf3/6/bnY&#10;TLYTZxp861jDYq5AEFfOtFxreDtsZ2sQPiAb7ByThi/ysCmvrwrMjbvwjs77UItYwj5HDU0IfS6l&#10;rxqy6OeuJ467kxsshjgOtTQDXmK57WSiVCotthwvNNjTU0PVx360GjBdms/X093L4XlMMasntV29&#10;K61vb6bHBxCBpvAHw49+VIcyOh3dyMaLTkOyXi0iqmGWJioDEZHlb3SM0eo+yUCWhfz/RfkNAAD/&#10;/wMAUEsBAi0AFAAGAAgAAAAhALaDOJL+AAAA4QEAABMAAAAAAAAAAAAAAAAAAAAAAFtDb250ZW50&#10;X1R5cGVzXS54bWxQSwECLQAUAAYACAAAACEAOP0h/9YAAACUAQAACwAAAAAAAAAAAAAAAAAvAQAA&#10;X3JlbHMvLnJlbHNQSwECLQAUAAYACAAAACEAHk/yPvQBAADSAwAADgAAAAAAAAAAAAAAAAAuAgAA&#10;ZHJzL2Uyb0RvYy54bWxQSwECLQAUAAYACAAAACEA8h+pb+AAAAANAQAADwAAAAAAAAAAAAAAAABO&#10;BAAAZHJzL2Rvd25yZXYueG1sUEsFBgAAAAAEAAQA8wAAAFsFAAAAAA==&#10;" stroked="f"/>
        </w:pict>
      </w:r>
      <w:r>
        <w:rPr>
          <w:noProof/>
        </w:rPr>
        <w:pict w14:anchorId="4DE62B6D">
          <v:rect id="DT" o:spid="_x0000_s2054" style="position:absolute;left:0;text-align:left;margin-left:347.55pt;margin-top:-585.45pt;width:90pt;height:18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DvI9QEAANIDAAAOAAAAZHJzL2Uyb0RvYy54bWysU8Fu2zAMvQ/YPwi6L7azrOuMOEWRIMOA&#10;bi3Q9gNkWbaFyaJGKXGyrx8lp1m23ob5IJAi+cT3SC9vDoNhe4Veg614Mcs5U1ZCo21X8een7btr&#10;znwQthEGrKr4UXl+s3r7Zjm6Us2hB9MoZARifTm6ivchuDLLvOzVIPwMnLIUbAEHEcjFLmtQjIQ+&#10;mGye51fZCNg4BKm8p9vNFOSrhN+2Sob7tvUqMFNx6i2kE9NZxzNbLUXZoXC9lqc2xD90MQht6dEz&#10;1EYEwXaoX0ENWiJ4aMNMwpBB22qpEgdiU+R/sXnshVOJC4nj3Vkm//9g5bf9AzLdVJwGZcVAI9o8&#10;RVVG50sKProHjLy8uwP53TML617YTt0iwtgr0VAvRczP/iiIjqdSVo9foSFQsQuQBDq0OERAos4O&#10;aQ7H8xzUITBJl0WxeJ/nNC5Jsfn8+ors+IQoX6od+vBZwcCiUXGkOSd0sb/zYUp9SUndg9HNVhuT&#10;HOzqtUG2F7QT2/Sd0P1lmrEx2UIsmxDjTaIZmU0K1dAciSXCtFj0I5DRA/7kbKSlqrj/sROoODNf&#10;LCn1qVgs4hYmZ/Hh45wcvIzUlxFhJUFVPHA2meswbe7Ooe56eqlIpC3ckrqtTsSj8lNXp2ZpcZJ0&#10;pyWPm3npp6zfv+LqFwAAAP//AwBQSwMEFAAGAAgAAAAhAKXjfcTiAAAADwEAAA8AAABkcnMvZG93&#10;bnJldi54bWxMj8FOwzAMhu9IvENkJG5bUrZ1a2k6IaSdgMM2JK5e47UVjVOabCtvT8YFjv796ffn&#10;Yj3aTpxp8K1jDclUgSCunGm51vC+30xWIHxANtg5Jg3f5GFd3t4UmBt34S2dd6EWsYR9jhqaEPpc&#10;Sl81ZNFPXU8cd0c3WAxxHGppBrzEctvJB6VSabHleKHBnp4bqj53J6sB07n5ejvOXvcvpxSzelSb&#10;xYfS+v5ufHoEEWgMfzBc9aM6lNHp4E5svOg0pNkiiaiGSZIsVQYiMqvlNTv8ZrN5BrIs5P8/yh8A&#10;AAD//wMAUEsBAi0AFAAGAAgAAAAhALaDOJL+AAAA4QEAABMAAAAAAAAAAAAAAAAAAAAAAFtDb250&#10;ZW50X1R5cGVzXS54bWxQSwECLQAUAAYACAAAACEAOP0h/9YAAACUAQAACwAAAAAAAAAAAAAAAAAv&#10;AQAAX3JlbHMvLnJlbHNQSwECLQAUAAYACAAAACEAXzA7yPUBAADSAwAADgAAAAAAAAAAAAAAAAAu&#10;AgAAZHJzL2Uyb0RvYy54bWxQSwECLQAUAAYACAAAACEApeN9xOIAAAAPAQAADwAAAAAAAAAAAAAA&#10;AABPBAAAZHJzL2Rvd25yZXYueG1sUEsFBgAAAAAEAAQA8wAAAF4FAAAAAA==&#10;" stroked="f"/>
        </w:pict>
      </w:r>
      <w:r w:rsidR="000412ED" w:rsidRPr="000412ED">
        <w:rPr>
          <w:rFonts w:ascii="Times New Roman"/>
          <w:spacing w:val="325"/>
          <w:w w:val="100"/>
          <w:szCs w:val="36"/>
          <w:fitText w:val="5843" w:id="-1673269248"/>
        </w:rPr>
        <w:t>中国建筑材料联合</w:t>
      </w:r>
      <w:r w:rsidR="000412ED" w:rsidRPr="000412ED">
        <w:rPr>
          <w:rFonts w:ascii="Times New Roman"/>
          <w:spacing w:val="3"/>
          <w:w w:val="100"/>
          <w:szCs w:val="36"/>
          <w:fitText w:val="5843" w:id="-1673269248"/>
        </w:rPr>
        <w:t>会</w:t>
      </w:r>
    </w:p>
    <w:p w14:paraId="25E3401A" w14:textId="77777777" w:rsidR="000412ED" w:rsidRDefault="000412ED" w:rsidP="000412ED">
      <w:pPr>
        <w:pStyle w:val="af4"/>
        <w:framePr w:h="1029" w:hRule="exact" w:wrap="around" w:vAnchor="page" w:hAnchor="page" w:x="1845" w:y="15070"/>
        <w:rPr>
          <w:rFonts w:ascii="Times New Roman"/>
          <w:w w:val="100"/>
          <w:szCs w:val="36"/>
        </w:rPr>
      </w:pPr>
      <w:r w:rsidRPr="000412ED">
        <w:rPr>
          <w:rFonts w:ascii="Times New Roman"/>
          <w:spacing w:val="138"/>
          <w:w w:val="100"/>
          <w:szCs w:val="36"/>
          <w:fitText w:val="5843" w:id="-1673269247"/>
        </w:rPr>
        <w:t>中国混凝土与水泥制品协</w:t>
      </w:r>
      <w:r w:rsidRPr="000412ED">
        <w:rPr>
          <w:rFonts w:ascii="Times New Roman"/>
          <w:spacing w:val="6"/>
          <w:w w:val="100"/>
          <w:szCs w:val="36"/>
          <w:fitText w:val="5843" w:id="-1673269247"/>
        </w:rPr>
        <w:t>会</w:t>
      </w:r>
    </w:p>
    <w:p w14:paraId="1A1EF34C" w14:textId="2466DA9B" w:rsidR="000412ED" w:rsidRDefault="008420AF" w:rsidP="000412ED">
      <w:pPr>
        <w:pStyle w:val="af4"/>
        <w:framePr w:w="935" w:h="709" w:hRule="exact" w:wrap="around" w:vAnchor="page" w:hAnchor="page" w:x="9387" w:y="15310"/>
        <w:rPr>
          <w:rFonts w:ascii="Times New Roman"/>
          <w:w w:val="100"/>
          <w:szCs w:val="36"/>
        </w:rPr>
      </w:pPr>
      <w:bookmarkStart w:id="6" w:name="fm"/>
      <w:r>
        <w:rPr>
          <w:noProof/>
        </w:rPr>
        <w:pict w14:anchorId="4AB888D9">
          <v:rect id="_x0000_s2053" style="position:absolute;left:0;text-align:left;margin-left:142.55pt;margin-top:-310.45pt;width:100pt;height:24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I89AEAANIDAAAOAAAAZHJzL2Uyb0RvYy54bWysU1Fv0zAQfkfiP1h+p0lKYSNqOo1ORUhl&#10;TBr7AY7jJBaOz5zdpuXXc3a6Utgbwg+Wz3f3+b7vzsubw2DYXqHXYCtezHLOlJXQaNtV/Onb5s01&#10;Zz4I2wgDVlX8qDy/Wb1+tRxdqebQg2kUMgKxvhxdxfsQXJllXvZqEH4GTllytoCDCGRilzUoRkIf&#10;TDbP8/fZCNg4BKm8p9u7yclXCb9tlQxf29arwEzFqbaQdkx7HfdstRRlh8L1Wp7KEP9QxSC0pUfP&#10;UHciCLZD/QJq0BLBQxtmEoYM2lZLlTgQmyL/i81jL5xKXEgc784y+f8HK+/3D8h0U/EFZ1YM1KLt&#10;x6jK6HxJzkf3gJGXd1uQ3z2zsO6F7dQtIoy9Eg3VUsT47I+EaHhKZfX4BRoCFbsASaBDi0MEJOrs&#10;kPpwPPdBHQKTdFnMr3JanEnyvc0X13SOT4jyOduhD58UDCweKo7U54Qu9lsfptDnkFQ9GN1stDHJ&#10;wK5eG2R7QTOxSeuE7i/DjI3BFmLahBhvEs3IbFKohuZILBGmwaKPQIce8CdnIw1Vxf2PnUDFmfls&#10;SakPxWIRpzAZi3dXczLw0lNfeoSVBFXxwNl0XIdpcncOddfTS0UibeGW1G11Ih6Vn6o6FUuDk6Q7&#10;DXmczEs7Rf3+iqtfAAAA//8DAFBLAwQUAAYACAAAACEA8h+pb+AAAAANAQAADwAAAGRycy9kb3du&#10;cmV2LnhtbEyPwU7DMAyG70i8Q2QkbluyspW1NJ0Q0k7AYRsSV6/x2orGKU26lbcncIGjf3/6/bnY&#10;TLYTZxp861jDYq5AEFfOtFxreDtsZ2sQPiAb7ByThi/ysCmvrwrMjbvwjs77UItYwj5HDU0IfS6l&#10;rxqy6OeuJ467kxsshjgOtTQDXmK57WSiVCotthwvNNjTU0PVx360GjBdms/X093L4XlMMasntV29&#10;K61vb6bHBxCBpvAHw49+VIcyOh3dyMaLTkOyXi0iqmGWJioDEZHlb3SM0eo+yUCWhfz/RfkNAAD/&#10;/wMAUEsBAi0AFAAGAAgAAAAhALaDOJL+AAAA4QEAABMAAAAAAAAAAAAAAAAAAAAAAFtDb250ZW50&#10;X1R5cGVzXS54bWxQSwECLQAUAAYACAAAACEAOP0h/9YAAACUAQAACwAAAAAAAAAAAAAAAAAvAQAA&#10;X3JlbHMvLnJlbHNQSwECLQAUAAYACAAAACEAHzkyPPQBAADSAwAADgAAAAAAAAAAAAAAAAAuAgAA&#10;ZHJzL2Uyb0RvYy54bWxQSwECLQAUAAYACAAAACEA8h+pb+AAAAANAQAADwAAAAAAAAAAAAAAAABO&#10;BAAAZHJzL2Rvd25yZXYueG1sUEsFBgAAAAAEAAQA8wAAAFsFAAAAAA==&#10;" stroked="f"/>
        </w:pict>
      </w:r>
      <w:r>
        <w:rPr>
          <w:noProof/>
        </w:rPr>
        <w:pict w14:anchorId="03163EF4">
          <v:rect id="_x0000_s2052" style="position:absolute;left:0;text-align:left;margin-left:347.55pt;margin-top:-585.45pt;width:90pt;height:18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kvg9QEAANIDAAAOAAAAZHJzL2Uyb0RvYy54bWysU8Fu2zAMvQ/YPwi6L7bTrOuMOEWRIMOA&#10;bivQ7gNkWbaFyaJGKXGyrx8lp1m23or5IJAi+cT3SC9vD4Nhe4Veg614Mcs5U1ZCo21X8e9P23c3&#10;nPkgbCMMWFXxo/L8dvX2zXJ0pZpDD6ZRyAjE+nJ0Fe9DcGWWedmrQfgZOGUp2AIOIpCLXdagGAl9&#10;MNk8z6+zEbBxCFJ5T7ebKchXCb9tlQzf2tarwEzFqbeQTkxnHc9stRRlh8L1Wp7aEK/oYhDa0qNn&#10;qI0Igu1Qv4AatETw0IaZhCGDttVSJQ7Epsj/YfPYC6cSFxLHu7NM/v/Byq/7B2S6qfgVZ1YMNKLN&#10;U1RldL6k4KN7wMjLu3uQPzyzsO6F7dQdIoy9Eg31UsT87K+C6HgqZfX4BRoCFbsASaBDi0MEJOrs&#10;kOZwPM9BHQKTdFkUi6s8p3FJis3nN9dkxydE+Vzt0IdPCgYWjYojzTmhi/29D1Pqc0rqHoxuttqY&#10;5GBXrw2yvaCd2KbvhO4v04yNyRZi2YQYbxLNyGxSqIbmSCwRpsWiH4GMHvAXZyMtVcX9z51AxZn5&#10;bEmpj8ViEbcwOYv3H+bk4GWkvowIKwmq4oGzyVyHaXN3DnXX00tFIm3hjtRtdSIelZ+6OjVLi5Ok&#10;Oy153MxLP2X9+RVXvwEAAP//AwBQSwMEFAAGAAgAAAAhAKXjfcTiAAAADwEAAA8AAABkcnMvZG93&#10;bnJldi54bWxMj8FOwzAMhu9IvENkJG5bUrZ1a2k6IaSdgMM2JK5e47UVjVOabCtvT8YFjv796ffn&#10;Yj3aTpxp8K1jDclUgSCunGm51vC+30xWIHxANtg5Jg3f5GFd3t4UmBt34S2dd6EWsYR9jhqaEPpc&#10;Sl81ZNFPXU8cd0c3WAxxHGppBrzEctvJB6VSabHleKHBnp4bqj53J6sB07n5ejvOXvcvpxSzelSb&#10;xYfS+v5ufHoEEWgMfzBc9aM6lNHp4E5svOg0pNkiiaiGSZIsVQYiMqvlNTv8ZrN5BrIs5P8/yh8A&#10;AAD//wMAUEsBAi0AFAAGAAgAAAAhALaDOJL+AAAA4QEAABMAAAAAAAAAAAAAAAAAAAAAAFtDb250&#10;ZW50X1R5cGVzXS54bWxQSwECLQAUAAYACAAAACEAOP0h/9YAAACUAQAACwAAAAAAAAAAAAAAAAAv&#10;AQAAX3JlbHMvLnJlbHNQSwECLQAUAAYACAAAACEAzUJL4PUBAADSAwAADgAAAAAAAAAAAAAAAAAu&#10;AgAAZHJzL2Uyb0RvYy54bWxQSwECLQAUAAYACAAAACEApeN9xOIAAAAPAQAADwAAAAAAAAAAAAAA&#10;AABPBAAAZHJzL2Rvd25yZXYueG1sUEsFBgAAAAAEAAQA8wAAAF4FAAAAAA==&#10;" stroked="f"/>
        </w:pict>
      </w:r>
      <w:bookmarkEnd w:id="6"/>
      <w:r w:rsidR="000412ED">
        <w:rPr>
          <w:rFonts w:ascii="Times New Roman"/>
          <w:w w:val="100"/>
          <w:szCs w:val="36"/>
        </w:rPr>
        <w:t>发布</w:t>
      </w:r>
    </w:p>
    <w:p w14:paraId="30958A45" w14:textId="77777777" w:rsidR="000412ED" w:rsidRDefault="000412ED" w:rsidP="00A73382">
      <w:pPr>
        <w:pStyle w:val="af7"/>
        <w:framePr w:h="5578" w:hRule="exact" w:wrap="around" w:x="1419" w:anchorLock="1"/>
        <w:rPr>
          <w:rFonts w:cs="Microsoft JhengHei"/>
          <w:b/>
          <w:szCs w:val="52"/>
        </w:rPr>
      </w:pPr>
      <w:r>
        <w:rPr>
          <w:rFonts w:cs="Microsoft JhengHei" w:hint="eastAsia"/>
          <w:b/>
          <w:szCs w:val="52"/>
        </w:rPr>
        <w:t>预拌混凝土工厂废浆废渣处置与利用</w:t>
      </w:r>
    </w:p>
    <w:p w14:paraId="158413C3" w14:textId="0D7DDD0A" w:rsidR="000412ED" w:rsidRDefault="000412ED" w:rsidP="00A73382">
      <w:pPr>
        <w:pStyle w:val="af7"/>
        <w:framePr w:h="5578" w:hRule="exact" w:wrap="around" w:x="1419" w:anchorLock="1"/>
        <w:rPr>
          <w:rFonts w:ascii="Times New Roman" w:hAnsi="Times New Roman"/>
          <w:b/>
          <w:bCs w:val="0"/>
          <w:sz w:val="48"/>
          <w:szCs w:val="48"/>
        </w:rPr>
      </w:pPr>
      <w:r>
        <w:rPr>
          <w:rFonts w:cs="Microsoft JhengHei" w:hint="eastAsia"/>
          <w:b/>
          <w:szCs w:val="52"/>
        </w:rPr>
        <w:t>技术规范</w:t>
      </w:r>
    </w:p>
    <w:p w14:paraId="06F6D1F8" w14:textId="77777777" w:rsidR="000412ED" w:rsidRDefault="000412ED" w:rsidP="00A73382">
      <w:pPr>
        <w:framePr w:w="9639" w:h="5578" w:hRule="exact" w:wrap="around" w:vAnchor="page" w:hAnchor="page" w:x="1419" w:y="6408" w:anchorLock="1"/>
        <w:ind w:left="-1418"/>
        <w:rPr>
          <w:rFonts w:ascii="Times New Roman" w:hAnsi="Times New Roman"/>
        </w:rPr>
      </w:pPr>
    </w:p>
    <w:p w14:paraId="0A7C0089" w14:textId="40E28310" w:rsidR="000412ED" w:rsidRDefault="000412ED" w:rsidP="00A73382">
      <w:pPr>
        <w:pStyle w:val="af2"/>
        <w:framePr w:w="9639" w:h="5578" w:hRule="exact" w:wrap="around" w:vAnchor="page" w:hAnchor="page" w:x="1419" w:y="6408" w:anchorLock="1"/>
        <w:textAlignment w:val="bottom"/>
      </w:pPr>
      <w:r w:rsidRPr="00A73382">
        <w:t>Technical specification for disposal and recycling the waste slurry and residue for ready-mixed concrete plant</w:t>
      </w:r>
    </w:p>
    <w:p w14:paraId="522D462F" w14:textId="77777777" w:rsidR="000412ED" w:rsidRDefault="000412ED" w:rsidP="00A73382">
      <w:pPr>
        <w:framePr w:w="9639" w:h="5578" w:hRule="exact" w:wrap="around" w:vAnchor="page" w:hAnchor="page" w:x="1419" w:y="6408" w:anchorLock="1"/>
        <w:spacing w:line="760" w:lineRule="exact"/>
        <w:ind w:left="-1418"/>
        <w:rPr>
          <w:rFonts w:ascii="Times New Roman" w:hAnsi="Times New Roman"/>
          <w:sz w:val="24"/>
          <w:szCs w:val="24"/>
        </w:rPr>
      </w:pPr>
    </w:p>
    <w:p w14:paraId="2DEA5EAE" w14:textId="0DD91F3F" w:rsidR="000412ED" w:rsidRDefault="000412ED" w:rsidP="00A73382">
      <w:pPr>
        <w:framePr w:w="9639" w:h="5578" w:hRule="exact" w:wrap="around" w:vAnchor="page" w:hAnchor="page" w:x="1419" w:y="6408" w:anchorLock="1"/>
        <w:spacing w:line="360" w:lineRule="auto"/>
        <w:jc w:val="center"/>
        <w:rPr>
          <w:rFonts w:ascii="Times New Roman" w:hAnsi="Times New Roman"/>
          <w:sz w:val="24"/>
          <w:szCs w:val="24"/>
        </w:rPr>
      </w:pPr>
      <w:r>
        <w:rPr>
          <w:rFonts w:ascii="Times New Roman" w:hAnsi="Times New Roman"/>
          <w:sz w:val="24"/>
          <w:szCs w:val="24"/>
        </w:rPr>
        <w:t>（</w:t>
      </w:r>
      <w:r>
        <w:rPr>
          <w:rFonts w:ascii="Times New Roman" w:hAnsi="Times New Roman" w:hint="eastAsia"/>
          <w:sz w:val="24"/>
          <w:szCs w:val="24"/>
        </w:rPr>
        <w:t>征求意见稿</w:t>
      </w:r>
      <w:r>
        <w:rPr>
          <w:rFonts w:ascii="Times New Roman" w:hAnsi="Times New Roman"/>
          <w:sz w:val="24"/>
          <w:szCs w:val="24"/>
        </w:rPr>
        <w:t>）</w:t>
      </w:r>
    </w:p>
    <w:p w14:paraId="5D90736D" w14:textId="12554E90" w:rsidR="00A73382" w:rsidRDefault="00A73382" w:rsidP="00A73382">
      <w:pPr>
        <w:framePr w:w="9639" w:h="5578" w:hRule="exact" w:wrap="around" w:vAnchor="page" w:hAnchor="page" w:x="1419" w:y="6408" w:anchorLock="1"/>
        <w:spacing w:line="360" w:lineRule="auto"/>
        <w:jc w:val="center"/>
        <w:rPr>
          <w:rFonts w:ascii="Times New Roman" w:hAnsi="Times New Roman"/>
          <w:sz w:val="24"/>
          <w:szCs w:val="24"/>
        </w:rPr>
      </w:pPr>
      <w:r>
        <w:rPr>
          <w:rFonts w:ascii="Times New Roman" w:hAnsi="Times New Roman" w:hint="eastAsia"/>
          <w:sz w:val="24"/>
          <w:szCs w:val="24"/>
        </w:rPr>
        <w:t>本稿完成日期：</w:t>
      </w:r>
      <w:r>
        <w:rPr>
          <w:rFonts w:ascii="Times New Roman" w:hAnsi="Times New Roman" w:hint="eastAsia"/>
          <w:sz w:val="24"/>
          <w:szCs w:val="24"/>
        </w:rPr>
        <w:t>2</w:t>
      </w:r>
      <w:r>
        <w:rPr>
          <w:rFonts w:ascii="Times New Roman" w:hAnsi="Times New Roman"/>
          <w:sz w:val="24"/>
          <w:szCs w:val="24"/>
        </w:rPr>
        <w:t>021</w:t>
      </w:r>
      <w:r>
        <w:rPr>
          <w:rFonts w:ascii="Times New Roman" w:hAnsi="Times New Roman" w:hint="eastAsia"/>
          <w:sz w:val="24"/>
          <w:szCs w:val="24"/>
        </w:rPr>
        <w:t>年</w:t>
      </w:r>
      <w:r>
        <w:rPr>
          <w:rFonts w:ascii="Times New Roman" w:hAnsi="Times New Roman"/>
          <w:sz w:val="24"/>
          <w:szCs w:val="24"/>
        </w:rPr>
        <w:t>12</w:t>
      </w:r>
      <w:r>
        <w:rPr>
          <w:rFonts w:ascii="Times New Roman" w:hAnsi="Times New Roman" w:hint="eastAsia"/>
          <w:sz w:val="24"/>
          <w:szCs w:val="24"/>
        </w:rPr>
        <w:t>月</w:t>
      </w:r>
    </w:p>
    <w:p w14:paraId="133EF861" w14:textId="77777777" w:rsidR="000412ED" w:rsidRDefault="000412ED" w:rsidP="00A73382">
      <w:pPr>
        <w:pStyle w:val="af2"/>
        <w:framePr w:w="9639" w:h="5578" w:hRule="exact" w:wrap="around" w:vAnchor="page" w:hAnchor="page" w:x="1419" w:y="6408" w:anchorLock="1"/>
        <w:spacing w:beforeLines="300" w:before="720" w:afterLines="30" w:after="72" w:line="240" w:lineRule="auto"/>
        <w:jc w:val="both"/>
        <w:textAlignment w:val="bottom"/>
        <w:rPr>
          <w:b/>
          <w:sz w:val="21"/>
          <w:szCs w:val="28"/>
        </w:rPr>
      </w:pPr>
    </w:p>
    <w:p w14:paraId="3098084C" w14:textId="77777777" w:rsidR="006A0625" w:rsidRDefault="006A0625" w:rsidP="00513EEB">
      <w:pPr>
        <w:jc w:val="left"/>
        <w:rPr>
          <w:rFonts w:ascii="Times New Roman" w:hAnsi="Times New Roman"/>
          <w:sz w:val="18"/>
          <w:szCs w:val="18"/>
        </w:rPr>
      </w:pPr>
    </w:p>
    <w:p w14:paraId="7EB4045C" w14:textId="5ADB7804" w:rsidR="00513EEB" w:rsidRPr="00A73382" w:rsidRDefault="008420AF" w:rsidP="00A73382">
      <w:pPr>
        <w:jc w:val="left"/>
        <w:rPr>
          <w:rFonts w:ascii="Times New Roman" w:hAnsi="Times New Roman"/>
          <w:sz w:val="18"/>
          <w:szCs w:val="18"/>
        </w:rPr>
      </w:pPr>
      <w:r>
        <w:rPr>
          <w:noProof/>
          <w:sz w:val="13"/>
          <w:szCs w:val="15"/>
        </w:rPr>
        <w:pict w14:anchorId="2E662CF3">
          <v:line id="直接连接符 73" o:spid="_x0000_s2056" style="position:absolute;z-index:251668480;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u990AEAAF4DAAAOAAAAZHJzL2Uyb0RvYy54bWysU82O0zAQviPxDpbvNGnRLhA13UNXy2WB&#10;Srs8wNRxEgvbY9luk74EL4DEDU4cufM2LI/B2P3ZXbghchjFnpnP832fPb8YjWZb6YNCW/PppORM&#10;WoGNsl3N399ePXvJWYhgG9BoZc13MvCLxdMn88FVcoY96kZ6RiA2VIOreR+jq4oiiF4aCBN00lKy&#10;RW8g0tJ3ReNhIHSji1lZnhcD+sZ5FDIE2r3cJ/ki47etFPFd2wYZma45zRZz9DmuUywWc6g6D65X&#10;4jAG/MMUBpSlQ09QlxCBbbz6C8oo4TFgGycCTYFtq4TMHIjNtPyDzU0PTmYuJE5wJ5nC/4MVb7cr&#10;z1RT8xfPObNgyKO7T99/fvzy68dninffvjLKkEyDCxVVL+3KJ6JitDfuGsWHwCwue7CdzOPe7hxB&#10;TFNH8aglLYKjw9bDG2yoBjYRs2Zj602CJDXYmK3ZnayRY2SCNs+n5HZJDopjroDq2Oh8iK8lGpZ+&#10;aq6VTapBBdvrENMgUB1L0rbFK6V1dl5bNtT81dnsLDcE1KpJyVQWfLdeas+2kO5O/jIryjws87ix&#10;zf4QbQ+kE8+9Ymtsdit/FINMzNMcLly6JQ/Xufv+WSx+AwAA//8DAFBLAwQUAAYACAAAACEAUYE3&#10;t98AAAAMAQAADwAAAGRycy9kb3ducmV2LnhtbEyPzU7DMBCE70i8g7VIXKrWTvojFOJUCMiNCwXU&#10;6zZekoh4ncZuG3h6XKkSHGdnNPNtvh5tJ440+NaxhmSmQBBXzrRca3h/K6d3IHxANtg5Jg3f5GFd&#10;XF/lmBl34lc6bkItYgn7DDU0IfSZlL5qyKKfuZ44ep9usBiiHGppBjzFctvJVKmVtNhyXGiwp8eG&#10;qq/NwWrw5Qfty59JNVHbee0o3T+9PKPWtzfjwz2IQGP4C8MZP6JDEZl27sDGiy7qRRLRg4ZFupyD&#10;OCcStVyB2F1Ossjl/yeKXwAAAP//AwBQSwECLQAUAAYACAAAACEAtoM4kv4AAADhAQAAEwAAAAAA&#10;AAAAAAAAAAAAAAAAW0NvbnRlbnRfVHlwZXNdLnhtbFBLAQItABQABgAIAAAAIQA4/SH/1gAAAJQB&#10;AAALAAAAAAAAAAAAAAAAAC8BAABfcmVscy8ucmVsc1BLAQItABQABgAIAAAAIQB4Ju990AEAAF4D&#10;AAAOAAAAAAAAAAAAAAAAAC4CAABkcnMvZTJvRG9jLnhtbFBLAQItABQABgAIAAAAIQBRgTe33wAA&#10;AAwBAAAPAAAAAAAAAAAAAAAAACoEAABkcnMvZG93bnJldi54bWxQSwUGAAAAAAQABADzAAAANgUA&#10;AAAA&#10;" o:allowoverlap="f">
            <w10:wrap anchorx="page" anchory="page"/>
          </v:line>
        </w:pict>
      </w:r>
      <w:r w:rsidR="000412ED" w:rsidRPr="00A73382">
        <w:rPr>
          <w:rFonts w:ascii="Times New Roman" w:eastAsia="黑体" w:hAnsi="Times New Roman"/>
          <w:noProof/>
          <w:kern w:val="0"/>
          <w:sz w:val="32"/>
          <w:szCs w:val="11"/>
        </w:rPr>
        <w:drawing>
          <wp:anchor distT="0" distB="0" distL="114300" distR="114300" simplePos="0" relativeHeight="251657216" behindDoc="0" locked="0" layoutInCell="1" allowOverlap="1" wp14:anchorId="596F242D" wp14:editId="21448208">
            <wp:simplePos x="0" y="0"/>
            <wp:positionH relativeFrom="column">
              <wp:posOffset>5012690</wp:posOffset>
            </wp:positionH>
            <wp:positionV relativeFrom="paragraph">
              <wp:posOffset>549910</wp:posOffset>
            </wp:positionV>
            <wp:extent cx="1242060" cy="685800"/>
            <wp:effectExtent l="0" t="0" r="0" b="0"/>
            <wp:wrapTopAndBottom/>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42060" cy="685800"/>
                    </a:xfrm>
                    <a:prstGeom prst="rect">
                      <a:avLst/>
                    </a:prstGeom>
                    <a:noFill/>
                  </pic:spPr>
                </pic:pic>
              </a:graphicData>
            </a:graphic>
          </wp:anchor>
        </w:drawing>
      </w:r>
      <w:r>
        <w:rPr>
          <w:noProof/>
          <w:sz w:val="13"/>
          <w:szCs w:val="15"/>
        </w:rPr>
        <w:pict w14:anchorId="688D3FAA">
          <v:line id="直接连接符 2" o:spid="_x0000_s2051" style="position:absolute;z-index:251662336;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2YJzgEAAFwDAAAOAAAAZHJzL2Uyb0RvYy54bWysU0uO1DAQ3SNxB8t7OulIM4Ko07Po0bAZ&#10;oKUZDlDtOImF7bJsdyd9CS6AxA5WLNlzG4ZjUHZ/GGCHyKIUu6qe671nL64mo9lO+qDQNnw+KzmT&#10;VmCrbN/wt/c3z55zFiLYFjRa2fC9DPxq+fTJYnS1rHBA3UrPCMSGenQNH2J0dVEEMUgDYYZOWkp2&#10;6A1EWvq+aD2MhG50UZXlZTGib51HIUOg3etDki8zftdJEd90XZCR6YbTbDFHn+MmxWK5gLr34AYl&#10;jmPAP0xhQFk69Ax1DRHY1qu/oIwSHgN2cSbQFNh1SsjMgdjMyz/Y3A3gZOZC4gR3lin8P1jxerf2&#10;TLUNrzizYMiihw9fv7//9OPbR4oPXz6zKok0ulBT7cqufaIpJnvnblG8C8ziagDbyzzs/d4Rwjx1&#10;FL+1pEVwdNRmfIUt1cA2YlZs6rxJkKQFm7Ix+7MxcopM0OblnLwuyT9xyhVQnxqdD/GlRMPST8O1&#10;skkzqGF3G2IaBOpTSdq2eKO0zr5ry8aGv7ioLnJDQK3alExlwfeblfZsB+nm5C+zoszjMo9b2x4O&#10;0fZIOvE8KLbBdr/2JzHIwjzN8bqlO/J4nbt/PYrlTwAAAP//AwBQSwMEFAAGAAgAAAAhAImtd2ze&#10;AAAADgEAAA8AAABkcnMvZG93bnJldi54bWxMj0FPwzAMhe9I/IfISFwmlrRQhkrTCQG9cWGAuHqN&#10;aSsap2uyrfDrSQ8Ibn720/P3ivVke3Gg0XeONSRLBYK4dqbjRsPrS3VxA8IHZIO9Y9LwRR7W5elJ&#10;gblxR36mwyY0Ioawz1FDG8KQS+nrliz6pRuI4+3DjRZDlGMjzYjHGG57mSp1LS12HD+0ONB9S/Xn&#10;Zm81+OqNdtX3ol6o98vGUbp7eHpErc/PprtbEIGm8GeGGT+iQxmZtm7Pxos+6qtkFa3zkK1SELMl&#10;UVkGYvu7k2Uh/9cofwAAAP//AwBQSwECLQAUAAYACAAAACEAtoM4kv4AAADhAQAAEwAAAAAAAAAA&#10;AAAAAAAAAAAAW0NvbnRlbnRfVHlwZXNdLnhtbFBLAQItABQABgAIAAAAIQA4/SH/1gAAAJQBAAAL&#10;AAAAAAAAAAAAAAAAAC8BAABfcmVscy8ucmVsc1BLAQItABQABgAIAAAAIQAwt2YJzgEAAFwDAAAO&#10;AAAAAAAAAAAAAAAAAC4CAABkcnMvZTJvRG9jLnhtbFBLAQItABQABgAIAAAAIQCJrXds3gAAAA4B&#10;AAAPAAAAAAAAAAAAAAAAACgEAABkcnMvZG93bnJldi54bWxQSwUGAAAAAAQABADzAAAAMwUAAAAA&#10;">
            <w10:wrap anchorx="page" anchory="page"/>
            <w10:anchorlock/>
          </v:line>
        </w:pict>
      </w:r>
      <w:r w:rsidR="00513EEB" w:rsidRPr="00A73382">
        <w:rPr>
          <w:rFonts w:ascii="Times New Roman" w:hAnsi="Times New Roman"/>
          <w:sz w:val="18"/>
          <w:szCs w:val="18"/>
        </w:rPr>
        <w:t>ICS 91.100.30</w:t>
      </w:r>
    </w:p>
    <w:p w14:paraId="306879E3" w14:textId="784D712A" w:rsidR="00513EEB" w:rsidRPr="00513EEB" w:rsidRDefault="00513EEB" w:rsidP="00A73382">
      <w:pPr>
        <w:jc w:val="left"/>
        <w:rPr>
          <w:rFonts w:ascii="Times New Roman" w:hAnsi="Times New Roman"/>
          <w:sz w:val="28"/>
          <w:szCs w:val="28"/>
        </w:rPr>
        <w:sectPr w:rsidR="00513EEB" w:rsidRPr="00513EEB" w:rsidSect="00513EEB">
          <w:headerReference w:type="default" r:id="rId9"/>
          <w:footerReference w:type="even" r:id="rId10"/>
          <w:headerReference w:type="first" r:id="rId11"/>
          <w:footerReference w:type="first" r:id="rId12"/>
          <w:pgSz w:w="11906" w:h="16838"/>
          <w:pgMar w:top="-338" w:right="1134" w:bottom="1021" w:left="1134" w:header="0" w:footer="0" w:gutter="284"/>
          <w:cols w:space="425"/>
          <w:titlePg/>
          <w:docGrid w:linePitch="312"/>
        </w:sectPr>
      </w:pPr>
      <w:r w:rsidRPr="00A73382">
        <w:rPr>
          <w:rFonts w:ascii="Times New Roman" w:hAnsi="Times New Roman"/>
          <w:sz w:val="18"/>
          <w:szCs w:val="18"/>
        </w:rPr>
        <w:t xml:space="preserve">CCS </w:t>
      </w:r>
      <w:r>
        <w:rPr>
          <w:rFonts w:ascii="Times New Roman" w:hAnsi="Times New Roman"/>
          <w:sz w:val="28"/>
          <w:szCs w:val="28"/>
        </w:rPr>
        <w:tab/>
      </w:r>
      <w:r w:rsidRPr="00A73382">
        <w:rPr>
          <w:rFonts w:ascii="Times New Roman" w:hAnsi="Times New Roman"/>
          <w:sz w:val="18"/>
          <w:szCs w:val="18"/>
        </w:rPr>
        <w:t>Q</w:t>
      </w:r>
      <w:r>
        <w:rPr>
          <w:rFonts w:ascii="Times New Roman" w:hAnsi="Times New Roman"/>
          <w:sz w:val="18"/>
          <w:szCs w:val="18"/>
        </w:rPr>
        <w:t xml:space="preserve"> 13</w:t>
      </w:r>
    </w:p>
    <w:p w14:paraId="3642D0B3" w14:textId="3A427B37" w:rsidR="003A6238" w:rsidRDefault="00CB1DCE">
      <w:pPr>
        <w:spacing w:beforeLines="100" w:before="312" w:afterLines="200" w:after="624" w:line="400" w:lineRule="exact"/>
        <w:jc w:val="center"/>
        <w:rPr>
          <w:rFonts w:ascii="黑体" w:eastAsia="黑体" w:hAnsi="黑体" w:cs="Microsoft JhengHei"/>
          <w:b/>
          <w:bCs/>
          <w:kern w:val="0"/>
          <w:sz w:val="32"/>
          <w:szCs w:val="32"/>
        </w:rPr>
      </w:pPr>
      <w:bookmarkStart w:id="7" w:name="_Toc531875256"/>
      <w:bookmarkStart w:id="8" w:name="_Toc530993728"/>
      <w:bookmarkStart w:id="9" w:name="_Toc530924737"/>
      <w:bookmarkStart w:id="10" w:name="_Toc530993644"/>
      <w:r>
        <w:rPr>
          <w:rFonts w:ascii="黑体" w:eastAsia="黑体" w:hAnsi="黑体" w:cs="Microsoft JhengHei"/>
          <w:b/>
          <w:bCs/>
          <w:kern w:val="0"/>
          <w:sz w:val="32"/>
          <w:szCs w:val="32"/>
        </w:rPr>
        <w:lastRenderedPageBreak/>
        <w:t>目</w:t>
      </w:r>
      <w:r>
        <w:rPr>
          <w:rFonts w:ascii="黑体" w:eastAsia="黑体" w:hAnsi="黑体" w:cs="Microsoft JhengHei" w:hint="eastAsia"/>
          <w:b/>
          <w:bCs/>
          <w:kern w:val="0"/>
          <w:sz w:val="32"/>
          <w:szCs w:val="32"/>
        </w:rPr>
        <w:t xml:space="preserve">  </w:t>
      </w:r>
      <w:r>
        <w:rPr>
          <w:rFonts w:ascii="黑体" w:eastAsia="黑体" w:hAnsi="黑体" w:cs="Microsoft JhengHei"/>
          <w:b/>
          <w:bCs/>
          <w:kern w:val="0"/>
          <w:sz w:val="32"/>
          <w:szCs w:val="32"/>
        </w:rPr>
        <w:t>次</w:t>
      </w:r>
    </w:p>
    <w:p w14:paraId="15CD5219" w14:textId="7E525B76" w:rsidR="005E0524" w:rsidRDefault="008420AF" w:rsidP="005E0524">
      <w:pPr>
        <w:pStyle w:val="TOC1"/>
      </w:pPr>
      <w:hyperlink w:anchor="_Toc62027095" w:history="1">
        <w:r w:rsidR="005E0524" w:rsidRPr="00A73382">
          <w:rPr>
            <w:rStyle w:val="ab"/>
            <w:rFonts w:ascii="黑体" w:eastAsia="黑体" w:hAnsi="黑体" w:cs="Microsoft JhengHei" w:hint="eastAsia"/>
            <w:color w:val="auto"/>
            <w:kern w:val="0"/>
            <w:u w:val="none"/>
          </w:rPr>
          <w:t>前言</w:t>
        </w:r>
        <w:r w:rsidR="005E0524">
          <w:tab/>
        </w:r>
        <w:r w:rsidR="005E0524">
          <w:fldChar w:fldCharType="begin"/>
        </w:r>
        <w:r w:rsidR="005E0524">
          <w:instrText xml:space="preserve"> PAGEREF _Toc62027095 \h </w:instrText>
        </w:r>
        <w:r w:rsidR="005E0524">
          <w:fldChar w:fldCharType="separate"/>
        </w:r>
        <w:r w:rsidR="00397FDA">
          <w:rPr>
            <w:noProof/>
          </w:rPr>
          <w:t>1</w:t>
        </w:r>
        <w:r w:rsidR="005E0524">
          <w:fldChar w:fldCharType="end"/>
        </w:r>
      </w:hyperlink>
    </w:p>
    <w:p w14:paraId="3C4D3BE5" w14:textId="38EA12FD" w:rsidR="003A6238" w:rsidRDefault="00CB1DCE">
      <w:pPr>
        <w:pStyle w:val="TOC1"/>
      </w:pPr>
      <w:r>
        <w:rPr>
          <w:rFonts w:ascii="黑体" w:eastAsia="黑体" w:hAnsi="黑体"/>
          <w:b/>
        </w:rPr>
        <w:fldChar w:fldCharType="begin"/>
      </w:r>
      <w:r>
        <w:rPr>
          <w:rFonts w:ascii="黑体" w:eastAsia="黑体" w:hAnsi="黑体"/>
          <w:b/>
        </w:rPr>
        <w:instrText xml:space="preserve"> TOC \o "1-3" \h \z \u </w:instrText>
      </w:r>
      <w:r>
        <w:rPr>
          <w:rFonts w:ascii="黑体" w:eastAsia="黑体" w:hAnsi="黑体"/>
          <w:b/>
        </w:rPr>
        <w:fldChar w:fldCharType="separate"/>
      </w:r>
      <w:hyperlink w:anchor="_Toc62027095" w:history="1">
        <w:r>
          <w:rPr>
            <w:rStyle w:val="ab"/>
            <w:rFonts w:ascii="黑体" w:eastAsia="黑体" w:hAnsi="黑体" w:cs="Microsoft JhengHei"/>
            <w:kern w:val="0"/>
          </w:rPr>
          <w:t xml:space="preserve">1  </w:t>
        </w:r>
        <w:r>
          <w:rPr>
            <w:rStyle w:val="ab"/>
            <w:rFonts w:ascii="黑体" w:eastAsia="黑体" w:hAnsi="黑体" w:cs="Microsoft JhengHei" w:hint="eastAsia"/>
            <w:kern w:val="0"/>
          </w:rPr>
          <w:t>范围</w:t>
        </w:r>
        <w:r>
          <w:tab/>
        </w:r>
        <w:r>
          <w:fldChar w:fldCharType="begin"/>
        </w:r>
        <w:r>
          <w:instrText xml:space="preserve"> PAGEREF _Toc62027095 \h </w:instrText>
        </w:r>
        <w:r>
          <w:fldChar w:fldCharType="separate"/>
        </w:r>
        <w:r w:rsidR="00397FDA">
          <w:rPr>
            <w:noProof/>
          </w:rPr>
          <w:t>1</w:t>
        </w:r>
        <w:r>
          <w:fldChar w:fldCharType="end"/>
        </w:r>
      </w:hyperlink>
    </w:p>
    <w:p w14:paraId="79FF8400" w14:textId="737626B8" w:rsidR="003A6238" w:rsidRDefault="008420AF">
      <w:pPr>
        <w:pStyle w:val="TOC1"/>
      </w:pPr>
      <w:hyperlink w:anchor="_Toc62027096" w:history="1">
        <w:r w:rsidR="00CB1DCE">
          <w:rPr>
            <w:rStyle w:val="ab"/>
            <w:rFonts w:ascii="黑体" w:eastAsia="黑体" w:hAnsi="黑体"/>
          </w:rPr>
          <w:t xml:space="preserve">2  </w:t>
        </w:r>
        <w:r w:rsidR="00CB1DCE">
          <w:rPr>
            <w:rStyle w:val="ab"/>
            <w:rFonts w:ascii="黑体" w:eastAsia="黑体" w:hAnsi="黑体" w:hint="eastAsia"/>
          </w:rPr>
          <w:t>规范性引用文件</w:t>
        </w:r>
        <w:r w:rsidR="00CB1DCE">
          <w:tab/>
        </w:r>
        <w:r w:rsidR="00CB1DCE">
          <w:fldChar w:fldCharType="begin"/>
        </w:r>
        <w:r w:rsidR="00CB1DCE">
          <w:instrText xml:space="preserve"> PAGEREF _Toc62027096 \h </w:instrText>
        </w:r>
        <w:r w:rsidR="00CB1DCE">
          <w:fldChar w:fldCharType="separate"/>
        </w:r>
        <w:r w:rsidR="00397FDA">
          <w:rPr>
            <w:noProof/>
          </w:rPr>
          <w:t>1</w:t>
        </w:r>
        <w:r w:rsidR="00CB1DCE">
          <w:fldChar w:fldCharType="end"/>
        </w:r>
      </w:hyperlink>
    </w:p>
    <w:p w14:paraId="5A77DC99" w14:textId="3A0B3F8F" w:rsidR="003A6238" w:rsidRDefault="008420AF">
      <w:pPr>
        <w:pStyle w:val="TOC1"/>
      </w:pPr>
      <w:hyperlink w:anchor="_Toc62027097" w:history="1">
        <w:r w:rsidR="00CB1DCE">
          <w:rPr>
            <w:rStyle w:val="ab"/>
            <w:rFonts w:ascii="黑体" w:eastAsia="黑体" w:hAnsi="黑体"/>
          </w:rPr>
          <w:t xml:space="preserve">3  </w:t>
        </w:r>
        <w:r w:rsidR="00CB1DCE">
          <w:rPr>
            <w:rStyle w:val="ab"/>
            <w:rFonts w:ascii="黑体" w:eastAsia="黑体" w:hAnsi="黑体" w:hint="eastAsia"/>
          </w:rPr>
          <w:t>术语和定义</w:t>
        </w:r>
        <w:r w:rsidR="00CB1DCE">
          <w:tab/>
        </w:r>
        <w:r w:rsidR="00CB1DCE">
          <w:fldChar w:fldCharType="begin"/>
        </w:r>
        <w:r w:rsidR="00CB1DCE">
          <w:instrText xml:space="preserve"> PAGEREF _Toc62027097 \h </w:instrText>
        </w:r>
        <w:r w:rsidR="00CB1DCE">
          <w:fldChar w:fldCharType="separate"/>
        </w:r>
        <w:r w:rsidR="00397FDA">
          <w:rPr>
            <w:noProof/>
          </w:rPr>
          <w:t>1</w:t>
        </w:r>
        <w:r w:rsidR="00CB1DCE">
          <w:fldChar w:fldCharType="end"/>
        </w:r>
      </w:hyperlink>
    </w:p>
    <w:p w14:paraId="4356C94D" w14:textId="6D0D89BC" w:rsidR="003A6238" w:rsidRDefault="008420AF">
      <w:pPr>
        <w:pStyle w:val="TOC1"/>
      </w:pPr>
      <w:hyperlink w:anchor="_Toc62027098" w:history="1">
        <w:r w:rsidR="00CB1DCE">
          <w:rPr>
            <w:rStyle w:val="ab"/>
            <w:rFonts w:ascii="黑体" w:eastAsia="黑体" w:hAnsi="黑体"/>
          </w:rPr>
          <w:t xml:space="preserve">4  </w:t>
        </w:r>
        <w:r w:rsidR="00CB1DCE">
          <w:rPr>
            <w:rStyle w:val="ab"/>
            <w:rFonts w:ascii="黑体" w:eastAsia="黑体" w:hAnsi="黑体" w:hint="eastAsia"/>
          </w:rPr>
          <w:t>总则</w:t>
        </w:r>
        <w:r w:rsidR="00CB1DCE">
          <w:tab/>
        </w:r>
        <w:r w:rsidR="00CB1DCE">
          <w:fldChar w:fldCharType="begin"/>
        </w:r>
        <w:r w:rsidR="00CB1DCE">
          <w:instrText xml:space="preserve"> PAGEREF _Toc62027098 \h </w:instrText>
        </w:r>
        <w:r w:rsidR="00CB1DCE">
          <w:fldChar w:fldCharType="separate"/>
        </w:r>
        <w:r w:rsidR="00397FDA">
          <w:rPr>
            <w:noProof/>
          </w:rPr>
          <w:t>2</w:t>
        </w:r>
        <w:r w:rsidR="00CB1DCE">
          <w:fldChar w:fldCharType="end"/>
        </w:r>
      </w:hyperlink>
    </w:p>
    <w:p w14:paraId="73756224" w14:textId="697F7763" w:rsidR="003A6238" w:rsidRDefault="008420AF">
      <w:pPr>
        <w:pStyle w:val="TOC1"/>
      </w:pPr>
      <w:hyperlink w:anchor="_Toc62027099" w:history="1">
        <w:r w:rsidR="00CB1DCE">
          <w:rPr>
            <w:rStyle w:val="ab"/>
            <w:rFonts w:ascii="黑体" w:eastAsia="黑体" w:hAnsi="黑体"/>
          </w:rPr>
          <w:t xml:space="preserve">5  </w:t>
        </w:r>
        <w:r w:rsidR="00CB1DCE">
          <w:rPr>
            <w:rStyle w:val="ab"/>
            <w:rFonts w:ascii="黑体" w:eastAsia="黑体" w:hAnsi="黑体" w:hint="eastAsia"/>
          </w:rPr>
          <w:t>废浆资源化利用</w:t>
        </w:r>
        <w:r w:rsidR="00CB1DCE">
          <w:tab/>
        </w:r>
        <w:r w:rsidR="00CB1DCE">
          <w:fldChar w:fldCharType="begin"/>
        </w:r>
        <w:r w:rsidR="00CB1DCE">
          <w:instrText xml:space="preserve"> PAGEREF _Toc62027099 \h </w:instrText>
        </w:r>
        <w:r w:rsidR="00CB1DCE">
          <w:fldChar w:fldCharType="separate"/>
        </w:r>
        <w:r w:rsidR="00397FDA">
          <w:rPr>
            <w:noProof/>
          </w:rPr>
          <w:t>3</w:t>
        </w:r>
        <w:r w:rsidR="00CB1DCE">
          <w:fldChar w:fldCharType="end"/>
        </w:r>
      </w:hyperlink>
    </w:p>
    <w:p w14:paraId="3617CB07" w14:textId="4BDE3315" w:rsidR="008A70F2" w:rsidRDefault="008420AF" w:rsidP="00A73382">
      <w:pPr>
        <w:pStyle w:val="TOC1"/>
        <w:ind w:firstLineChars="100" w:firstLine="210"/>
      </w:pPr>
      <w:hyperlink w:anchor="_Toc62027099" w:history="1">
        <w:r w:rsidR="008A70F2">
          <w:rPr>
            <w:rStyle w:val="ab"/>
            <w:rFonts w:ascii="黑体" w:eastAsia="黑体" w:hAnsi="黑体"/>
          </w:rPr>
          <w:t xml:space="preserve">5.1  </w:t>
        </w:r>
        <w:r w:rsidR="008A70F2">
          <w:rPr>
            <w:rStyle w:val="ab"/>
            <w:rFonts w:ascii="黑体" w:eastAsia="黑体" w:hAnsi="黑体" w:hint="eastAsia"/>
          </w:rPr>
          <w:t>通则</w:t>
        </w:r>
        <w:r w:rsidR="008A70F2">
          <w:tab/>
        </w:r>
        <w:r w:rsidR="008A70F2">
          <w:fldChar w:fldCharType="begin"/>
        </w:r>
        <w:r w:rsidR="008A70F2">
          <w:instrText xml:space="preserve"> PAGEREF _Toc62027099 \h </w:instrText>
        </w:r>
        <w:r w:rsidR="008A70F2">
          <w:fldChar w:fldCharType="separate"/>
        </w:r>
        <w:r w:rsidR="00397FDA">
          <w:rPr>
            <w:noProof/>
          </w:rPr>
          <w:t>3</w:t>
        </w:r>
        <w:r w:rsidR="008A70F2">
          <w:fldChar w:fldCharType="end"/>
        </w:r>
      </w:hyperlink>
    </w:p>
    <w:p w14:paraId="312D11CD" w14:textId="793BE2E5" w:rsidR="008A70F2" w:rsidRDefault="008420AF" w:rsidP="00A73382">
      <w:pPr>
        <w:pStyle w:val="TOC1"/>
        <w:ind w:firstLineChars="100" w:firstLine="210"/>
      </w:pPr>
      <w:hyperlink w:anchor="_Toc62027099" w:history="1">
        <w:r w:rsidR="008A70F2">
          <w:rPr>
            <w:rStyle w:val="ab"/>
            <w:rFonts w:ascii="黑体" w:eastAsia="黑体" w:hAnsi="黑体"/>
          </w:rPr>
          <w:t xml:space="preserve">5.2  </w:t>
        </w:r>
        <w:r w:rsidR="008A70F2">
          <w:rPr>
            <w:rStyle w:val="ab"/>
            <w:rFonts w:ascii="黑体" w:eastAsia="黑体" w:hAnsi="黑体" w:hint="eastAsia"/>
          </w:rPr>
          <w:t>技术指标</w:t>
        </w:r>
        <w:r w:rsidR="008A70F2">
          <w:tab/>
        </w:r>
        <w:r w:rsidR="008A70F2">
          <w:fldChar w:fldCharType="begin"/>
        </w:r>
        <w:r w:rsidR="008A70F2">
          <w:instrText xml:space="preserve"> PAGEREF _Toc62027099 \h </w:instrText>
        </w:r>
        <w:r w:rsidR="008A70F2">
          <w:fldChar w:fldCharType="separate"/>
        </w:r>
        <w:r w:rsidR="00397FDA">
          <w:rPr>
            <w:noProof/>
          </w:rPr>
          <w:t>3</w:t>
        </w:r>
        <w:r w:rsidR="008A70F2">
          <w:fldChar w:fldCharType="end"/>
        </w:r>
      </w:hyperlink>
    </w:p>
    <w:p w14:paraId="22A5274C" w14:textId="01512022" w:rsidR="008A70F2" w:rsidRDefault="008420AF" w:rsidP="008A70F2">
      <w:pPr>
        <w:pStyle w:val="TOC1"/>
        <w:ind w:firstLineChars="100" w:firstLine="210"/>
      </w:pPr>
      <w:hyperlink w:anchor="_Toc62027099" w:history="1">
        <w:r w:rsidR="008A70F2">
          <w:rPr>
            <w:rStyle w:val="ab"/>
            <w:rFonts w:ascii="黑体" w:eastAsia="黑体" w:hAnsi="黑体"/>
          </w:rPr>
          <w:t xml:space="preserve">5.3  </w:t>
        </w:r>
        <w:r w:rsidR="008A70F2">
          <w:rPr>
            <w:rStyle w:val="ab"/>
            <w:rFonts w:ascii="黑体" w:eastAsia="黑体" w:hAnsi="黑体" w:hint="eastAsia"/>
          </w:rPr>
          <w:t>配合比设计</w:t>
        </w:r>
        <w:r w:rsidR="008A70F2">
          <w:tab/>
        </w:r>
        <w:r w:rsidR="008A70F2">
          <w:fldChar w:fldCharType="begin"/>
        </w:r>
        <w:r w:rsidR="008A70F2">
          <w:instrText xml:space="preserve"> PAGEREF _Toc62027099 \h </w:instrText>
        </w:r>
        <w:r w:rsidR="008A70F2">
          <w:fldChar w:fldCharType="separate"/>
        </w:r>
        <w:r w:rsidR="00397FDA">
          <w:rPr>
            <w:noProof/>
          </w:rPr>
          <w:t>3</w:t>
        </w:r>
        <w:r w:rsidR="008A70F2">
          <w:fldChar w:fldCharType="end"/>
        </w:r>
      </w:hyperlink>
    </w:p>
    <w:p w14:paraId="04FCD5C6" w14:textId="539A68FA" w:rsidR="008A70F2" w:rsidRPr="008A70F2" w:rsidRDefault="008420AF" w:rsidP="00A73382">
      <w:pPr>
        <w:pStyle w:val="TOC1"/>
        <w:ind w:firstLineChars="100" w:firstLine="210"/>
      </w:pPr>
      <w:hyperlink w:anchor="_Toc62027099" w:history="1">
        <w:r w:rsidR="008A70F2">
          <w:rPr>
            <w:rStyle w:val="ab"/>
            <w:rFonts w:ascii="黑体" w:eastAsia="黑体" w:hAnsi="黑体"/>
          </w:rPr>
          <w:t xml:space="preserve">5.4  </w:t>
        </w:r>
        <w:r w:rsidR="008A70F2">
          <w:rPr>
            <w:rStyle w:val="ab"/>
            <w:rFonts w:ascii="黑体" w:eastAsia="黑体" w:hAnsi="黑体" w:hint="eastAsia"/>
          </w:rPr>
          <w:t>质量控制</w:t>
        </w:r>
        <w:r w:rsidR="008A70F2">
          <w:tab/>
          <w:t>4</w:t>
        </w:r>
      </w:hyperlink>
    </w:p>
    <w:p w14:paraId="7942F0BE" w14:textId="237DC878" w:rsidR="003A6238" w:rsidRDefault="008420AF">
      <w:pPr>
        <w:pStyle w:val="TOC1"/>
      </w:pPr>
      <w:hyperlink w:anchor="_Toc62027100" w:history="1">
        <w:r w:rsidR="008A70F2">
          <w:rPr>
            <w:rStyle w:val="ab"/>
            <w:rFonts w:ascii="黑体" w:eastAsia="黑体" w:hAnsi="黑体"/>
          </w:rPr>
          <w:t xml:space="preserve">6  </w:t>
        </w:r>
        <w:r w:rsidR="008A70F2">
          <w:rPr>
            <w:rStyle w:val="ab"/>
            <w:rFonts w:ascii="黑体" w:eastAsia="黑体" w:hAnsi="黑体" w:hint="eastAsia"/>
          </w:rPr>
          <w:t>塑性废渣资源化利用</w:t>
        </w:r>
        <w:r w:rsidR="008A70F2">
          <w:tab/>
          <w:t>4</w:t>
        </w:r>
      </w:hyperlink>
    </w:p>
    <w:p w14:paraId="181A97FF" w14:textId="6475FA66" w:rsidR="003A6238" w:rsidRDefault="008420AF">
      <w:pPr>
        <w:pStyle w:val="TOC1"/>
      </w:pPr>
      <w:hyperlink w:anchor="_Toc62027101" w:history="1">
        <w:r w:rsidR="00CB1DCE">
          <w:rPr>
            <w:rStyle w:val="ab"/>
            <w:rFonts w:ascii="黑体" w:eastAsia="黑体" w:hAnsi="黑体"/>
          </w:rPr>
          <w:t xml:space="preserve">7  </w:t>
        </w:r>
        <w:r w:rsidR="00CB1DCE">
          <w:rPr>
            <w:rStyle w:val="ab"/>
            <w:rFonts w:ascii="黑体" w:eastAsia="黑体" w:hAnsi="黑体" w:hint="eastAsia"/>
          </w:rPr>
          <w:t>硬化废渣资源化利用</w:t>
        </w:r>
        <w:r w:rsidR="00CB1DCE">
          <w:tab/>
        </w:r>
        <w:r w:rsidR="00CB1DCE">
          <w:fldChar w:fldCharType="begin"/>
        </w:r>
        <w:r w:rsidR="00CB1DCE">
          <w:instrText xml:space="preserve"> PAGEREF _Toc62027101 \h </w:instrText>
        </w:r>
        <w:r w:rsidR="00CB1DCE">
          <w:fldChar w:fldCharType="separate"/>
        </w:r>
        <w:r w:rsidR="00397FDA">
          <w:rPr>
            <w:noProof/>
          </w:rPr>
          <w:t>5</w:t>
        </w:r>
        <w:r w:rsidR="00CB1DCE">
          <w:fldChar w:fldCharType="end"/>
        </w:r>
      </w:hyperlink>
    </w:p>
    <w:p w14:paraId="4F45C590" w14:textId="253A4DA3" w:rsidR="003A6238" w:rsidRDefault="008420AF">
      <w:pPr>
        <w:pStyle w:val="TOC1"/>
      </w:pPr>
      <w:hyperlink w:anchor="_Toc62027102" w:history="1">
        <w:r w:rsidR="00CB1DCE">
          <w:rPr>
            <w:rStyle w:val="ab"/>
            <w:rFonts w:ascii="黑体" w:eastAsia="黑体" w:hAnsi="黑体"/>
          </w:rPr>
          <w:t xml:space="preserve">8  </w:t>
        </w:r>
        <w:r w:rsidR="00CB1DCE">
          <w:rPr>
            <w:rStyle w:val="ab"/>
            <w:rFonts w:ascii="黑体" w:eastAsia="黑体" w:hAnsi="黑体" w:hint="eastAsia"/>
          </w:rPr>
          <w:t>沉淀及压滤残渣资源化利用</w:t>
        </w:r>
        <w:r w:rsidR="00CB1DCE">
          <w:tab/>
        </w:r>
        <w:r w:rsidR="00CB1DCE">
          <w:fldChar w:fldCharType="begin"/>
        </w:r>
        <w:r w:rsidR="00CB1DCE">
          <w:instrText xml:space="preserve"> PAGEREF _Toc62027102 \h </w:instrText>
        </w:r>
        <w:r w:rsidR="00CB1DCE">
          <w:fldChar w:fldCharType="separate"/>
        </w:r>
        <w:r w:rsidR="00397FDA">
          <w:rPr>
            <w:noProof/>
          </w:rPr>
          <w:t>5</w:t>
        </w:r>
        <w:r w:rsidR="00CB1DCE">
          <w:fldChar w:fldCharType="end"/>
        </w:r>
      </w:hyperlink>
    </w:p>
    <w:p w14:paraId="3575FC79" w14:textId="58DB8647" w:rsidR="00795081" w:rsidRDefault="00795081" w:rsidP="00795081">
      <w:pPr>
        <w:pStyle w:val="TOC1"/>
        <w:ind w:firstLineChars="100" w:firstLine="210"/>
      </w:pPr>
      <w:r>
        <w:t>8</w:t>
      </w:r>
      <w:hyperlink w:anchor="_Toc62027099" w:history="1">
        <w:r>
          <w:rPr>
            <w:rStyle w:val="ab"/>
            <w:rFonts w:ascii="黑体" w:eastAsia="黑体" w:hAnsi="黑体"/>
          </w:rPr>
          <w:t xml:space="preserve">.1  </w:t>
        </w:r>
        <w:r>
          <w:rPr>
            <w:rStyle w:val="ab"/>
            <w:rFonts w:ascii="黑体" w:eastAsia="黑体" w:hAnsi="黑体" w:hint="eastAsia"/>
          </w:rPr>
          <w:t>通则</w:t>
        </w:r>
        <w:r>
          <w:tab/>
          <w:t>5</w:t>
        </w:r>
      </w:hyperlink>
    </w:p>
    <w:p w14:paraId="0A6375E4" w14:textId="642D367E" w:rsidR="00795081" w:rsidRDefault="00795081" w:rsidP="00795081">
      <w:pPr>
        <w:pStyle w:val="TOC1"/>
        <w:ind w:firstLineChars="100" w:firstLine="210"/>
      </w:pPr>
      <w:r>
        <w:t>8</w:t>
      </w:r>
      <w:hyperlink w:anchor="_Toc62027099" w:history="1">
        <w:r>
          <w:rPr>
            <w:rStyle w:val="ab"/>
            <w:rFonts w:ascii="黑体" w:eastAsia="黑体" w:hAnsi="黑体"/>
          </w:rPr>
          <w:t xml:space="preserve">.2  </w:t>
        </w:r>
        <w:r>
          <w:rPr>
            <w:rStyle w:val="ab"/>
            <w:rFonts w:ascii="黑体" w:eastAsia="黑体" w:hAnsi="黑体" w:hint="eastAsia"/>
          </w:rPr>
          <w:t>技术指标</w:t>
        </w:r>
        <w:r>
          <w:tab/>
          <w:t>5</w:t>
        </w:r>
      </w:hyperlink>
    </w:p>
    <w:p w14:paraId="24AE6DB1" w14:textId="2A20160A" w:rsidR="00795081" w:rsidRDefault="00795081" w:rsidP="00795081">
      <w:pPr>
        <w:pStyle w:val="TOC1"/>
        <w:ind w:firstLineChars="100" w:firstLine="210"/>
      </w:pPr>
      <w:r>
        <w:t>8</w:t>
      </w:r>
      <w:hyperlink w:anchor="_Toc62027099" w:history="1">
        <w:r>
          <w:rPr>
            <w:rStyle w:val="ab"/>
            <w:rFonts w:ascii="黑体" w:eastAsia="黑体" w:hAnsi="黑体"/>
          </w:rPr>
          <w:t xml:space="preserve">.3  </w:t>
        </w:r>
        <w:r>
          <w:rPr>
            <w:rStyle w:val="ab"/>
            <w:rFonts w:ascii="黑体" w:eastAsia="黑体" w:hAnsi="黑体" w:hint="eastAsia"/>
          </w:rPr>
          <w:t>质量控制</w:t>
        </w:r>
        <w:r>
          <w:tab/>
          <w:t>6</w:t>
        </w:r>
      </w:hyperlink>
    </w:p>
    <w:p w14:paraId="42B8FA6E" w14:textId="36F17FB6" w:rsidR="003A6238" w:rsidRDefault="008420AF">
      <w:pPr>
        <w:pStyle w:val="TOC1"/>
      </w:pPr>
      <w:hyperlink w:anchor="_Toc62027103" w:history="1">
        <w:r w:rsidR="00CB1DCE">
          <w:rPr>
            <w:rStyle w:val="ab"/>
            <w:rFonts w:ascii="黑体" w:eastAsia="黑体" w:hAnsi="黑体"/>
          </w:rPr>
          <w:t xml:space="preserve">9  </w:t>
        </w:r>
        <w:r w:rsidR="00CB1DCE">
          <w:rPr>
            <w:rStyle w:val="ab"/>
            <w:rFonts w:ascii="黑体" w:eastAsia="黑体" w:hAnsi="黑体" w:hint="eastAsia"/>
          </w:rPr>
          <w:t>废浆检测方法</w:t>
        </w:r>
        <w:r w:rsidR="00CB1DCE">
          <w:tab/>
        </w:r>
        <w:r w:rsidR="00CB1DCE">
          <w:fldChar w:fldCharType="begin"/>
        </w:r>
        <w:r w:rsidR="00CB1DCE">
          <w:instrText xml:space="preserve"> PAGEREF _Toc62027103 \h </w:instrText>
        </w:r>
        <w:r w:rsidR="00CB1DCE">
          <w:fldChar w:fldCharType="separate"/>
        </w:r>
        <w:r w:rsidR="00397FDA">
          <w:rPr>
            <w:noProof/>
          </w:rPr>
          <w:t>6</w:t>
        </w:r>
        <w:r w:rsidR="00CB1DCE">
          <w:fldChar w:fldCharType="end"/>
        </w:r>
      </w:hyperlink>
    </w:p>
    <w:p w14:paraId="52E7F075" w14:textId="7265CBF4" w:rsidR="00795081" w:rsidRDefault="00795081" w:rsidP="00795081">
      <w:pPr>
        <w:pStyle w:val="TOC1"/>
        <w:ind w:firstLineChars="100" w:firstLine="210"/>
      </w:pPr>
      <w:r>
        <w:t>9</w:t>
      </w:r>
      <w:hyperlink w:anchor="_Toc62027099" w:history="1">
        <w:r>
          <w:rPr>
            <w:rStyle w:val="ab"/>
            <w:rFonts w:ascii="黑体" w:eastAsia="黑体" w:hAnsi="黑体"/>
          </w:rPr>
          <w:t xml:space="preserve">.1  </w:t>
        </w:r>
        <w:r>
          <w:rPr>
            <w:rStyle w:val="ab"/>
            <w:rFonts w:ascii="黑体" w:eastAsia="黑体" w:hAnsi="黑体" w:hint="eastAsia"/>
          </w:rPr>
          <w:t>试验方法</w:t>
        </w:r>
        <w:r>
          <w:tab/>
          <w:t>6</w:t>
        </w:r>
      </w:hyperlink>
    </w:p>
    <w:p w14:paraId="2700A321" w14:textId="69231304" w:rsidR="00795081" w:rsidRDefault="00795081" w:rsidP="00795081">
      <w:pPr>
        <w:pStyle w:val="TOC1"/>
        <w:ind w:firstLineChars="100" w:firstLine="210"/>
      </w:pPr>
      <w:r>
        <w:t>9</w:t>
      </w:r>
      <w:hyperlink w:anchor="_Toc62027099" w:history="1">
        <w:r>
          <w:rPr>
            <w:rStyle w:val="ab"/>
            <w:rFonts w:ascii="黑体" w:eastAsia="黑体" w:hAnsi="黑体"/>
          </w:rPr>
          <w:t xml:space="preserve">.2  </w:t>
        </w:r>
        <w:r>
          <w:rPr>
            <w:rStyle w:val="ab"/>
            <w:rFonts w:ascii="黑体" w:eastAsia="黑体" w:hAnsi="黑体" w:hint="eastAsia"/>
          </w:rPr>
          <w:t>检验规则</w:t>
        </w:r>
        <w:r>
          <w:tab/>
          <w:t>6</w:t>
        </w:r>
      </w:hyperlink>
    </w:p>
    <w:p w14:paraId="4D6C34FD" w14:textId="193DAB07" w:rsidR="003A6238" w:rsidRDefault="008420AF">
      <w:pPr>
        <w:pStyle w:val="TOC1"/>
      </w:pPr>
      <w:hyperlink w:anchor="_Toc62027104" w:history="1">
        <w:r w:rsidR="00CB1DCE">
          <w:rPr>
            <w:rStyle w:val="ab"/>
            <w:rFonts w:ascii="黑体" w:eastAsia="黑体" w:hAnsi="黑体"/>
          </w:rPr>
          <w:t>10 残渣</w:t>
        </w:r>
        <w:r w:rsidR="00CB1DCE">
          <w:rPr>
            <w:rStyle w:val="ab"/>
            <w:rFonts w:ascii="黑体" w:eastAsia="黑体" w:hAnsi="黑体" w:hint="eastAsia"/>
          </w:rPr>
          <w:t>再生微粉检测方法</w:t>
        </w:r>
        <w:r w:rsidR="00CB1DCE">
          <w:tab/>
        </w:r>
        <w:r w:rsidR="00CB1DCE">
          <w:fldChar w:fldCharType="begin"/>
        </w:r>
        <w:r w:rsidR="00CB1DCE">
          <w:instrText xml:space="preserve"> PAGEREF _Toc62027104 \h </w:instrText>
        </w:r>
        <w:r w:rsidR="00CB1DCE">
          <w:fldChar w:fldCharType="separate"/>
        </w:r>
        <w:r w:rsidR="00397FDA">
          <w:rPr>
            <w:noProof/>
          </w:rPr>
          <w:t>7</w:t>
        </w:r>
        <w:r w:rsidR="00CB1DCE">
          <w:fldChar w:fldCharType="end"/>
        </w:r>
      </w:hyperlink>
    </w:p>
    <w:p w14:paraId="6D29FA31" w14:textId="2184A67B" w:rsidR="00795081" w:rsidRDefault="00795081" w:rsidP="00795081">
      <w:pPr>
        <w:pStyle w:val="TOC1"/>
        <w:ind w:firstLineChars="100" w:firstLine="210"/>
      </w:pPr>
      <w:r>
        <w:t>10</w:t>
      </w:r>
      <w:hyperlink w:anchor="_Toc62027099" w:history="1">
        <w:r>
          <w:rPr>
            <w:rStyle w:val="ab"/>
            <w:rFonts w:ascii="黑体" w:eastAsia="黑体" w:hAnsi="黑体"/>
          </w:rPr>
          <w:t xml:space="preserve">.1  </w:t>
        </w:r>
        <w:r>
          <w:rPr>
            <w:rStyle w:val="ab"/>
            <w:rFonts w:ascii="黑体" w:eastAsia="黑体" w:hAnsi="黑体" w:hint="eastAsia"/>
          </w:rPr>
          <w:t>试验方法</w:t>
        </w:r>
        <w:r>
          <w:tab/>
          <w:t>7</w:t>
        </w:r>
      </w:hyperlink>
    </w:p>
    <w:p w14:paraId="7E7019BD" w14:textId="7D7D88EB" w:rsidR="00795081" w:rsidRDefault="00795081" w:rsidP="00795081">
      <w:pPr>
        <w:pStyle w:val="TOC1"/>
        <w:ind w:firstLineChars="100" w:firstLine="210"/>
      </w:pPr>
      <w:r>
        <w:t>10</w:t>
      </w:r>
      <w:hyperlink w:anchor="_Toc62027099" w:history="1">
        <w:r>
          <w:rPr>
            <w:rStyle w:val="ab"/>
            <w:rFonts w:ascii="黑体" w:eastAsia="黑体" w:hAnsi="黑体"/>
          </w:rPr>
          <w:t xml:space="preserve">.2  </w:t>
        </w:r>
        <w:r>
          <w:rPr>
            <w:rStyle w:val="ab"/>
            <w:rFonts w:ascii="黑体" w:eastAsia="黑体" w:hAnsi="黑体" w:hint="eastAsia"/>
          </w:rPr>
          <w:t>检验规则</w:t>
        </w:r>
        <w:r>
          <w:tab/>
          <w:t>7</w:t>
        </w:r>
      </w:hyperlink>
    </w:p>
    <w:p w14:paraId="4B399E62" w14:textId="2B80751E" w:rsidR="003A6238" w:rsidRDefault="008420AF">
      <w:pPr>
        <w:pStyle w:val="TOC1"/>
      </w:pPr>
      <w:hyperlink w:anchor="_Toc62027105" w:history="1">
        <w:r w:rsidR="00795081">
          <w:rPr>
            <w:rStyle w:val="ab"/>
            <w:rFonts w:ascii="黑体" w:eastAsia="黑体" w:hAnsi="黑体" w:cs="Microsoft JhengHei" w:hint="eastAsia"/>
            <w:kern w:val="0"/>
          </w:rPr>
          <w:t>附录</w:t>
        </w:r>
        <w:r w:rsidR="00795081">
          <w:rPr>
            <w:rStyle w:val="ab"/>
            <w:rFonts w:ascii="黑体" w:eastAsia="黑体" w:hAnsi="黑体" w:cs="Microsoft JhengHei"/>
            <w:kern w:val="0"/>
          </w:rPr>
          <w:t>A</w:t>
        </w:r>
        <w:r w:rsidR="00795081">
          <w:rPr>
            <w:rStyle w:val="ab"/>
            <w:rFonts w:ascii="黑体" w:eastAsia="黑体" w:hAnsi="黑体" w:cs="Microsoft JhengHei" w:hint="eastAsia"/>
            <w:kern w:val="0"/>
          </w:rPr>
          <w:t>（规范性）</w:t>
        </w:r>
        <w:r w:rsidR="00795081">
          <w:tab/>
          <w:t>8</w:t>
        </w:r>
      </w:hyperlink>
    </w:p>
    <w:p w14:paraId="7C7DF296" w14:textId="7A19CB59" w:rsidR="003A6238" w:rsidRDefault="008420AF">
      <w:pPr>
        <w:pStyle w:val="TOC1"/>
      </w:pPr>
      <w:hyperlink w:anchor="_Toc62027106" w:history="1">
        <w:r w:rsidR="00CB1DCE">
          <w:rPr>
            <w:rStyle w:val="ab"/>
            <w:rFonts w:ascii="黑体" w:eastAsia="黑体" w:hAnsi="黑体" w:cs="Microsoft JhengHei" w:hint="eastAsia"/>
            <w:kern w:val="0"/>
          </w:rPr>
          <w:t>附录</w:t>
        </w:r>
        <w:r w:rsidR="00CB1DCE">
          <w:rPr>
            <w:rStyle w:val="ab"/>
            <w:rFonts w:ascii="黑体" w:eastAsia="黑体" w:hAnsi="黑体" w:cs="Microsoft JhengHei"/>
            <w:kern w:val="0"/>
          </w:rPr>
          <w:t>B</w:t>
        </w:r>
        <w:r w:rsidR="005E0524" w:rsidRPr="005E0524">
          <w:rPr>
            <w:rStyle w:val="ab"/>
            <w:rFonts w:ascii="黑体" w:eastAsia="黑体" w:hAnsi="黑体" w:cs="Microsoft JhengHei"/>
            <w:kern w:val="0"/>
          </w:rPr>
          <w:t>（</w:t>
        </w:r>
        <w:r w:rsidR="005E0524" w:rsidRPr="005E0524">
          <w:rPr>
            <w:rStyle w:val="ab"/>
            <w:rFonts w:ascii="黑体" w:eastAsia="黑体" w:hAnsi="黑体" w:cs="Microsoft JhengHei" w:hint="eastAsia"/>
            <w:kern w:val="0"/>
          </w:rPr>
          <w:t>规范性</w:t>
        </w:r>
        <w:r w:rsidR="005E0524" w:rsidRPr="005E0524">
          <w:rPr>
            <w:rStyle w:val="ab"/>
            <w:rFonts w:ascii="黑体" w:eastAsia="黑体" w:hAnsi="黑体" w:cs="Microsoft JhengHei"/>
            <w:kern w:val="0"/>
          </w:rPr>
          <w:t>）</w:t>
        </w:r>
        <w:r w:rsidR="00CB1DCE">
          <w:tab/>
        </w:r>
        <w:r w:rsidR="00795081">
          <w:t>9</w:t>
        </w:r>
      </w:hyperlink>
    </w:p>
    <w:p w14:paraId="06D04E4B" w14:textId="6A1C331F" w:rsidR="003A6238" w:rsidRDefault="008420AF">
      <w:pPr>
        <w:pStyle w:val="TOC1"/>
      </w:pPr>
      <w:hyperlink w:anchor="_Toc62027107" w:history="1">
        <w:r w:rsidR="00795081">
          <w:rPr>
            <w:rStyle w:val="ab"/>
            <w:rFonts w:ascii="黑体" w:eastAsia="黑体" w:hAnsi="黑体" w:cs="Microsoft JhengHei" w:hint="eastAsia"/>
            <w:kern w:val="0"/>
          </w:rPr>
          <w:t>附录</w:t>
        </w:r>
        <w:r w:rsidR="00795081">
          <w:rPr>
            <w:rStyle w:val="ab"/>
            <w:rFonts w:ascii="黑体" w:eastAsia="黑体" w:hAnsi="黑体" w:cs="Microsoft JhengHei"/>
            <w:kern w:val="0"/>
          </w:rPr>
          <w:t>C</w:t>
        </w:r>
        <w:r w:rsidR="00795081" w:rsidRPr="005E0524">
          <w:rPr>
            <w:rStyle w:val="ab"/>
            <w:rFonts w:ascii="黑体" w:eastAsia="黑体" w:hAnsi="黑体" w:cs="Microsoft JhengHei"/>
            <w:kern w:val="0"/>
          </w:rPr>
          <w:t>（</w:t>
        </w:r>
        <w:r w:rsidR="00795081" w:rsidRPr="005E0524">
          <w:rPr>
            <w:rStyle w:val="ab"/>
            <w:rFonts w:ascii="黑体" w:eastAsia="黑体" w:hAnsi="黑体" w:cs="Microsoft JhengHei" w:hint="eastAsia"/>
            <w:kern w:val="0"/>
          </w:rPr>
          <w:t>规范性</w:t>
        </w:r>
        <w:r w:rsidR="00795081" w:rsidRPr="005E0524">
          <w:rPr>
            <w:rStyle w:val="ab"/>
            <w:rFonts w:ascii="黑体" w:eastAsia="黑体" w:hAnsi="黑体" w:cs="Microsoft JhengHei"/>
            <w:kern w:val="0"/>
          </w:rPr>
          <w:t>）</w:t>
        </w:r>
        <w:r w:rsidR="00795081">
          <w:tab/>
        </w:r>
        <w:r w:rsidR="00795081">
          <w:fldChar w:fldCharType="begin"/>
        </w:r>
        <w:r w:rsidR="00795081">
          <w:instrText xml:space="preserve"> PAGEREF _Toc62027107 \h </w:instrText>
        </w:r>
        <w:r w:rsidR="00795081">
          <w:fldChar w:fldCharType="separate"/>
        </w:r>
        <w:r w:rsidR="00397FDA">
          <w:rPr>
            <w:noProof/>
          </w:rPr>
          <w:t>10</w:t>
        </w:r>
        <w:r w:rsidR="00795081">
          <w:fldChar w:fldCharType="end"/>
        </w:r>
      </w:hyperlink>
    </w:p>
    <w:p w14:paraId="2A178DE4" w14:textId="77777777" w:rsidR="005E0524" w:rsidRDefault="00CB1DCE">
      <w:pPr>
        <w:widowControl/>
        <w:spacing w:line="360" w:lineRule="exact"/>
        <w:jc w:val="left"/>
        <w:rPr>
          <w:rFonts w:ascii="黑体" w:eastAsia="黑体" w:hAnsi="黑体"/>
          <w:b/>
          <w:sz w:val="24"/>
          <w:szCs w:val="24"/>
        </w:rPr>
        <w:sectPr w:rsidR="005E0524" w:rsidSect="00A73382">
          <w:headerReference w:type="even" r:id="rId13"/>
          <w:headerReference w:type="default" r:id="rId14"/>
          <w:footerReference w:type="even" r:id="rId15"/>
          <w:footerReference w:type="default" r:id="rId16"/>
          <w:pgSz w:w="11906" w:h="16838"/>
          <w:pgMar w:top="2098" w:right="1474" w:bottom="1985" w:left="1588" w:header="851" w:footer="992" w:gutter="0"/>
          <w:pgNumType w:fmt="upperRoman" w:start="1"/>
          <w:cols w:space="425"/>
          <w:docGrid w:type="lines" w:linePitch="312"/>
        </w:sectPr>
      </w:pPr>
      <w:r>
        <w:rPr>
          <w:rFonts w:ascii="黑体" w:eastAsia="黑体" w:hAnsi="黑体"/>
          <w:b/>
          <w:sz w:val="24"/>
          <w:szCs w:val="24"/>
        </w:rPr>
        <w:fldChar w:fldCharType="end"/>
      </w:r>
    </w:p>
    <w:p w14:paraId="29F35883" w14:textId="77777777" w:rsidR="005E0524" w:rsidRDefault="005E0524" w:rsidP="005E0524">
      <w:pPr>
        <w:spacing w:beforeLines="100" w:before="312" w:afterLines="100" w:after="312"/>
        <w:jc w:val="center"/>
        <w:rPr>
          <w:rFonts w:ascii="黑体" w:eastAsia="黑体" w:hAnsi="黑体" w:cs="Microsoft JhengHei"/>
          <w:b/>
          <w:bCs/>
          <w:kern w:val="0"/>
          <w:sz w:val="32"/>
          <w:szCs w:val="32"/>
        </w:rPr>
      </w:pPr>
      <w:r>
        <w:rPr>
          <w:rFonts w:ascii="黑体" w:eastAsia="黑体" w:hAnsi="黑体" w:cs="Microsoft JhengHei" w:hint="eastAsia"/>
          <w:b/>
          <w:bCs/>
          <w:kern w:val="0"/>
          <w:sz w:val="32"/>
          <w:szCs w:val="32"/>
        </w:rPr>
        <w:lastRenderedPageBreak/>
        <w:t>前  言</w:t>
      </w:r>
    </w:p>
    <w:p w14:paraId="779755C1" w14:textId="24B82513" w:rsidR="005E0524" w:rsidRDefault="005E0524" w:rsidP="005E0524">
      <w:pPr>
        <w:pStyle w:val="ac"/>
        <w:tabs>
          <w:tab w:val="left" w:pos="1134"/>
        </w:tabs>
        <w:rPr>
          <w:rFonts w:ascii="宋体" w:hAnsi="宋体"/>
          <w:szCs w:val="21"/>
        </w:rPr>
      </w:pPr>
      <w:r>
        <w:rPr>
          <w:rFonts w:ascii="宋体" w:hAnsi="宋体" w:hint="eastAsia"/>
          <w:szCs w:val="21"/>
        </w:rPr>
        <w:t>本文件按照GB/T 1.1—20</w:t>
      </w:r>
      <w:r>
        <w:rPr>
          <w:rFonts w:ascii="宋体" w:hAnsi="宋体"/>
          <w:szCs w:val="21"/>
        </w:rPr>
        <w:t>20</w:t>
      </w:r>
      <w:r w:rsidR="005E30C6" w:rsidRPr="005E30C6">
        <w:rPr>
          <w:rFonts w:ascii="宋体" w:hAnsi="宋体" w:hint="eastAsia"/>
          <w:szCs w:val="21"/>
        </w:rPr>
        <w:t>《标准化工作导则  第1部分：标准化文件的结构和起草规则》</w:t>
      </w:r>
      <w:r>
        <w:rPr>
          <w:rFonts w:ascii="宋体" w:hAnsi="宋体" w:hint="eastAsia"/>
          <w:szCs w:val="21"/>
        </w:rPr>
        <w:t>的规</w:t>
      </w:r>
      <w:r w:rsidR="005E30C6">
        <w:rPr>
          <w:rFonts w:ascii="宋体" w:hAnsi="宋体" w:hint="eastAsia"/>
          <w:szCs w:val="21"/>
        </w:rPr>
        <w:t>定</w:t>
      </w:r>
      <w:r>
        <w:rPr>
          <w:rFonts w:ascii="宋体" w:hAnsi="宋体" w:hint="eastAsia"/>
          <w:szCs w:val="21"/>
        </w:rPr>
        <w:t>起草。</w:t>
      </w:r>
    </w:p>
    <w:p w14:paraId="47730C4A" w14:textId="3AA5D802" w:rsidR="005E30C6" w:rsidRDefault="005E30C6" w:rsidP="005E0524">
      <w:pPr>
        <w:pStyle w:val="ac"/>
        <w:tabs>
          <w:tab w:val="left" w:pos="1134"/>
        </w:tabs>
        <w:rPr>
          <w:rFonts w:ascii="宋体" w:hAnsi="宋体"/>
          <w:szCs w:val="21"/>
        </w:rPr>
      </w:pPr>
      <w:r w:rsidRPr="005E30C6">
        <w:rPr>
          <w:rFonts w:ascii="宋体" w:hAnsi="宋体" w:hint="eastAsia"/>
          <w:szCs w:val="21"/>
        </w:rPr>
        <w:t>请注意本文件的某些内容可能涉及专利。本文件的发布机构不承担识别专利的责任。</w:t>
      </w:r>
    </w:p>
    <w:p w14:paraId="03C1C7DA" w14:textId="1949FA3B" w:rsidR="005E0524" w:rsidRDefault="005E0524" w:rsidP="005E0524">
      <w:pPr>
        <w:pStyle w:val="ac"/>
        <w:tabs>
          <w:tab w:val="left" w:pos="1134"/>
        </w:tabs>
        <w:rPr>
          <w:rFonts w:ascii="宋体" w:hAnsi="宋体"/>
          <w:szCs w:val="21"/>
        </w:rPr>
      </w:pPr>
      <w:r>
        <w:rPr>
          <w:rFonts w:ascii="宋体" w:hAnsi="宋体" w:hint="eastAsia"/>
          <w:szCs w:val="21"/>
        </w:rPr>
        <w:t>本文件由</w:t>
      </w:r>
      <w:r w:rsidR="005E30C6">
        <w:rPr>
          <w:rFonts w:hint="eastAsia"/>
        </w:rPr>
        <w:t>中国建筑材料联合会和</w:t>
      </w:r>
      <w:r>
        <w:rPr>
          <w:rFonts w:ascii="宋体" w:hAnsi="宋体" w:hint="eastAsia"/>
          <w:szCs w:val="21"/>
        </w:rPr>
        <w:t>中国混凝土与水泥制品协会</w:t>
      </w:r>
      <w:r w:rsidR="005E30C6">
        <w:rPr>
          <w:rFonts w:ascii="宋体" w:hAnsi="宋体" w:hint="eastAsia"/>
          <w:szCs w:val="21"/>
        </w:rPr>
        <w:t>共同</w:t>
      </w:r>
      <w:r>
        <w:rPr>
          <w:rFonts w:ascii="宋体" w:hAnsi="宋体" w:hint="eastAsia"/>
          <w:szCs w:val="21"/>
        </w:rPr>
        <w:t>提出并归口。</w:t>
      </w:r>
    </w:p>
    <w:p w14:paraId="3C1C97B0" w14:textId="7B82C512" w:rsidR="005E0524" w:rsidRDefault="005E0524" w:rsidP="005E0524">
      <w:pPr>
        <w:pStyle w:val="ac"/>
        <w:tabs>
          <w:tab w:val="left" w:pos="1134"/>
        </w:tabs>
        <w:rPr>
          <w:rFonts w:ascii="宋体" w:hAnsi="宋体"/>
          <w:szCs w:val="21"/>
        </w:rPr>
      </w:pPr>
      <w:r>
        <w:rPr>
          <w:rFonts w:ascii="宋体" w:hAnsi="宋体" w:hint="eastAsia"/>
          <w:szCs w:val="21"/>
        </w:rPr>
        <w:t>本文件</w:t>
      </w:r>
      <w:r w:rsidR="00BB2427">
        <w:rPr>
          <w:rFonts w:ascii="宋体" w:hAnsi="宋体" w:hint="eastAsia"/>
          <w:szCs w:val="21"/>
        </w:rPr>
        <w:t>负责</w:t>
      </w:r>
      <w:r>
        <w:rPr>
          <w:rFonts w:ascii="宋体" w:hAnsi="宋体" w:hint="eastAsia"/>
          <w:szCs w:val="21"/>
        </w:rPr>
        <w:t>起草单位：</w:t>
      </w:r>
      <w:r w:rsidR="00BB2427" w:rsidRPr="00BB2427">
        <w:rPr>
          <w:rFonts w:ascii="宋体" w:hAnsi="宋体" w:hint="eastAsia"/>
          <w:szCs w:val="21"/>
        </w:rPr>
        <w:t>中国混凝土与水泥制品协会预拌混凝土分会、中建西部建设股份有限公司。</w:t>
      </w:r>
    </w:p>
    <w:p w14:paraId="62CF4769" w14:textId="61C9CD5E" w:rsidR="00BB2427" w:rsidRDefault="00BB2427" w:rsidP="005E0524">
      <w:pPr>
        <w:pStyle w:val="ac"/>
        <w:tabs>
          <w:tab w:val="left" w:pos="1134"/>
        </w:tabs>
        <w:rPr>
          <w:rFonts w:ascii="宋体" w:hAnsi="宋体"/>
          <w:szCs w:val="21"/>
        </w:rPr>
      </w:pPr>
      <w:r>
        <w:rPr>
          <w:rFonts w:ascii="宋体" w:hAnsi="宋体" w:hint="eastAsia"/>
          <w:szCs w:val="21"/>
        </w:rPr>
        <w:t>本文件负责起草单位：</w:t>
      </w:r>
      <w:r w:rsidRPr="00BB2427">
        <w:rPr>
          <w:rFonts w:ascii="宋体" w:hAnsi="宋体" w:hint="eastAsia"/>
          <w:szCs w:val="21"/>
        </w:rPr>
        <w:t>北京金隅混凝土有限公司、北京中联新航建材有限公司、重庆建工建材物流有限公司、徐州利勃海尔混凝土机械有限公司、华润水泥技术研发有限公司、深圳港创建材股份有限公司、重庆砼磊混凝土有限公司、四川华西绿舍建材有限公司、浙江三狮新材料有限公司、南方水泥有限公司、中联重科股份有限公司、中建西部建设新材料科技有限公司、广东省预拌混凝土行业协会、江苏省建筑钢结构混凝土协会、广东红墙新材料股份有限公司。</w:t>
      </w:r>
    </w:p>
    <w:p w14:paraId="2FF41C32" w14:textId="60475BBE" w:rsidR="005E0524" w:rsidRDefault="005E0524" w:rsidP="005E0524">
      <w:pPr>
        <w:pStyle w:val="ac"/>
        <w:tabs>
          <w:tab w:val="left" w:pos="1134"/>
        </w:tabs>
        <w:rPr>
          <w:rFonts w:ascii="宋体" w:hAnsi="宋体"/>
          <w:szCs w:val="21"/>
        </w:rPr>
      </w:pPr>
      <w:r>
        <w:rPr>
          <w:rFonts w:ascii="宋体" w:hAnsi="宋体" w:hint="eastAsia"/>
          <w:szCs w:val="21"/>
        </w:rPr>
        <w:t>本文件主要起草人：</w:t>
      </w:r>
      <w:r w:rsidR="00BB2427" w:rsidRPr="00BB2427">
        <w:rPr>
          <w:rFonts w:ascii="宋体" w:hAnsi="宋体" w:hint="eastAsia"/>
          <w:szCs w:val="21"/>
        </w:rPr>
        <w:t>师海霞、齐广华、李曦、王斌、刘小琴、张全贵、田玲香、赵彩霞、董彩霞、石从黎、张伟宏、武斐、林永权、李巍、王大伟、胡志历、郑泽伟、成慧、刘登贤、胡江、周志红、叶春、曲鑫、房先宜、秦国新、张小富、黎吉军。</w:t>
      </w:r>
    </w:p>
    <w:p w14:paraId="4213DF70" w14:textId="4F316BAF" w:rsidR="005E30C6" w:rsidRDefault="005E30C6" w:rsidP="005E30C6">
      <w:pPr>
        <w:pStyle w:val="ac"/>
        <w:tabs>
          <w:tab w:val="left" w:pos="1134"/>
        </w:tabs>
        <w:rPr>
          <w:rFonts w:ascii="宋体" w:hAnsi="宋体"/>
          <w:szCs w:val="21"/>
        </w:rPr>
      </w:pPr>
      <w:r>
        <w:rPr>
          <w:rFonts w:ascii="宋体" w:hAnsi="宋体" w:hint="eastAsia"/>
          <w:szCs w:val="21"/>
        </w:rPr>
        <w:t>本文件主要审查人：</w:t>
      </w:r>
    </w:p>
    <w:p w14:paraId="2C4A2154" w14:textId="77777777" w:rsidR="005E30C6" w:rsidRPr="005E30C6" w:rsidRDefault="005E30C6" w:rsidP="005E0524">
      <w:pPr>
        <w:pStyle w:val="ac"/>
        <w:tabs>
          <w:tab w:val="left" w:pos="1134"/>
        </w:tabs>
        <w:rPr>
          <w:rFonts w:ascii="宋体" w:hAnsi="宋体"/>
          <w:szCs w:val="21"/>
        </w:rPr>
      </w:pPr>
    </w:p>
    <w:p w14:paraId="00585902" w14:textId="36926ACA" w:rsidR="003A6238" w:rsidRDefault="00CB1DCE">
      <w:pPr>
        <w:widowControl/>
        <w:spacing w:line="360" w:lineRule="exact"/>
        <w:jc w:val="left"/>
        <w:rPr>
          <w:rFonts w:ascii="黑体" w:eastAsia="黑体" w:hAnsi="黑体"/>
          <w:b/>
          <w:sz w:val="28"/>
          <w:szCs w:val="28"/>
        </w:rPr>
        <w:sectPr w:rsidR="003A6238" w:rsidSect="00A73382">
          <w:pgSz w:w="11906" w:h="16838"/>
          <w:pgMar w:top="2098" w:right="1474" w:bottom="1985" w:left="1588" w:header="851" w:footer="992" w:gutter="0"/>
          <w:pgNumType w:fmt="upperRoman"/>
          <w:cols w:space="425"/>
          <w:docGrid w:type="lines" w:linePitch="312"/>
        </w:sectPr>
      </w:pPr>
      <w:r>
        <w:rPr>
          <w:rFonts w:ascii="黑体" w:eastAsia="黑体" w:hAnsi="黑体"/>
          <w:b/>
          <w:sz w:val="28"/>
          <w:szCs w:val="28"/>
        </w:rPr>
        <w:br w:type="page"/>
      </w:r>
    </w:p>
    <w:p w14:paraId="585B5952" w14:textId="77777777" w:rsidR="003A6238" w:rsidRDefault="00CB1DCE">
      <w:pPr>
        <w:pStyle w:val="ac"/>
        <w:tabs>
          <w:tab w:val="left" w:pos="1134"/>
        </w:tabs>
        <w:spacing w:beforeLines="100" w:before="312" w:afterLines="100" w:after="312"/>
        <w:ind w:firstLineChars="0" w:firstLine="0"/>
        <w:jc w:val="left"/>
        <w:outlineLvl w:val="0"/>
        <w:rPr>
          <w:rFonts w:ascii="黑体" w:eastAsia="黑体" w:hAnsi="黑体" w:cs="Microsoft JhengHei"/>
          <w:kern w:val="0"/>
          <w:szCs w:val="21"/>
        </w:rPr>
      </w:pPr>
      <w:bookmarkStart w:id="11" w:name="_Toc533082873"/>
      <w:bookmarkStart w:id="12" w:name="_Toc530924739"/>
      <w:bookmarkStart w:id="13" w:name="_Toc531875258"/>
      <w:bookmarkStart w:id="14" w:name="_Toc530993646"/>
      <w:bookmarkStart w:id="15" w:name="_Toc530993730"/>
      <w:bookmarkStart w:id="16" w:name="_Toc62027095"/>
      <w:bookmarkStart w:id="17" w:name="_Toc533146163"/>
      <w:bookmarkEnd w:id="7"/>
      <w:bookmarkEnd w:id="8"/>
      <w:bookmarkEnd w:id="9"/>
      <w:bookmarkEnd w:id="10"/>
      <w:r>
        <w:rPr>
          <w:rFonts w:ascii="黑体" w:eastAsia="黑体" w:hAnsi="黑体" w:cs="Microsoft JhengHei" w:hint="eastAsia"/>
          <w:kern w:val="0"/>
          <w:szCs w:val="21"/>
        </w:rPr>
        <w:lastRenderedPageBreak/>
        <w:t>1  范围</w:t>
      </w:r>
      <w:bookmarkEnd w:id="11"/>
      <w:bookmarkEnd w:id="12"/>
      <w:bookmarkEnd w:id="13"/>
      <w:bookmarkEnd w:id="14"/>
      <w:bookmarkEnd w:id="15"/>
      <w:bookmarkEnd w:id="16"/>
      <w:bookmarkEnd w:id="17"/>
    </w:p>
    <w:p w14:paraId="437E9673" w14:textId="40CB317D" w:rsidR="003A6238" w:rsidRDefault="00CB1DCE">
      <w:pPr>
        <w:tabs>
          <w:tab w:val="left" w:pos="1134"/>
        </w:tabs>
        <w:ind w:firstLineChars="200" w:firstLine="420"/>
        <w:rPr>
          <w:rFonts w:ascii="宋体" w:eastAsia="宋体" w:hAnsi="宋体"/>
          <w:bCs/>
          <w:color w:val="000000"/>
          <w:kern w:val="0"/>
          <w:szCs w:val="21"/>
        </w:rPr>
      </w:pPr>
      <w:r>
        <w:rPr>
          <w:rFonts w:ascii="宋体" w:eastAsia="宋体" w:hAnsi="宋体"/>
          <w:bCs/>
          <w:color w:val="000000"/>
          <w:kern w:val="0"/>
          <w:szCs w:val="21"/>
        </w:rPr>
        <w:t>本</w:t>
      </w:r>
      <w:r w:rsidR="00EF1CD0">
        <w:rPr>
          <w:rFonts w:ascii="宋体" w:eastAsia="宋体" w:hAnsi="宋体" w:hint="eastAsia"/>
          <w:bCs/>
          <w:color w:val="000000"/>
          <w:kern w:val="0"/>
          <w:szCs w:val="21"/>
        </w:rPr>
        <w:t>文件</w:t>
      </w:r>
      <w:r>
        <w:rPr>
          <w:rFonts w:ascii="宋体" w:eastAsia="宋体" w:hAnsi="宋体"/>
          <w:bCs/>
          <w:color w:val="000000"/>
          <w:kern w:val="0"/>
          <w:szCs w:val="21"/>
        </w:rPr>
        <w:t>提供了预拌混凝土工厂</w:t>
      </w:r>
      <w:r>
        <w:rPr>
          <w:rFonts w:ascii="宋体" w:eastAsia="宋体" w:hAnsi="宋体" w:hint="eastAsia"/>
          <w:bCs/>
          <w:color w:val="000000"/>
          <w:kern w:val="0"/>
          <w:szCs w:val="21"/>
        </w:rPr>
        <w:t>（以下简称“预拌厂”）</w:t>
      </w:r>
      <w:r>
        <w:rPr>
          <w:rFonts w:ascii="宋体" w:eastAsia="宋体" w:hAnsi="宋体"/>
          <w:bCs/>
          <w:color w:val="000000"/>
          <w:kern w:val="0"/>
          <w:szCs w:val="21"/>
        </w:rPr>
        <w:t>混凝土生产过程中产生的废浆废渣</w:t>
      </w:r>
      <w:r>
        <w:rPr>
          <w:rFonts w:ascii="宋体" w:eastAsia="宋体" w:hAnsi="宋体" w:hint="eastAsia"/>
          <w:bCs/>
          <w:color w:val="000000"/>
          <w:kern w:val="0"/>
          <w:szCs w:val="21"/>
        </w:rPr>
        <w:t>的管理、处置和在预拌混凝土中的再利用的指导。</w:t>
      </w:r>
    </w:p>
    <w:p w14:paraId="4BEFA7F0" w14:textId="152ADC88" w:rsidR="003A6238" w:rsidRDefault="00CB1DCE">
      <w:pPr>
        <w:tabs>
          <w:tab w:val="left" w:pos="1134"/>
        </w:tabs>
        <w:ind w:firstLineChars="200" w:firstLine="420"/>
        <w:rPr>
          <w:rFonts w:ascii="宋体" w:eastAsia="宋体" w:hAnsi="宋体"/>
          <w:bCs/>
          <w:color w:val="000000"/>
          <w:kern w:val="0"/>
          <w:szCs w:val="21"/>
        </w:rPr>
      </w:pPr>
      <w:r>
        <w:rPr>
          <w:rFonts w:ascii="宋体" w:eastAsia="宋体" w:hAnsi="宋体" w:hint="eastAsia"/>
          <w:bCs/>
          <w:color w:val="000000"/>
          <w:kern w:val="0"/>
          <w:szCs w:val="21"/>
        </w:rPr>
        <w:t>本</w:t>
      </w:r>
      <w:r w:rsidR="00EF1CD0">
        <w:rPr>
          <w:rFonts w:ascii="宋体" w:eastAsia="宋体" w:hAnsi="宋体" w:hint="eastAsia"/>
          <w:bCs/>
          <w:color w:val="000000"/>
          <w:kern w:val="0"/>
          <w:szCs w:val="21"/>
        </w:rPr>
        <w:t>文件</w:t>
      </w:r>
      <w:r>
        <w:rPr>
          <w:rFonts w:ascii="宋体" w:eastAsia="宋体" w:hAnsi="宋体" w:hint="eastAsia"/>
          <w:bCs/>
          <w:color w:val="000000"/>
          <w:kern w:val="0"/>
          <w:szCs w:val="21"/>
        </w:rPr>
        <w:t>适用于预拌厂中的废浆废渣的处置与利用。预制工厂、建筑工程项目</w:t>
      </w:r>
      <w:proofErr w:type="gramStart"/>
      <w:r>
        <w:rPr>
          <w:rFonts w:ascii="宋体" w:eastAsia="宋体" w:hAnsi="宋体" w:hint="eastAsia"/>
          <w:bCs/>
          <w:color w:val="000000"/>
          <w:kern w:val="0"/>
          <w:szCs w:val="21"/>
        </w:rPr>
        <w:t>等废浆</w:t>
      </w:r>
      <w:proofErr w:type="gramEnd"/>
      <w:r>
        <w:rPr>
          <w:rFonts w:ascii="宋体" w:eastAsia="宋体" w:hAnsi="宋体" w:hint="eastAsia"/>
          <w:bCs/>
          <w:color w:val="000000"/>
          <w:kern w:val="0"/>
          <w:szCs w:val="21"/>
        </w:rPr>
        <w:t>废渣的处置与利用可参照使用。</w:t>
      </w:r>
    </w:p>
    <w:p w14:paraId="440A7A74" w14:textId="77777777" w:rsidR="003A6238" w:rsidRDefault="00CB1DCE">
      <w:pPr>
        <w:tabs>
          <w:tab w:val="left" w:pos="1134"/>
        </w:tabs>
        <w:spacing w:beforeLines="100" w:before="312" w:afterLines="100" w:after="312"/>
        <w:outlineLvl w:val="0"/>
        <w:rPr>
          <w:rFonts w:ascii="黑体" w:eastAsia="黑体" w:hAnsi="黑体"/>
          <w:szCs w:val="21"/>
        </w:rPr>
      </w:pPr>
      <w:bookmarkStart w:id="18" w:name="_Toc533146164"/>
      <w:bookmarkStart w:id="19" w:name="_Toc530993731"/>
      <w:bookmarkStart w:id="20" w:name="_Toc530924740"/>
      <w:bookmarkStart w:id="21" w:name="_Toc533082874"/>
      <w:bookmarkStart w:id="22" w:name="_Toc530993647"/>
      <w:bookmarkStart w:id="23" w:name="_Toc62027096"/>
      <w:bookmarkStart w:id="24" w:name="_Toc531875259"/>
      <w:r>
        <w:rPr>
          <w:rFonts w:ascii="黑体" w:eastAsia="黑体" w:hAnsi="黑体" w:hint="eastAsia"/>
          <w:szCs w:val="21"/>
        </w:rPr>
        <w:t>2  规范性引用文件</w:t>
      </w:r>
      <w:bookmarkEnd w:id="18"/>
      <w:bookmarkEnd w:id="19"/>
      <w:bookmarkEnd w:id="20"/>
      <w:bookmarkEnd w:id="21"/>
      <w:bookmarkEnd w:id="22"/>
      <w:bookmarkEnd w:id="23"/>
      <w:bookmarkEnd w:id="24"/>
    </w:p>
    <w:p w14:paraId="61088CEE" w14:textId="77777777" w:rsidR="003A6238" w:rsidRDefault="00CB1DCE">
      <w:pPr>
        <w:tabs>
          <w:tab w:val="left" w:pos="1134"/>
        </w:tabs>
        <w:ind w:firstLineChars="200" w:firstLine="420"/>
        <w:rPr>
          <w:rFonts w:ascii="宋体" w:eastAsia="宋体" w:hAnsi="宋体"/>
          <w:bCs/>
          <w:color w:val="000000"/>
          <w:kern w:val="0"/>
          <w:szCs w:val="21"/>
        </w:rPr>
      </w:pPr>
      <w:r>
        <w:rPr>
          <w:rFonts w:ascii="宋体" w:eastAsia="宋体" w:hAnsi="宋体" w:hint="eastAsia"/>
          <w:bCs/>
          <w:color w:val="000000"/>
          <w:kern w:val="0"/>
          <w:szCs w:val="21"/>
        </w:rPr>
        <w:t>下列文件对于本标准的应用是必不可少的。凡不注日期的引用文件，其最新版本（包括所有修改单）适用于本标准。</w:t>
      </w:r>
    </w:p>
    <w:p w14:paraId="7EF09277" w14:textId="285B0AC6" w:rsidR="005E0524" w:rsidRDefault="005E0524" w:rsidP="005E0524">
      <w:pPr>
        <w:tabs>
          <w:tab w:val="left" w:pos="1134"/>
        </w:tabs>
        <w:ind w:firstLineChars="200" w:firstLine="420"/>
        <w:rPr>
          <w:rFonts w:ascii="宋体" w:eastAsia="宋体" w:hAnsi="宋体"/>
          <w:bCs/>
          <w:color w:val="000000"/>
          <w:kern w:val="0"/>
          <w:szCs w:val="21"/>
        </w:rPr>
      </w:pPr>
      <w:r>
        <w:rPr>
          <w:rFonts w:ascii="宋体" w:eastAsia="宋体" w:hAnsi="宋体" w:hint="eastAsia"/>
          <w:bCs/>
          <w:color w:val="000000"/>
          <w:kern w:val="0"/>
          <w:szCs w:val="21"/>
        </w:rPr>
        <w:t>GB/T 176   水泥化学分析方法</w:t>
      </w:r>
    </w:p>
    <w:p w14:paraId="42F22BED" w14:textId="47B91EB4" w:rsidR="005E0524" w:rsidRDefault="005E0524" w:rsidP="005E0524">
      <w:pPr>
        <w:pStyle w:val="Style13"/>
        <w:rPr>
          <w:rFonts w:ascii="宋体" w:hAnsi="宋体"/>
          <w:bCs/>
          <w:color w:val="000000"/>
          <w:kern w:val="0"/>
          <w:szCs w:val="21"/>
        </w:rPr>
      </w:pPr>
      <w:r>
        <w:rPr>
          <w:rFonts w:ascii="宋体" w:hAnsi="宋体" w:hint="eastAsia"/>
          <w:bCs/>
          <w:color w:val="000000"/>
          <w:kern w:val="0"/>
          <w:szCs w:val="21"/>
        </w:rPr>
        <w:t>GB/T 1345   水泥细度检验方法 筛析法</w:t>
      </w:r>
    </w:p>
    <w:p w14:paraId="2D2F43E5" w14:textId="23DBB1E4" w:rsidR="005E0524" w:rsidRDefault="005E0524" w:rsidP="005E0524">
      <w:pPr>
        <w:pStyle w:val="Style13"/>
        <w:rPr>
          <w:rFonts w:ascii="宋体" w:hAnsi="宋体"/>
          <w:bCs/>
          <w:color w:val="000000"/>
          <w:kern w:val="0"/>
          <w:szCs w:val="21"/>
        </w:rPr>
      </w:pPr>
      <w:r>
        <w:rPr>
          <w:rFonts w:ascii="宋体" w:hAnsi="宋体" w:hint="eastAsia"/>
          <w:bCs/>
          <w:color w:val="000000"/>
          <w:kern w:val="0"/>
          <w:szCs w:val="21"/>
        </w:rPr>
        <w:t>GB/T 1346   水泥标准稠度用水量、凝结时间、安定性检验方法</w:t>
      </w:r>
    </w:p>
    <w:p w14:paraId="19F2E5AB" w14:textId="3E442AC8" w:rsidR="005E0524" w:rsidRDefault="005E0524" w:rsidP="005E0524">
      <w:pPr>
        <w:tabs>
          <w:tab w:val="left" w:pos="1134"/>
        </w:tabs>
        <w:ind w:firstLineChars="200" w:firstLine="420"/>
        <w:rPr>
          <w:rFonts w:ascii="宋体" w:eastAsia="宋体" w:hAnsi="宋体"/>
          <w:bCs/>
          <w:color w:val="000000"/>
          <w:kern w:val="0"/>
          <w:szCs w:val="21"/>
        </w:rPr>
      </w:pPr>
      <w:r>
        <w:rPr>
          <w:rFonts w:ascii="宋体" w:eastAsia="宋体" w:hAnsi="宋体" w:hint="eastAsia"/>
          <w:bCs/>
          <w:color w:val="000000"/>
          <w:kern w:val="0"/>
          <w:szCs w:val="21"/>
        </w:rPr>
        <w:t>GB 6566   建筑材料放射性核素限量</w:t>
      </w:r>
    </w:p>
    <w:p w14:paraId="05F8B6AB" w14:textId="582A01E9" w:rsidR="003A6238" w:rsidRDefault="00CB1DCE">
      <w:pPr>
        <w:ind w:firstLineChars="200" w:firstLine="420"/>
        <w:rPr>
          <w:rFonts w:ascii="宋体" w:eastAsia="宋体" w:hAnsi="宋体"/>
          <w:bCs/>
          <w:color w:val="000000"/>
          <w:kern w:val="0"/>
          <w:szCs w:val="21"/>
        </w:rPr>
      </w:pPr>
      <w:r>
        <w:rPr>
          <w:rFonts w:ascii="宋体" w:eastAsia="宋体" w:hAnsi="宋体" w:hint="eastAsia"/>
          <w:bCs/>
          <w:color w:val="000000"/>
          <w:kern w:val="0"/>
          <w:szCs w:val="21"/>
        </w:rPr>
        <w:t>GB/T 6920   水质 pH值的测定 玻璃电极法</w:t>
      </w:r>
    </w:p>
    <w:p w14:paraId="31846E73" w14:textId="5E983DE1" w:rsidR="003A6238" w:rsidRDefault="00CB1DCE">
      <w:pPr>
        <w:pStyle w:val="Style13"/>
        <w:rPr>
          <w:rFonts w:ascii="宋体" w:hAnsi="宋体"/>
          <w:bCs/>
          <w:color w:val="000000"/>
          <w:kern w:val="0"/>
          <w:szCs w:val="21"/>
        </w:rPr>
      </w:pPr>
      <w:r>
        <w:rPr>
          <w:rFonts w:ascii="宋体" w:hAnsi="宋体" w:hint="eastAsia"/>
          <w:bCs/>
          <w:color w:val="000000"/>
          <w:kern w:val="0"/>
          <w:szCs w:val="21"/>
        </w:rPr>
        <w:t>GB/T 8077   混凝土外加剂匀质性试验方法</w:t>
      </w:r>
    </w:p>
    <w:p w14:paraId="737189E0" w14:textId="118AD2B5" w:rsidR="005E0524" w:rsidRDefault="005E0524" w:rsidP="005E0524">
      <w:pPr>
        <w:tabs>
          <w:tab w:val="left" w:pos="1134"/>
        </w:tabs>
        <w:ind w:firstLineChars="200" w:firstLine="420"/>
        <w:rPr>
          <w:rFonts w:ascii="宋体" w:eastAsia="宋体" w:hAnsi="宋体"/>
          <w:bCs/>
          <w:color w:val="000000"/>
          <w:kern w:val="0"/>
          <w:szCs w:val="21"/>
        </w:rPr>
      </w:pPr>
      <w:r>
        <w:rPr>
          <w:rFonts w:ascii="宋体" w:eastAsia="宋体" w:hAnsi="宋体" w:hint="eastAsia"/>
          <w:bCs/>
          <w:color w:val="000000"/>
          <w:kern w:val="0"/>
          <w:szCs w:val="21"/>
        </w:rPr>
        <w:t>GB/T 14902   预拌混凝土</w:t>
      </w:r>
    </w:p>
    <w:p w14:paraId="25495399" w14:textId="15C227CC" w:rsidR="003A6238" w:rsidRDefault="00CB1DCE">
      <w:pPr>
        <w:tabs>
          <w:tab w:val="left" w:pos="1134"/>
        </w:tabs>
        <w:ind w:firstLineChars="200" w:firstLine="420"/>
        <w:rPr>
          <w:rFonts w:ascii="宋体" w:eastAsia="宋体" w:hAnsi="宋体"/>
          <w:bCs/>
          <w:color w:val="000000"/>
          <w:kern w:val="0"/>
          <w:szCs w:val="21"/>
        </w:rPr>
      </w:pPr>
      <w:r>
        <w:rPr>
          <w:rFonts w:ascii="宋体" w:eastAsia="宋体" w:hAnsi="宋体" w:hint="eastAsia"/>
          <w:bCs/>
          <w:color w:val="000000"/>
          <w:kern w:val="0"/>
          <w:szCs w:val="21"/>
        </w:rPr>
        <w:t xml:space="preserve">GB/T 17671   </w:t>
      </w:r>
      <w:proofErr w:type="gramStart"/>
      <w:r>
        <w:rPr>
          <w:rFonts w:ascii="宋体" w:eastAsia="宋体" w:hAnsi="宋体" w:hint="eastAsia"/>
          <w:bCs/>
          <w:color w:val="000000"/>
          <w:kern w:val="0"/>
          <w:szCs w:val="21"/>
        </w:rPr>
        <w:t>水泥胶砂强度</w:t>
      </w:r>
      <w:proofErr w:type="gramEnd"/>
      <w:r>
        <w:rPr>
          <w:rFonts w:ascii="宋体" w:eastAsia="宋体" w:hAnsi="宋体" w:hint="eastAsia"/>
          <w:bCs/>
          <w:color w:val="000000"/>
          <w:kern w:val="0"/>
          <w:szCs w:val="21"/>
        </w:rPr>
        <w:t>检验方法（ISO法）</w:t>
      </w:r>
    </w:p>
    <w:p w14:paraId="725C7971" w14:textId="547D7FDF" w:rsidR="005E0524" w:rsidRDefault="005E0524" w:rsidP="005E0524">
      <w:pPr>
        <w:tabs>
          <w:tab w:val="left" w:pos="1134"/>
        </w:tabs>
        <w:ind w:firstLineChars="200" w:firstLine="420"/>
        <w:rPr>
          <w:rFonts w:ascii="宋体" w:eastAsia="宋体" w:hAnsi="宋体"/>
          <w:bCs/>
          <w:color w:val="000000"/>
          <w:kern w:val="0"/>
          <w:szCs w:val="21"/>
        </w:rPr>
      </w:pPr>
      <w:r>
        <w:rPr>
          <w:rFonts w:ascii="宋体" w:eastAsia="宋体" w:hAnsi="宋体" w:hint="eastAsia"/>
          <w:bCs/>
          <w:color w:val="000000"/>
          <w:kern w:val="0"/>
          <w:szCs w:val="21"/>
        </w:rPr>
        <w:t>GB 50164   混凝土质量控制标准</w:t>
      </w:r>
    </w:p>
    <w:p w14:paraId="12D9E485" w14:textId="6D9F61C7" w:rsidR="005E0524" w:rsidRDefault="005E0524" w:rsidP="005E0524">
      <w:pPr>
        <w:tabs>
          <w:tab w:val="left" w:pos="1134"/>
        </w:tabs>
        <w:ind w:firstLineChars="200" w:firstLine="420"/>
        <w:rPr>
          <w:rFonts w:ascii="宋体" w:eastAsia="宋体" w:hAnsi="宋体"/>
          <w:bCs/>
          <w:color w:val="000000"/>
          <w:kern w:val="0"/>
          <w:szCs w:val="21"/>
        </w:rPr>
      </w:pPr>
      <w:r>
        <w:rPr>
          <w:rFonts w:ascii="宋体" w:eastAsia="宋体" w:hAnsi="宋体" w:hint="eastAsia"/>
          <w:bCs/>
          <w:color w:val="000000"/>
          <w:kern w:val="0"/>
          <w:szCs w:val="21"/>
        </w:rPr>
        <w:t>GB/T 51003   矿物掺合料应用技术规范</w:t>
      </w:r>
    </w:p>
    <w:p w14:paraId="0918D313" w14:textId="16771258" w:rsidR="003A6238" w:rsidRDefault="00CB1DCE">
      <w:pPr>
        <w:tabs>
          <w:tab w:val="left" w:pos="1134"/>
        </w:tabs>
        <w:ind w:firstLineChars="200" w:firstLine="420"/>
        <w:rPr>
          <w:rFonts w:ascii="宋体" w:eastAsia="宋体" w:hAnsi="宋体"/>
          <w:bCs/>
          <w:color w:val="000000"/>
          <w:kern w:val="0"/>
          <w:szCs w:val="21"/>
        </w:rPr>
      </w:pPr>
      <w:r>
        <w:rPr>
          <w:rFonts w:ascii="宋体" w:eastAsia="宋体" w:hAnsi="宋体" w:hint="eastAsia"/>
          <w:bCs/>
          <w:color w:val="000000"/>
          <w:kern w:val="0"/>
          <w:szCs w:val="21"/>
        </w:rPr>
        <w:t>JGJ 55   普通混凝土配合比设计规程</w:t>
      </w:r>
    </w:p>
    <w:p w14:paraId="33337F4D" w14:textId="710787F7" w:rsidR="005E0524" w:rsidRDefault="005E0524" w:rsidP="005E0524">
      <w:pPr>
        <w:ind w:firstLineChars="200" w:firstLine="420"/>
        <w:rPr>
          <w:rFonts w:ascii="宋体" w:eastAsia="宋体" w:hAnsi="宋体"/>
          <w:bCs/>
          <w:color w:val="000000"/>
          <w:kern w:val="0"/>
          <w:szCs w:val="21"/>
        </w:rPr>
      </w:pPr>
      <w:r>
        <w:rPr>
          <w:rFonts w:ascii="宋体" w:eastAsia="宋体" w:hAnsi="宋体" w:hint="eastAsia"/>
          <w:bCs/>
          <w:color w:val="000000"/>
          <w:kern w:val="0"/>
          <w:szCs w:val="21"/>
        </w:rPr>
        <w:t>JGJ 63   混凝土用水标准</w:t>
      </w:r>
    </w:p>
    <w:p w14:paraId="2802E5E2" w14:textId="48F8124E" w:rsidR="005E0524" w:rsidRDefault="005E0524" w:rsidP="005E0524">
      <w:pPr>
        <w:tabs>
          <w:tab w:val="left" w:pos="1134"/>
        </w:tabs>
        <w:ind w:firstLineChars="200" w:firstLine="420"/>
        <w:rPr>
          <w:rFonts w:ascii="宋体" w:eastAsia="宋体" w:hAnsi="宋体"/>
          <w:bCs/>
          <w:color w:val="000000"/>
          <w:kern w:val="0"/>
          <w:szCs w:val="21"/>
        </w:rPr>
      </w:pPr>
      <w:r>
        <w:rPr>
          <w:rFonts w:ascii="宋体" w:eastAsia="宋体" w:hAnsi="宋体" w:hint="eastAsia"/>
          <w:bCs/>
          <w:color w:val="000000"/>
          <w:kern w:val="0"/>
          <w:szCs w:val="21"/>
        </w:rPr>
        <w:t>JGJ/T 328   预拌混凝土绿色生产及管理技术规程</w:t>
      </w:r>
    </w:p>
    <w:p w14:paraId="58229A23" w14:textId="2617578B" w:rsidR="003A6238" w:rsidRDefault="00CB1DCE">
      <w:pPr>
        <w:tabs>
          <w:tab w:val="left" w:pos="1134"/>
        </w:tabs>
        <w:ind w:firstLineChars="200" w:firstLine="420"/>
        <w:rPr>
          <w:rFonts w:ascii="宋体" w:eastAsia="宋体" w:hAnsi="宋体"/>
          <w:bCs/>
          <w:color w:val="000000"/>
          <w:kern w:val="0"/>
          <w:szCs w:val="21"/>
        </w:rPr>
      </w:pPr>
      <w:r>
        <w:rPr>
          <w:rFonts w:ascii="宋体" w:eastAsia="宋体" w:hAnsi="宋体"/>
          <w:bCs/>
          <w:color w:val="000000"/>
          <w:kern w:val="0"/>
          <w:szCs w:val="21"/>
        </w:rPr>
        <w:t>JG</w:t>
      </w:r>
      <w:r>
        <w:rPr>
          <w:rFonts w:ascii="宋体" w:eastAsia="宋体" w:hAnsi="宋体" w:hint="eastAsia"/>
          <w:bCs/>
          <w:color w:val="000000"/>
          <w:kern w:val="0"/>
          <w:szCs w:val="21"/>
        </w:rPr>
        <w:t>/</w:t>
      </w:r>
      <w:r>
        <w:rPr>
          <w:rFonts w:ascii="宋体" w:eastAsia="宋体" w:hAnsi="宋体"/>
          <w:bCs/>
          <w:color w:val="000000"/>
          <w:kern w:val="0"/>
          <w:szCs w:val="21"/>
        </w:rPr>
        <w:t>T 486</w:t>
      </w:r>
      <w:r>
        <w:rPr>
          <w:rFonts w:ascii="宋体" w:eastAsia="宋体" w:hAnsi="宋体" w:hint="eastAsia"/>
          <w:bCs/>
          <w:color w:val="000000"/>
          <w:kern w:val="0"/>
          <w:szCs w:val="21"/>
        </w:rPr>
        <w:t xml:space="preserve">   混凝土用复合掺合料</w:t>
      </w:r>
    </w:p>
    <w:p w14:paraId="681C55E2" w14:textId="301FFD02" w:rsidR="003A6238" w:rsidRDefault="00CB1DCE">
      <w:pPr>
        <w:tabs>
          <w:tab w:val="left" w:pos="1134"/>
        </w:tabs>
        <w:spacing w:beforeLines="100" w:before="312" w:afterLines="100" w:after="312"/>
        <w:outlineLvl w:val="0"/>
        <w:rPr>
          <w:rFonts w:ascii="黑体" w:eastAsia="黑体" w:hAnsi="黑体"/>
          <w:szCs w:val="21"/>
        </w:rPr>
      </w:pPr>
      <w:bookmarkStart w:id="25" w:name="_Toc533146165"/>
      <w:bookmarkStart w:id="26" w:name="_Toc530993648"/>
      <w:bookmarkStart w:id="27" w:name="_Toc533082875"/>
      <w:bookmarkStart w:id="28" w:name="_Toc530993732"/>
      <w:bookmarkStart w:id="29" w:name="_Toc531875260"/>
      <w:bookmarkStart w:id="30" w:name="_Toc530924741"/>
      <w:bookmarkStart w:id="31" w:name="_Toc62027097"/>
      <w:r>
        <w:rPr>
          <w:rFonts w:ascii="黑体" w:eastAsia="黑体" w:hAnsi="黑体" w:hint="eastAsia"/>
          <w:szCs w:val="21"/>
        </w:rPr>
        <w:t>3  术语</w:t>
      </w:r>
      <w:bookmarkEnd w:id="25"/>
      <w:bookmarkEnd w:id="26"/>
      <w:bookmarkEnd w:id="27"/>
      <w:bookmarkEnd w:id="28"/>
      <w:bookmarkEnd w:id="29"/>
      <w:bookmarkEnd w:id="30"/>
      <w:r>
        <w:rPr>
          <w:rFonts w:ascii="黑体" w:eastAsia="黑体" w:hAnsi="黑体" w:hint="eastAsia"/>
          <w:szCs w:val="21"/>
        </w:rPr>
        <w:t>和定义</w:t>
      </w:r>
      <w:bookmarkEnd w:id="31"/>
    </w:p>
    <w:p w14:paraId="563A0D77" w14:textId="4A49EB76" w:rsidR="008A23DE" w:rsidRPr="008A23DE" w:rsidRDefault="008A23DE" w:rsidP="00A73382">
      <w:pPr>
        <w:pStyle w:val="ac"/>
        <w:tabs>
          <w:tab w:val="left" w:pos="1134"/>
        </w:tabs>
        <w:spacing w:beforeLines="50" w:before="156" w:afterLines="50" w:after="156"/>
        <w:rPr>
          <w:rFonts w:ascii="黑体" w:eastAsia="黑体" w:hAnsi="黑体"/>
          <w:szCs w:val="21"/>
        </w:rPr>
      </w:pPr>
      <w:r>
        <w:rPr>
          <w:rFonts w:ascii="宋体" w:hAnsi="宋体" w:hint="eastAsia"/>
          <w:bCs/>
          <w:color w:val="000000"/>
          <w:kern w:val="0"/>
          <w:szCs w:val="21"/>
        </w:rPr>
        <w:t>下列术语和定义适用于本文件。</w:t>
      </w:r>
    </w:p>
    <w:p w14:paraId="2217B1F8" w14:textId="77777777" w:rsidR="003A6238" w:rsidRDefault="00CB1DCE">
      <w:pPr>
        <w:pStyle w:val="ac"/>
        <w:tabs>
          <w:tab w:val="left" w:pos="1134"/>
        </w:tabs>
        <w:spacing w:beforeLines="50" w:before="156" w:afterLines="50" w:after="156"/>
        <w:ind w:firstLineChars="0" w:firstLine="0"/>
        <w:rPr>
          <w:rFonts w:ascii="黑体" w:eastAsia="黑体" w:hAnsi="黑体" w:cs="Microsoft JhengHei"/>
          <w:kern w:val="0"/>
          <w:szCs w:val="21"/>
        </w:rPr>
      </w:pPr>
      <w:bookmarkStart w:id="32" w:name="_Toc530993734"/>
      <w:bookmarkStart w:id="33" w:name="_Toc530993650"/>
      <w:bookmarkStart w:id="34" w:name="_Toc530924849"/>
      <w:bookmarkStart w:id="35" w:name="_Toc530924743"/>
      <w:bookmarkStart w:id="36" w:name="_Toc530924742"/>
      <w:bookmarkStart w:id="37" w:name="_Toc530993649"/>
      <w:bookmarkStart w:id="38" w:name="_Toc530993733"/>
      <w:bookmarkStart w:id="39" w:name="_Toc530924848"/>
      <w:r>
        <w:rPr>
          <w:rFonts w:ascii="黑体" w:eastAsia="黑体" w:hAnsi="黑体" w:cs="Microsoft JhengHei" w:hint="eastAsia"/>
          <w:kern w:val="0"/>
          <w:szCs w:val="21"/>
        </w:rPr>
        <w:t>3.1废浆</w:t>
      </w:r>
    </w:p>
    <w:bookmarkEnd w:id="32"/>
    <w:bookmarkEnd w:id="33"/>
    <w:bookmarkEnd w:id="34"/>
    <w:bookmarkEnd w:id="35"/>
    <w:p w14:paraId="02133C08" w14:textId="77777777" w:rsidR="003A6238" w:rsidRDefault="00CB1DCE">
      <w:pPr>
        <w:pStyle w:val="ac"/>
        <w:tabs>
          <w:tab w:val="left" w:pos="1134"/>
        </w:tabs>
        <w:spacing w:beforeLines="50" w:before="156" w:afterLines="50" w:after="156"/>
        <w:rPr>
          <w:rFonts w:ascii="宋体" w:hAnsi="宋体"/>
          <w:bCs/>
          <w:color w:val="000000"/>
          <w:kern w:val="0"/>
          <w:szCs w:val="21"/>
        </w:rPr>
      </w:pPr>
      <w:r>
        <w:rPr>
          <w:rFonts w:ascii="宋体" w:hAnsi="宋体" w:hint="eastAsia"/>
          <w:bCs/>
          <w:color w:val="000000"/>
          <w:kern w:val="0"/>
          <w:szCs w:val="21"/>
        </w:rPr>
        <w:t>废浆是指清洗预拌厂搅拌机、混凝土运输车、试验设备，以及砂石分离机分离塑性废渣所形成的含有粉体颗粒物</w:t>
      </w:r>
      <w:proofErr w:type="gramStart"/>
      <w:r>
        <w:rPr>
          <w:rFonts w:ascii="宋体" w:hAnsi="宋体" w:hint="eastAsia"/>
          <w:bCs/>
          <w:color w:val="000000"/>
          <w:kern w:val="0"/>
          <w:szCs w:val="21"/>
        </w:rPr>
        <w:t>的固液混合水</w:t>
      </w:r>
      <w:proofErr w:type="gramEnd"/>
      <w:r>
        <w:rPr>
          <w:rFonts w:ascii="宋体" w:hAnsi="宋体" w:hint="eastAsia"/>
          <w:bCs/>
          <w:color w:val="000000"/>
          <w:kern w:val="0"/>
          <w:szCs w:val="21"/>
        </w:rPr>
        <w:t>。</w:t>
      </w:r>
    </w:p>
    <w:p w14:paraId="36F2B694" w14:textId="77777777" w:rsidR="003A6238" w:rsidRDefault="00CB1DCE">
      <w:pPr>
        <w:pStyle w:val="ac"/>
        <w:tabs>
          <w:tab w:val="left" w:pos="1134"/>
        </w:tabs>
        <w:spacing w:beforeLines="50" w:before="156" w:afterLines="50" w:after="156"/>
        <w:ind w:firstLineChars="0" w:firstLine="0"/>
        <w:rPr>
          <w:rFonts w:ascii="黑体" w:eastAsia="黑体" w:hAnsi="黑体" w:cs="Microsoft JhengHei"/>
          <w:kern w:val="0"/>
          <w:szCs w:val="21"/>
        </w:rPr>
      </w:pPr>
      <w:r>
        <w:rPr>
          <w:rFonts w:ascii="黑体" w:eastAsia="黑体" w:hAnsi="黑体" w:cs="Microsoft JhengHei" w:hint="eastAsia"/>
          <w:kern w:val="0"/>
          <w:szCs w:val="21"/>
        </w:rPr>
        <w:t>3.2废渣</w:t>
      </w:r>
      <w:bookmarkEnd w:id="36"/>
      <w:bookmarkEnd w:id="37"/>
      <w:bookmarkEnd w:id="38"/>
      <w:bookmarkEnd w:id="39"/>
    </w:p>
    <w:p w14:paraId="18532409" w14:textId="77777777" w:rsidR="003A6238" w:rsidRDefault="00CB1DCE">
      <w:pPr>
        <w:tabs>
          <w:tab w:val="left" w:pos="1134"/>
        </w:tabs>
        <w:ind w:firstLineChars="200" w:firstLine="420"/>
        <w:rPr>
          <w:rFonts w:ascii="宋体" w:eastAsia="宋体" w:hAnsi="宋体"/>
          <w:bCs/>
          <w:color w:val="000000"/>
          <w:kern w:val="0"/>
          <w:szCs w:val="21"/>
        </w:rPr>
      </w:pPr>
      <w:r>
        <w:rPr>
          <w:rFonts w:ascii="宋体" w:eastAsia="宋体" w:hAnsi="宋体" w:hint="eastAsia"/>
          <w:bCs/>
          <w:color w:val="000000"/>
          <w:kern w:val="0"/>
          <w:szCs w:val="21"/>
        </w:rPr>
        <w:t>废渣包括塑性废渣和硬化废渣。</w:t>
      </w:r>
    </w:p>
    <w:p w14:paraId="489A36B3" w14:textId="77777777" w:rsidR="003A6238" w:rsidRDefault="00CB1DCE">
      <w:pPr>
        <w:pStyle w:val="ac"/>
        <w:tabs>
          <w:tab w:val="left" w:pos="1134"/>
        </w:tabs>
        <w:spacing w:beforeLines="50" w:before="156" w:afterLines="50" w:after="156"/>
        <w:ind w:firstLineChars="0" w:firstLine="0"/>
        <w:rPr>
          <w:rFonts w:ascii="黑体" w:eastAsia="黑体" w:hAnsi="黑体" w:cs="Microsoft JhengHei"/>
          <w:kern w:val="0"/>
          <w:szCs w:val="21"/>
        </w:rPr>
      </w:pPr>
      <w:bookmarkStart w:id="40" w:name="_Toc530993735"/>
      <w:bookmarkStart w:id="41" w:name="_Toc530924744"/>
      <w:bookmarkStart w:id="42" w:name="_Toc530924850"/>
      <w:bookmarkStart w:id="43" w:name="_Toc530993651"/>
      <w:r>
        <w:rPr>
          <w:rFonts w:ascii="黑体" w:eastAsia="黑体" w:hAnsi="黑体" w:cs="Microsoft JhengHei" w:hint="eastAsia"/>
          <w:kern w:val="0"/>
          <w:szCs w:val="21"/>
        </w:rPr>
        <w:t>3.3 塑性废渣</w:t>
      </w:r>
      <w:bookmarkEnd w:id="40"/>
      <w:bookmarkEnd w:id="41"/>
      <w:bookmarkEnd w:id="42"/>
      <w:bookmarkEnd w:id="43"/>
    </w:p>
    <w:p w14:paraId="5F314B2A" w14:textId="77777777" w:rsidR="003A6238" w:rsidRDefault="00CB1DCE">
      <w:pPr>
        <w:tabs>
          <w:tab w:val="left" w:pos="1134"/>
        </w:tabs>
        <w:ind w:firstLineChars="200" w:firstLine="420"/>
        <w:rPr>
          <w:rFonts w:ascii="宋体" w:eastAsia="宋体" w:hAnsi="宋体"/>
          <w:bCs/>
          <w:color w:val="000000"/>
          <w:kern w:val="0"/>
          <w:szCs w:val="21"/>
        </w:rPr>
      </w:pPr>
      <w:r>
        <w:rPr>
          <w:rFonts w:ascii="宋体" w:eastAsia="宋体" w:hAnsi="宋体" w:hint="eastAsia"/>
          <w:bCs/>
          <w:color w:val="000000"/>
          <w:kern w:val="0"/>
          <w:szCs w:val="21"/>
        </w:rPr>
        <w:t>指未凝结硬化，可经砂石分离设备分离为骨料和废浆的废渣。主要包括报废混凝土、混凝土及原</w:t>
      </w:r>
      <w:r>
        <w:rPr>
          <w:rFonts w:ascii="宋体" w:eastAsia="宋体" w:hAnsi="宋体" w:hint="eastAsia"/>
          <w:bCs/>
          <w:color w:val="000000"/>
          <w:kern w:val="0"/>
          <w:szCs w:val="21"/>
        </w:rPr>
        <w:lastRenderedPageBreak/>
        <w:t>材料试验检验废料、设备和罐车附着混凝土、漏洒混凝土等。</w:t>
      </w:r>
    </w:p>
    <w:p w14:paraId="011D77CF" w14:textId="77777777" w:rsidR="003A6238" w:rsidRDefault="00CB1DCE">
      <w:pPr>
        <w:pStyle w:val="ac"/>
        <w:tabs>
          <w:tab w:val="left" w:pos="1134"/>
        </w:tabs>
        <w:spacing w:beforeLines="50" w:before="156" w:afterLines="50" w:after="156"/>
        <w:ind w:firstLineChars="0" w:firstLine="0"/>
        <w:rPr>
          <w:rFonts w:ascii="黑体" w:eastAsia="黑体" w:hAnsi="黑体" w:cs="Microsoft JhengHei"/>
          <w:kern w:val="0"/>
          <w:szCs w:val="21"/>
        </w:rPr>
      </w:pPr>
      <w:bookmarkStart w:id="44" w:name="_Toc530924851"/>
      <w:bookmarkStart w:id="45" w:name="_Toc530993652"/>
      <w:bookmarkStart w:id="46" w:name="_Toc530924745"/>
      <w:bookmarkStart w:id="47" w:name="_Toc530993736"/>
      <w:r>
        <w:rPr>
          <w:rFonts w:ascii="黑体" w:eastAsia="黑体" w:hAnsi="黑体" w:cs="Microsoft JhengHei" w:hint="eastAsia"/>
          <w:kern w:val="0"/>
          <w:szCs w:val="21"/>
        </w:rPr>
        <w:t>3.4  硬化废渣</w:t>
      </w:r>
      <w:bookmarkEnd w:id="44"/>
      <w:bookmarkEnd w:id="45"/>
      <w:bookmarkEnd w:id="46"/>
      <w:bookmarkEnd w:id="47"/>
    </w:p>
    <w:p w14:paraId="6289E2BD" w14:textId="77777777" w:rsidR="003A6238" w:rsidRDefault="00CB1DCE">
      <w:pPr>
        <w:tabs>
          <w:tab w:val="left" w:pos="1134"/>
        </w:tabs>
        <w:ind w:firstLineChars="200" w:firstLine="420"/>
        <w:rPr>
          <w:rFonts w:ascii="宋体" w:eastAsia="宋体" w:hAnsi="宋体"/>
          <w:bCs/>
          <w:color w:val="000000"/>
          <w:kern w:val="0"/>
          <w:szCs w:val="21"/>
        </w:rPr>
      </w:pPr>
      <w:r>
        <w:rPr>
          <w:rFonts w:ascii="宋体" w:eastAsia="宋体" w:hAnsi="宋体" w:hint="eastAsia"/>
          <w:bCs/>
          <w:color w:val="000000"/>
          <w:kern w:val="0"/>
          <w:szCs w:val="21"/>
        </w:rPr>
        <w:t>指已凝结硬化，不可经砂石分离设备分离为骨料和废浆的废渣。主要包括混凝土及原材料</w:t>
      </w:r>
      <w:proofErr w:type="gramStart"/>
      <w:r>
        <w:rPr>
          <w:rFonts w:ascii="宋体" w:eastAsia="宋体" w:hAnsi="宋体" w:hint="eastAsia"/>
          <w:bCs/>
          <w:color w:val="000000"/>
          <w:kern w:val="0"/>
          <w:szCs w:val="21"/>
        </w:rPr>
        <w:t>破型试件</w:t>
      </w:r>
      <w:proofErr w:type="gramEnd"/>
      <w:r>
        <w:rPr>
          <w:rFonts w:ascii="宋体" w:eastAsia="宋体" w:hAnsi="宋体" w:hint="eastAsia"/>
          <w:bCs/>
          <w:color w:val="000000"/>
          <w:kern w:val="0"/>
          <w:szCs w:val="21"/>
        </w:rPr>
        <w:t>、凝结硬化的废渣等。</w:t>
      </w:r>
    </w:p>
    <w:p w14:paraId="5ECC62BF" w14:textId="77777777" w:rsidR="003A6238" w:rsidRDefault="00CB1DCE">
      <w:pPr>
        <w:pStyle w:val="ac"/>
        <w:tabs>
          <w:tab w:val="left" w:pos="1134"/>
        </w:tabs>
        <w:spacing w:beforeLines="50" w:before="156" w:afterLines="50" w:after="156"/>
        <w:ind w:firstLineChars="0" w:firstLine="0"/>
        <w:rPr>
          <w:rFonts w:ascii="黑体" w:eastAsia="黑体" w:hAnsi="黑体" w:cs="Microsoft JhengHei"/>
          <w:kern w:val="0"/>
          <w:szCs w:val="21"/>
        </w:rPr>
      </w:pPr>
      <w:bookmarkStart w:id="48" w:name="_Toc530993737"/>
      <w:bookmarkStart w:id="49" w:name="_Toc530924852"/>
      <w:bookmarkStart w:id="50" w:name="_Toc530993653"/>
      <w:bookmarkStart w:id="51" w:name="_Toc530924746"/>
      <w:r>
        <w:rPr>
          <w:rFonts w:ascii="黑体" w:eastAsia="黑体" w:hAnsi="黑体" w:cs="Microsoft JhengHei" w:hint="eastAsia"/>
          <w:kern w:val="0"/>
          <w:szCs w:val="21"/>
        </w:rPr>
        <w:t>3.5  回收骨料</w:t>
      </w:r>
    </w:p>
    <w:p w14:paraId="61F528E1" w14:textId="77777777" w:rsidR="003A6238" w:rsidRDefault="00CB1DCE">
      <w:pPr>
        <w:pStyle w:val="ac"/>
        <w:tabs>
          <w:tab w:val="left" w:pos="1134"/>
        </w:tabs>
        <w:spacing w:beforeLines="50" w:before="156" w:afterLines="50" w:after="156"/>
        <w:rPr>
          <w:rFonts w:ascii="宋体" w:hAnsi="宋体" w:cstheme="minorBidi"/>
          <w:bCs/>
          <w:color w:val="000000"/>
          <w:kern w:val="0"/>
          <w:szCs w:val="21"/>
        </w:rPr>
      </w:pPr>
      <w:r>
        <w:rPr>
          <w:rFonts w:ascii="宋体" w:hAnsi="宋体" w:cstheme="minorBidi" w:hint="eastAsia"/>
          <w:bCs/>
          <w:color w:val="000000"/>
          <w:kern w:val="0"/>
          <w:szCs w:val="21"/>
        </w:rPr>
        <w:t>回收骨料包括分离回收骨料</w:t>
      </w:r>
      <w:bookmarkEnd w:id="48"/>
      <w:bookmarkEnd w:id="49"/>
      <w:bookmarkEnd w:id="50"/>
      <w:bookmarkEnd w:id="51"/>
      <w:r>
        <w:rPr>
          <w:rFonts w:ascii="宋体" w:hAnsi="宋体" w:cstheme="minorBidi" w:hint="eastAsia"/>
          <w:bCs/>
          <w:color w:val="000000"/>
          <w:kern w:val="0"/>
          <w:szCs w:val="21"/>
        </w:rPr>
        <w:t>和破碎回收骨料、</w:t>
      </w:r>
      <w:r>
        <w:rPr>
          <w:rFonts w:ascii="宋体" w:hAnsi="宋体" w:hint="eastAsia"/>
          <w:bCs/>
          <w:color w:val="000000"/>
          <w:kern w:val="0"/>
          <w:szCs w:val="21"/>
        </w:rPr>
        <w:t>处理剂回收骨料</w:t>
      </w:r>
      <w:r>
        <w:rPr>
          <w:rFonts w:ascii="宋体" w:hAnsi="宋体" w:cstheme="minorBidi" w:hint="eastAsia"/>
          <w:bCs/>
          <w:color w:val="000000"/>
          <w:kern w:val="0"/>
          <w:szCs w:val="21"/>
        </w:rPr>
        <w:t>。分离回收骨料指塑性废渣经砂石分离设备分离出的砂石料。</w:t>
      </w:r>
      <w:bookmarkStart w:id="52" w:name="_Toc530993738"/>
      <w:bookmarkStart w:id="53" w:name="_Toc530924747"/>
      <w:bookmarkStart w:id="54" w:name="_Toc530993654"/>
      <w:bookmarkStart w:id="55" w:name="_Toc530924853"/>
      <w:r>
        <w:rPr>
          <w:rFonts w:ascii="宋体" w:hAnsi="宋体" w:cstheme="minorBidi" w:hint="eastAsia"/>
          <w:bCs/>
          <w:color w:val="000000"/>
          <w:kern w:val="0"/>
          <w:szCs w:val="21"/>
        </w:rPr>
        <w:t>破碎回收骨料</w:t>
      </w:r>
      <w:bookmarkEnd w:id="52"/>
      <w:bookmarkEnd w:id="53"/>
      <w:bookmarkEnd w:id="54"/>
      <w:bookmarkEnd w:id="55"/>
      <w:r>
        <w:rPr>
          <w:rFonts w:ascii="宋体" w:hAnsi="宋体" w:cstheme="minorBidi" w:hint="eastAsia"/>
          <w:bCs/>
          <w:color w:val="000000"/>
          <w:kern w:val="0"/>
          <w:szCs w:val="21"/>
        </w:rPr>
        <w:t>指预拌厂通过破碎设备将硬化废渣破碎加工而成的砂石料。</w:t>
      </w:r>
      <w:r>
        <w:rPr>
          <w:rFonts w:ascii="宋体" w:hAnsi="宋体" w:hint="eastAsia"/>
          <w:bCs/>
          <w:color w:val="000000"/>
          <w:kern w:val="0"/>
          <w:szCs w:val="21"/>
        </w:rPr>
        <w:t>处理剂回收骨料是指</w:t>
      </w:r>
      <w:proofErr w:type="gramStart"/>
      <w:r>
        <w:rPr>
          <w:rFonts w:ascii="宋体" w:hAnsi="宋体" w:cstheme="minorBidi" w:hint="eastAsia"/>
          <w:bCs/>
          <w:color w:val="000000"/>
          <w:kern w:val="0"/>
          <w:szCs w:val="21"/>
        </w:rPr>
        <w:t>经余废</w:t>
      </w:r>
      <w:proofErr w:type="gramEnd"/>
      <w:r>
        <w:rPr>
          <w:rFonts w:ascii="宋体" w:hAnsi="宋体" w:cstheme="minorBidi" w:hint="eastAsia"/>
          <w:bCs/>
          <w:color w:val="000000"/>
          <w:kern w:val="0"/>
          <w:szCs w:val="21"/>
        </w:rPr>
        <w:t>混凝土料专用处理剂处理后产生的回收骨料。</w:t>
      </w:r>
    </w:p>
    <w:p w14:paraId="152E245F" w14:textId="77777777" w:rsidR="003A6238" w:rsidRDefault="00CB1DCE">
      <w:pPr>
        <w:pStyle w:val="ac"/>
        <w:tabs>
          <w:tab w:val="left" w:pos="1134"/>
        </w:tabs>
        <w:spacing w:beforeLines="50" w:before="156" w:afterLines="50" w:after="156"/>
        <w:ind w:firstLineChars="0" w:firstLine="0"/>
        <w:rPr>
          <w:rFonts w:ascii="黑体" w:eastAsia="黑体" w:hAnsi="黑体" w:cs="Microsoft JhengHei"/>
          <w:kern w:val="0"/>
          <w:szCs w:val="21"/>
        </w:rPr>
      </w:pPr>
      <w:bookmarkStart w:id="56" w:name="_Toc530993739"/>
      <w:bookmarkStart w:id="57" w:name="_Toc530924748"/>
      <w:bookmarkStart w:id="58" w:name="_Toc530924854"/>
      <w:bookmarkStart w:id="59" w:name="_Toc530993655"/>
      <w:r>
        <w:rPr>
          <w:rFonts w:ascii="黑体" w:eastAsia="黑体" w:hAnsi="黑体" w:cs="Microsoft JhengHei" w:hint="eastAsia"/>
          <w:kern w:val="0"/>
          <w:szCs w:val="21"/>
        </w:rPr>
        <w:t>3.6  再生微粉</w:t>
      </w:r>
      <w:bookmarkEnd w:id="56"/>
      <w:bookmarkEnd w:id="57"/>
      <w:bookmarkEnd w:id="58"/>
      <w:bookmarkEnd w:id="59"/>
    </w:p>
    <w:p w14:paraId="263601D1" w14:textId="77777777" w:rsidR="003A6238" w:rsidRDefault="00CB1DCE">
      <w:pPr>
        <w:tabs>
          <w:tab w:val="left" w:pos="1134"/>
        </w:tabs>
        <w:ind w:firstLineChars="200" w:firstLine="420"/>
        <w:rPr>
          <w:rFonts w:ascii="宋体" w:eastAsia="宋体" w:hAnsi="宋体"/>
          <w:bCs/>
          <w:color w:val="000000"/>
          <w:kern w:val="0"/>
          <w:szCs w:val="21"/>
        </w:rPr>
      </w:pPr>
      <w:r>
        <w:rPr>
          <w:rFonts w:ascii="宋体" w:eastAsia="宋体" w:hAnsi="宋体" w:hint="eastAsia"/>
          <w:bCs/>
          <w:color w:val="000000"/>
          <w:kern w:val="0"/>
          <w:szCs w:val="21"/>
        </w:rPr>
        <w:t>指沉淀、压滤残渣与矿渣、炉渣、钢渣等工业废渣按一定比例混合，必要时可掺加适量石膏和</w:t>
      </w:r>
      <w:proofErr w:type="gramStart"/>
      <w:r>
        <w:rPr>
          <w:rFonts w:ascii="宋体" w:eastAsia="宋体" w:hAnsi="宋体" w:hint="eastAsia"/>
          <w:bCs/>
          <w:color w:val="000000"/>
          <w:kern w:val="0"/>
          <w:szCs w:val="21"/>
        </w:rPr>
        <w:t>助磨剂</w:t>
      </w:r>
      <w:proofErr w:type="gramEnd"/>
      <w:r>
        <w:rPr>
          <w:rFonts w:ascii="宋体" w:eastAsia="宋体" w:hAnsi="宋体" w:hint="eastAsia"/>
          <w:bCs/>
          <w:color w:val="000000"/>
          <w:kern w:val="0"/>
          <w:szCs w:val="21"/>
        </w:rPr>
        <w:t>，粉磨至规定细度，具有活性的粉体材料。</w:t>
      </w:r>
    </w:p>
    <w:p w14:paraId="00F07656" w14:textId="77777777" w:rsidR="003A6238" w:rsidRDefault="00CB1DCE">
      <w:pPr>
        <w:pStyle w:val="ac"/>
        <w:tabs>
          <w:tab w:val="left" w:pos="1134"/>
        </w:tabs>
        <w:spacing w:beforeLines="50" w:before="156" w:afterLines="50" w:after="156"/>
        <w:ind w:firstLineChars="0" w:firstLine="0"/>
        <w:rPr>
          <w:rFonts w:ascii="黑体" w:eastAsia="黑体" w:hAnsi="黑体" w:cs="Microsoft JhengHei"/>
          <w:kern w:val="0"/>
          <w:szCs w:val="21"/>
        </w:rPr>
      </w:pPr>
      <w:bookmarkStart w:id="60" w:name="_Toc529800049"/>
      <w:bookmarkStart w:id="61" w:name="_Toc529800050"/>
      <w:bookmarkStart w:id="62" w:name="_Toc529799822"/>
      <w:bookmarkStart w:id="63" w:name="_Toc529799593"/>
      <w:bookmarkStart w:id="64" w:name="_Toc529799592"/>
      <w:bookmarkStart w:id="65" w:name="_Toc529799823"/>
      <w:bookmarkStart w:id="66" w:name="_Toc530924749"/>
      <w:bookmarkStart w:id="67" w:name="_Toc530993656"/>
      <w:bookmarkStart w:id="68" w:name="_Toc530993740"/>
      <w:bookmarkStart w:id="69" w:name="_Toc530924855"/>
      <w:bookmarkEnd w:id="60"/>
      <w:bookmarkEnd w:id="61"/>
      <w:bookmarkEnd w:id="62"/>
      <w:bookmarkEnd w:id="63"/>
      <w:bookmarkEnd w:id="64"/>
      <w:bookmarkEnd w:id="65"/>
      <w:r>
        <w:rPr>
          <w:rFonts w:ascii="黑体" w:eastAsia="黑体" w:hAnsi="黑体" w:cs="Microsoft JhengHei" w:hint="eastAsia"/>
          <w:kern w:val="0"/>
          <w:szCs w:val="21"/>
        </w:rPr>
        <w:t>3.8  废浆浓度</w:t>
      </w:r>
      <w:bookmarkEnd w:id="66"/>
      <w:bookmarkEnd w:id="67"/>
      <w:bookmarkEnd w:id="68"/>
      <w:bookmarkEnd w:id="69"/>
    </w:p>
    <w:p w14:paraId="23F878B1" w14:textId="77777777" w:rsidR="003A6238" w:rsidRDefault="00CB1DCE">
      <w:pPr>
        <w:tabs>
          <w:tab w:val="left" w:pos="1134"/>
        </w:tabs>
        <w:ind w:firstLineChars="200" w:firstLine="420"/>
        <w:rPr>
          <w:rFonts w:ascii="宋体" w:eastAsia="宋体" w:hAnsi="宋体"/>
          <w:bCs/>
          <w:color w:val="000000"/>
          <w:kern w:val="0"/>
          <w:szCs w:val="21"/>
        </w:rPr>
      </w:pPr>
      <w:proofErr w:type="gramStart"/>
      <w:r>
        <w:rPr>
          <w:rFonts w:ascii="宋体" w:eastAsia="宋体" w:hAnsi="宋体" w:hint="eastAsia"/>
          <w:bCs/>
          <w:color w:val="000000"/>
          <w:kern w:val="0"/>
          <w:szCs w:val="21"/>
        </w:rPr>
        <w:t>指废浆</w:t>
      </w:r>
      <w:proofErr w:type="gramEnd"/>
      <w:r>
        <w:rPr>
          <w:rFonts w:ascii="宋体" w:eastAsia="宋体" w:hAnsi="宋体" w:hint="eastAsia"/>
          <w:bCs/>
          <w:color w:val="000000"/>
          <w:kern w:val="0"/>
          <w:szCs w:val="21"/>
        </w:rPr>
        <w:t>中固体颗粒物</w:t>
      </w:r>
      <w:proofErr w:type="gramStart"/>
      <w:r>
        <w:rPr>
          <w:rFonts w:ascii="宋体" w:eastAsia="宋体" w:hAnsi="宋体" w:hint="eastAsia"/>
          <w:bCs/>
          <w:color w:val="000000"/>
          <w:kern w:val="0"/>
          <w:szCs w:val="21"/>
        </w:rPr>
        <w:t>占废浆</w:t>
      </w:r>
      <w:proofErr w:type="gramEnd"/>
      <w:r>
        <w:rPr>
          <w:rFonts w:ascii="宋体" w:eastAsia="宋体" w:hAnsi="宋体" w:hint="eastAsia"/>
          <w:bCs/>
          <w:color w:val="000000"/>
          <w:kern w:val="0"/>
          <w:szCs w:val="21"/>
        </w:rPr>
        <w:t>的质量百分比，单位：%。</w:t>
      </w:r>
    </w:p>
    <w:p w14:paraId="0E3AE1AA" w14:textId="77777777" w:rsidR="003A6238" w:rsidRDefault="00CB1DCE">
      <w:pPr>
        <w:pStyle w:val="ac"/>
        <w:tabs>
          <w:tab w:val="left" w:pos="1134"/>
        </w:tabs>
        <w:spacing w:beforeLines="50" w:before="156" w:afterLines="50" w:after="156"/>
        <w:ind w:firstLineChars="0" w:firstLine="0"/>
        <w:rPr>
          <w:rFonts w:ascii="黑体" w:eastAsia="黑体" w:hAnsi="黑体" w:cs="Microsoft JhengHei"/>
          <w:kern w:val="0"/>
          <w:szCs w:val="21"/>
        </w:rPr>
      </w:pPr>
      <w:r>
        <w:rPr>
          <w:rFonts w:ascii="黑体" w:eastAsia="黑体" w:hAnsi="黑体" w:cs="Microsoft JhengHei" w:hint="eastAsia"/>
          <w:kern w:val="0"/>
          <w:szCs w:val="21"/>
        </w:rPr>
        <w:t xml:space="preserve">3.8  </w:t>
      </w:r>
      <w:r>
        <w:rPr>
          <w:rFonts w:ascii="黑体" w:eastAsia="黑体" w:hAnsi="黑体" w:cs="Microsoft JhengHei"/>
          <w:kern w:val="0"/>
          <w:szCs w:val="21"/>
        </w:rPr>
        <w:t>凝结时间差</w:t>
      </w:r>
    </w:p>
    <w:p w14:paraId="03F0010E" w14:textId="77777777" w:rsidR="003A6238" w:rsidRDefault="00CB1DCE">
      <w:pPr>
        <w:tabs>
          <w:tab w:val="left" w:pos="1134"/>
        </w:tabs>
        <w:ind w:firstLineChars="200" w:firstLine="420"/>
        <w:rPr>
          <w:rFonts w:ascii="宋体" w:eastAsia="宋体" w:hAnsi="宋体"/>
          <w:bCs/>
          <w:color w:val="000000"/>
          <w:kern w:val="0"/>
          <w:szCs w:val="21"/>
        </w:rPr>
      </w:pPr>
      <w:r>
        <w:rPr>
          <w:rFonts w:ascii="宋体" w:eastAsia="宋体" w:hAnsi="宋体"/>
          <w:bCs/>
          <w:color w:val="000000"/>
          <w:kern w:val="0"/>
          <w:szCs w:val="21"/>
        </w:rPr>
        <w:t>指</w:t>
      </w:r>
      <w:r>
        <w:rPr>
          <w:rFonts w:ascii="宋体" w:eastAsia="宋体" w:hAnsi="宋体" w:hint="eastAsia"/>
          <w:bCs/>
          <w:color w:val="000000"/>
          <w:kern w:val="0"/>
          <w:szCs w:val="21"/>
        </w:rPr>
        <w:t>掺入废浆的试件和自来水试件所测得的混凝土凝结时间差值，单位：min。</w:t>
      </w:r>
    </w:p>
    <w:p w14:paraId="29651A17" w14:textId="77777777" w:rsidR="003A6238" w:rsidRDefault="00CB1DCE">
      <w:pPr>
        <w:pStyle w:val="ac"/>
        <w:tabs>
          <w:tab w:val="left" w:pos="1134"/>
        </w:tabs>
        <w:spacing w:beforeLines="50" w:before="156" w:afterLines="50" w:after="156"/>
        <w:ind w:firstLineChars="0" w:firstLine="0"/>
        <w:rPr>
          <w:rFonts w:ascii="黑体" w:eastAsia="黑体" w:hAnsi="黑体" w:cs="Microsoft JhengHei"/>
          <w:kern w:val="0"/>
          <w:szCs w:val="21"/>
        </w:rPr>
      </w:pPr>
      <w:r>
        <w:rPr>
          <w:rFonts w:ascii="黑体" w:eastAsia="黑体" w:hAnsi="黑体" w:cs="Microsoft JhengHei" w:hint="eastAsia"/>
          <w:kern w:val="0"/>
          <w:szCs w:val="21"/>
        </w:rPr>
        <w:t xml:space="preserve">3.9  </w:t>
      </w:r>
      <w:proofErr w:type="gramStart"/>
      <w:r>
        <w:rPr>
          <w:rFonts w:ascii="黑体" w:eastAsia="黑体" w:hAnsi="黑体" w:cs="Microsoft JhengHei" w:hint="eastAsia"/>
          <w:kern w:val="0"/>
          <w:szCs w:val="21"/>
        </w:rPr>
        <w:t>胶砂强度</w:t>
      </w:r>
      <w:proofErr w:type="gramEnd"/>
      <w:r>
        <w:rPr>
          <w:rFonts w:ascii="黑体" w:eastAsia="黑体" w:hAnsi="黑体" w:cs="Microsoft JhengHei" w:hint="eastAsia"/>
          <w:kern w:val="0"/>
          <w:szCs w:val="21"/>
        </w:rPr>
        <w:t>比</w:t>
      </w:r>
    </w:p>
    <w:p w14:paraId="26A6B5B1" w14:textId="77777777" w:rsidR="003A6238" w:rsidRDefault="00CB1DCE">
      <w:pPr>
        <w:spacing w:beforeLines="50" w:before="156" w:afterLines="50" w:after="156"/>
        <w:ind w:firstLineChars="200" w:firstLine="420"/>
        <w:rPr>
          <w:rFonts w:ascii="黑体" w:eastAsia="黑体" w:hAnsi="黑体" w:cs="Microsoft JhengHei"/>
          <w:kern w:val="0"/>
          <w:szCs w:val="21"/>
        </w:rPr>
      </w:pPr>
      <w:r>
        <w:rPr>
          <w:rFonts w:ascii="宋体" w:eastAsia="宋体" w:hAnsi="宋体" w:hint="eastAsia"/>
          <w:bCs/>
          <w:color w:val="000000"/>
          <w:kern w:val="0"/>
          <w:szCs w:val="21"/>
        </w:rPr>
        <w:t>指掺入废浆</w:t>
      </w:r>
      <w:proofErr w:type="gramStart"/>
      <w:r>
        <w:rPr>
          <w:rFonts w:ascii="宋体" w:eastAsia="宋体" w:hAnsi="宋体" w:hint="eastAsia"/>
          <w:bCs/>
          <w:color w:val="000000"/>
          <w:kern w:val="0"/>
          <w:szCs w:val="21"/>
        </w:rPr>
        <w:t>的胶砂试件</w:t>
      </w:r>
      <w:proofErr w:type="gramEnd"/>
      <w:r>
        <w:rPr>
          <w:rFonts w:ascii="宋体" w:eastAsia="宋体" w:hAnsi="宋体" w:hint="eastAsia"/>
          <w:bCs/>
          <w:color w:val="000000"/>
          <w:kern w:val="0"/>
          <w:szCs w:val="21"/>
        </w:rPr>
        <w:t>和未掺废浆</w:t>
      </w:r>
      <w:proofErr w:type="gramStart"/>
      <w:r>
        <w:rPr>
          <w:rFonts w:ascii="宋体" w:eastAsia="宋体" w:hAnsi="宋体" w:hint="eastAsia"/>
          <w:bCs/>
          <w:color w:val="000000"/>
          <w:kern w:val="0"/>
          <w:szCs w:val="21"/>
        </w:rPr>
        <w:t>的胶砂试件</w:t>
      </w:r>
      <w:proofErr w:type="gramEnd"/>
      <w:r>
        <w:rPr>
          <w:rFonts w:ascii="宋体" w:eastAsia="宋体" w:hAnsi="宋体" w:hint="eastAsia"/>
          <w:bCs/>
          <w:color w:val="000000"/>
          <w:kern w:val="0"/>
          <w:szCs w:val="21"/>
        </w:rPr>
        <w:t>的同龄期强度比值，单位：%。</w:t>
      </w:r>
      <w:r>
        <w:rPr>
          <w:rFonts w:ascii="黑体" w:eastAsia="黑体" w:hAnsi="黑体" w:cs="Microsoft JhengHei" w:hint="eastAsia"/>
          <w:kern w:val="0"/>
          <w:szCs w:val="21"/>
        </w:rPr>
        <w:t xml:space="preserve">    </w:t>
      </w:r>
    </w:p>
    <w:p w14:paraId="64951483" w14:textId="77777777" w:rsidR="003A6238" w:rsidRDefault="00CB1DCE">
      <w:pPr>
        <w:pStyle w:val="ac"/>
        <w:tabs>
          <w:tab w:val="left" w:pos="1134"/>
        </w:tabs>
        <w:spacing w:beforeLines="50" w:before="156" w:afterLines="50" w:after="156"/>
        <w:ind w:firstLineChars="0" w:firstLine="0"/>
        <w:rPr>
          <w:rFonts w:ascii="黑体" w:eastAsia="黑体" w:hAnsi="黑体" w:cs="Microsoft JhengHei"/>
          <w:kern w:val="0"/>
          <w:szCs w:val="21"/>
        </w:rPr>
      </w:pPr>
      <w:r>
        <w:rPr>
          <w:rFonts w:ascii="黑体" w:eastAsia="黑体" w:hAnsi="黑体" w:cs="Microsoft JhengHei" w:hint="eastAsia"/>
          <w:kern w:val="0"/>
          <w:szCs w:val="21"/>
        </w:rPr>
        <w:t xml:space="preserve">3.10  </w:t>
      </w:r>
      <w:proofErr w:type="gramStart"/>
      <w:r>
        <w:rPr>
          <w:rFonts w:ascii="黑体" w:eastAsia="黑体" w:hAnsi="黑体" w:cs="Microsoft JhengHei" w:hint="eastAsia"/>
          <w:kern w:val="0"/>
          <w:szCs w:val="21"/>
        </w:rPr>
        <w:t>余废混凝土</w:t>
      </w:r>
      <w:proofErr w:type="gramEnd"/>
      <w:r>
        <w:rPr>
          <w:rFonts w:ascii="黑体" w:eastAsia="黑体" w:hAnsi="黑体" w:cs="Microsoft JhengHei" w:hint="eastAsia"/>
          <w:kern w:val="0"/>
          <w:szCs w:val="21"/>
        </w:rPr>
        <w:t>料专用处理剂</w:t>
      </w:r>
    </w:p>
    <w:p w14:paraId="4640D98B" w14:textId="77777777" w:rsidR="003A6238" w:rsidRDefault="00CB1DCE">
      <w:pPr>
        <w:tabs>
          <w:tab w:val="left" w:pos="1134"/>
        </w:tabs>
        <w:rPr>
          <w:rFonts w:ascii="宋体" w:eastAsia="宋体" w:hAnsi="宋体"/>
          <w:bCs/>
          <w:kern w:val="0"/>
          <w:szCs w:val="21"/>
        </w:rPr>
      </w:pPr>
      <w:r>
        <w:rPr>
          <w:rFonts w:ascii="宋体" w:eastAsia="宋体" w:hAnsi="宋体" w:hint="eastAsia"/>
          <w:bCs/>
          <w:kern w:val="0"/>
          <w:szCs w:val="21"/>
        </w:rPr>
        <w:t xml:space="preserve"> </w:t>
      </w:r>
      <w:r>
        <w:rPr>
          <w:rFonts w:ascii="宋体" w:eastAsia="宋体" w:hAnsi="宋体"/>
          <w:bCs/>
          <w:kern w:val="0"/>
          <w:szCs w:val="21"/>
        </w:rPr>
        <w:t xml:space="preserve">   </w:t>
      </w:r>
      <w:r>
        <w:rPr>
          <w:rFonts w:ascii="宋体" w:eastAsia="宋体" w:hAnsi="宋体" w:hint="eastAsia"/>
          <w:bCs/>
          <w:kern w:val="0"/>
          <w:szCs w:val="21"/>
        </w:rPr>
        <w:t>指按一定比例掺入塑性废渣中，经搅拌均匀，将塑性废渣转变为回收骨料的一种专用处理剂。</w:t>
      </w:r>
    </w:p>
    <w:p w14:paraId="40E67387" w14:textId="77777777" w:rsidR="003A6238" w:rsidRDefault="00CB1DCE">
      <w:pPr>
        <w:tabs>
          <w:tab w:val="left" w:pos="1134"/>
        </w:tabs>
        <w:spacing w:beforeLines="100" w:before="312" w:afterLines="100" w:after="312"/>
        <w:outlineLvl w:val="0"/>
        <w:rPr>
          <w:rFonts w:ascii="黑体" w:eastAsia="黑体" w:hAnsi="黑体"/>
          <w:szCs w:val="21"/>
        </w:rPr>
      </w:pPr>
      <w:bookmarkStart w:id="70" w:name="_Toc530924750"/>
      <w:bookmarkStart w:id="71" w:name="_Toc533146166"/>
      <w:bookmarkStart w:id="72" w:name="_Toc530993741"/>
      <w:bookmarkStart w:id="73" w:name="_Toc531875261"/>
      <w:bookmarkStart w:id="74" w:name="_Toc533082876"/>
      <w:bookmarkStart w:id="75" w:name="_Toc530993657"/>
      <w:bookmarkStart w:id="76" w:name="_Toc62027098"/>
      <w:r>
        <w:rPr>
          <w:rFonts w:ascii="黑体" w:eastAsia="黑体" w:hAnsi="黑体" w:hint="eastAsia"/>
          <w:szCs w:val="21"/>
        </w:rPr>
        <w:t xml:space="preserve">4  </w:t>
      </w:r>
      <w:bookmarkEnd w:id="70"/>
      <w:bookmarkEnd w:id="71"/>
      <w:bookmarkEnd w:id="72"/>
      <w:bookmarkEnd w:id="73"/>
      <w:bookmarkEnd w:id="74"/>
      <w:bookmarkEnd w:id="75"/>
      <w:r>
        <w:rPr>
          <w:rFonts w:ascii="黑体" w:eastAsia="黑体" w:hAnsi="黑体" w:hint="eastAsia"/>
          <w:szCs w:val="21"/>
        </w:rPr>
        <w:t>总则</w:t>
      </w:r>
      <w:bookmarkEnd w:id="76"/>
    </w:p>
    <w:p w14:paraId="63EAC733" w14:textId="77777777" w:rsidR="003A6238" w:rsidRDefault="00CB1DCE">
      <w:pPr>
        <w:tabs>
          <w:tab w:val="left" w:pos="1134"/>
        </w:tabs>
        <w:rPr>
          <w:rFonts w:ascii="宋体" w:eastAsia="宋体" w:hAnsi="宋体" w:cs="Microsoft JhengHei"/>
          <w:kern w:val="0"/>
          <w:szCs w:val="21"/>
        </w:rPr>
      </w:pPr>
      <w:r>
        <w:rPr>
          <w:rFonts w:ascii="宋体" w:eastAsia="宋体" w:hAnsi="宋体" w:cs="Microsoft JhengHei" w:hint="eastAsia"/>
          <w:kern w:val="0"/>
          <w:szCs w:val="21"/>
        </w:rPr>
        <w:t>4.1  废浆废渣的处置与利用原则为质量可靠、绿色环保、成本最优，实现最大化的利用。</w:t>
      </w:r>
    </w:p>
    <w:p w14:paraId="40E8E278" w14:textId="77777777" w:rsidR="003A6238" w:rsidRDefault="00CB1DCE">
      <w:pPr>
        <w:tabs>
          <w:tab w:val="left" w:pos="1134"/>
        </w:tabs>
        <w:rPr>
          <w:rFonts w:ascii="宋体" w:eastAsia="宋体" w:hAnsi="宋体" w:cs="Microsoft JhengHei"/>
          <w:kern w:val="0"/>
          <w:szCs w:val="21"/>
        </w:rPr>
      </w:pPr>
      <w:r>
        <w:rPr>
          <w:rFonts w:ascii="宋体" w:eastAsia="宋体" w:hAnsi="宋体" w:cs="Microsoft JhengHei" w:hint="eastAsia"/>
          <w:kern w:val="0"/>
          <w:szCs w:val="21"/>
        </w:rPr>
        <w:t xml:space="preserve">4.2  </w:t>
      </w:r>
      <w:r>
        <w:rPr>
          <w:rFonts w:ascii="宋体" w:eastAsia="宋体" w:hAnsi="宋体" w:hint="eastAsia"/>
          <w:bCs/>
          <w:color w:val="000000"/>
          <w:kern w:val="0"/>
          <w:szCs w:val="21"/>
        </w:rPr>
        <w:t>废浆废渣减量应从源头实施。宜分别设置生产废浆水和雨水收集的独立回路水循环系统，提高废浆废渣处置效率，减少硬化废渣、沉淀及压滤残渣的产生。</w:t>
      </w:r>
    </w:p>
    <w:p w14:paraId="4144E17F" w14:textId="77777777" w:rsidR="003A6238" w:rsidRDefault="00CB1DCE">
      <w:pPr>
        <w:tabs>
          <w:tab w:val="left" w:pos="1134"/>
        </w:tabs>
        <w:rPr>
          <w:rFonts w:ascii="宋体" w:eastAsia="宋体" w:hAnsi="宋体" w:cs="Microsoft JhengHei"/>
          <w:kern w:val="0"/>
          <w:szCs w:val="21"/>
        </w:rPr>
      </w:pPr>
      <w:r>
        <w:rPr>
          <w:rFonts w:ascii="宋体" w:eastAsia="宋体" w:hAnsi="宋体" w:cs="Microsoft JhengHei" w:hint="eastAsia"/>
          <w:kern w:val="0"/>
          <w:szCs w:val="21"/>
        </w:rPr>
        <w:t>4.3  废渣应按照塑性废渣、硬化废渣分别收集、分类堆放、分类处理处置。</w:t>
      </w:r>
    </w:p>
    <w:p w14:paraId="0A8B9F0E" w14:textId="77777777" w:rsidR="003A6238" w:rsidRDefault="00CB1DCE">
      <w:pPr>
        <w:tabs>
          <w:tab w:val="left" w:pos="1134"/>
        </w:tabs>
        <w:rPr>
          <w:rFonts w:ascii="宋体" w:eastAsia="宋体" w:hAnsi="宋体"/>
          <w:bCs/>
          <w:color w:val="000000"/>
          <w:kern w:val="0"/>
          <w:szCs w:val="21"/>
        </w:rPr>
      </w:pPr>
      <w:r>
        <w:rPr>
          <w:rFonts w:ascii="宋体" w:eastAsia="宋体" w:hAnsi="宋体" w:cs="Microsoft JhengHei" w:hint="eastAsia"/>
          <w:kern w:val="0"/>
          <w:szCs w:val="21"/>
        </w:rPr>
        <w:t>4.4  预拌厂应配备基本的废浆废渣收集处理装置，包括水循环系统、固体废渣堆放设施、塑性废渣砂石分离设备等；条件允许的宜配备废浆压滤系统、硬化废渣破碎系统、骨料筛分系统、压滤及沉淀残渣粉</w:t>
      </w:r>
      <w:proofErr w:type="gramStart"/>
      <w:r>
        <w:rPr>
          <w:rFonts w:ascii="宋体" w:eastAsia="宋体" w:hAnsi="宋体" w:cs="Microsoft JhengHei" w:hint="eastAsia"/>
          <w:kern w:val="0"/>
          <w:szCs w:val="21"/>
        </w:rPr>
        <w:t>磨系统</w:t>
      </w:r>
      <w:proofErr w:type="gramEnd"/>
      <w:r>
        <w:rPr>
          <w:rFonts w:ascii="宋体" w:eastAsia="宋体" w:hAnsi="宋体" w:cs="Microsoft JhengHei" w:hint="eastAsia"/>
          <w:kern w:val="0"/>
          <w:szCs w:val="21"/>
        </w:rPr>
        <w:t>等。</w:t>
      </w:r>
    </w:p>
    <w:p w14:paraId="29618E5D" w14:textId="68A2CC1C" w:rsidR="003A6238" w:rsidRDefault="00CB1DCE">
      <w:pPr>
        <w:tabs>
          <w:tab w:val="left" w:pos="1134"/>
        </w:tabs>
        <w:rPr>
          <w:rFonts w:ascii="宋体" w:eastAsia="宋体" w:hAnsi="宋体" w:cs="Microsoft JhengHei"/>
          <w:kern w:val="0"/>
          <w:szCs w:val="21"/>
        </w:rPr>
      </w:pPr>
      <w:r>
        <w:rPr>
          <w:rFonts w:ascii="宋体" w:eastAsia="宋体" w:hAnsi="宋体" w:cs="Microsoft JhengHei" w:hint="eastAsia"/>
          <w:kern w:val="0"/>
          <w:szCs w:val="21"/>
        </w:rPr>
        <w:t>4.5  用于混凝土生产的废浆废渣的收集和处理全过程不得混入油污、草酸、使用氯盐等融雪剂融化的雪水、生活污水、生活垃圾、泥土等其</w:t>
      </w:r>
      <w:r w:rsidR="008A23DE">
        <w:rPr>
          <w:rFonts w:ascii="宋体" w:eastAsia="宋体" w:hAnsi="宋体" w:cs="Microsoft JhengHei" w:hint="eastAsia"/>
          <w:kern w:val="0"/>
          <w:szCs w:val="21"/>
        </w:rPr>
        <w:t>他</w:t>
      </w:r>
      <w:r>
        <w:rPr>
          <w:rFonts w:ascii="宋体" w:eastAsia="宋体" w:hAnsi="宋体" w:cs="Microsoft JhengHei" w:hint="eastAsia"/>
          <w:kern w:val="0"/>
          <w:szCs w:val="21"/>
        </w:rPr>
        <w:t>可能影响混凝土性能的杂质。</w:t>
      </w:r>
    </w:p>
    <w:p w14:paraId="1E9F5B0E" w14:textId="487D3499" w:rsidR="003A6238" w:rsidRDefault="00CB1DCE">
      <w:pPr>
        <w:tabs>
          <w:tab w:val="left" w:pos="1134"/>
        </w:tabs>
        <w:rPr>
          <w:rFonts w:ascii="宋体" w:eastAsia="宋体" w:hAnsi="宋体" w:cs="Microsoft JhengHei"/>
          <w:kern w:val="0"/>
          <w:szCs w:val="21"/>
        </w:rPr>
      </w:pPr>
      <w:r>
        <w:rPr>
          <w:rFonts w:ascii="宋体" w:eastAsia="宋体" w:hAnsi="宋体" w:cs="Microsoft JhengHei" w:hint="eastAsia"/>
          <w:kern w:val="0"/>
          <w:szCs w:val="21"/>
        </w:rPr>
        <w:t xml:space="preserve">4.6  </w:t>
      </w:r>
      <w:proofErr w:type="gramStart"/>
      <w:r>
        <w:rPr>
          <w:rFonts w:ascii="宋体" w:eastAsia="宋体" w:hAnsi="宋体" w:cs="Microsoft JhengHei" w:hint="eastAsia"/>
          <w:kern w:val="0"/>
          <w:szCs w:val="21"/>
        </w:rPr>
        <w:t>掺生产废</w:t>
      </w:r>
      <w:proofErr w:type="gramEnd"/>
      <w:r>
        <w:rPr>
          <w:rFonts w:ascii="宋体" w:eastAsia="宋体" w:hAnsi="宋体" w:cs="Microsoft JhengHei" w:hint="eastAsia"/>
          <w:kern w:val="0"/>
          <w:szCs w:val="21"/>
        </w:rPr>
        <w:t>浆水的预拌混凝土的配合比设计、生产、施工和质量检验除应符合本</w:t>
      </w:r>
      <w:r w:rsidR="008A23DE">
        <w:rPr>
          <w:rFonts w:ascii="宋体" w:eastAsia="宋体" w:hAnsi="宋体" w:cs="Microsoft JhengHei" w:hint="eastAsia"/>
          <w:kern w:val="0"/>
          <w:szCs w:val="21"/>
        </w:rPr>
        <w:t>文件</w:t>
      </w:r>
      <w:r>
        <w:rPr>
          <w:rFonts w:ascii="宋体" w:eastAsia="宋体" w:hAnsi="宋体" w:cs="Microsoft JhengHei" w:hint="eastAsia"/>
          <w:kern w:val="0"/>
          <w:szCs w:val="21"/>
        </w:rPr>
        <w:t>外，尚应符合国家和地方现行相关标准的规定。</w:t>
      </w:r>
    </w:p>
    <w:p w14:paraId="6274F6AF" w14:textId="77777777" w:rsidR="003A6238" w:rsidRDefault="00CB1DCE">
      <w:pPr>
        <w:tabs>
          <w:tab w:val="left" w:pos="1134"/>
        </w:tabs>
        <w:spacing w:beforeLines="100" w:before="312" w:afterLines="100" w:after="312"/>
        <w:outlineLvl w:val="0"/>
        <w:rPr>
          <w:rFonts w:ascii="黑体" w:eastAsia="黑体" w:hAnsi="黑体"/>
          <w:szCs w:val="21"/>
        </w:rPr>
      </w:pPr>
      <w:bookmarkStart w:id="77" w:name="_Toc529800061"/>
      <w:bookmarkStart w:id="78" w:name="_Toc529799844"/>
      <w:bookmarkStart w:id="79" w:name="_Toc529799831"/>
      <w:bookmarkStart w:id="80" w:name="_Toc529800058"/>
      <w:bookmarkStart w:id="81" w:name="_Toc529799840"/>
      <w:bookmarkStart w:id="82" w:name="_Toc529799615"/>
      <w:bookmarkStart w:id="83" w:name="_Toc529799611"/>
      <w:bookmarkStart w:id="84" w:name="_Toc529799607"/>
      <w:bookmarkStart w:id="85" w:name="_Toc529800063"/>
      <w:bookmarkStart w:id="86" w:name="_Toc529800060"/>
      <w:bookmarkStart w:id="87" w:name="_Toc529800070"/>
      <w:bookmarkStart w:id="88" w:name="_Toc529799845"/>
      <w:bookmarkStart w:id="89" w:name="_Toc529799830"/>
      <w:bookmarkStart w:id="90" w:name="_Toc529799617"/>
      <w:bookmarkStart w:id="91" w:name="_Toc529799610"/>
      <w:bookmarkStart w:id="92" w:name="_Toc529799839"/>
      <w:bookmarkStart w:id="93" w:name="_Toc529799613"/>
      <w:bookmarkStart w:id="94" w:name="_Toc529799847"/>
      <w:bookmarkStart w:id="95" w:name="_Toc529800073"/>
      <w:bookmarkStart w:id="96" w:name="_Toc529799612"/>
      <w:bookmarkStart w:id="97" w:name="_Toc529800065"/>
      <w:bookmarkStart w:id="98" w:name="_Toc529799842"/>
      <w:bookmarkStart w:id="99" w:name="_Toc529799604"/>
      <w:bookmarkStart w:id="100" w:name="_Toc529799846"/>
      <w:bookmarkStart w:id="101" w:name="_Toc529799836"/>
      <w:bookmarkStart w:id="102" w:name="_Toc529799616"/>
      <w:bookmarkStart w:id="103" w:name="_Toc529800072"/>
      <w:bookmarkStart w:id="104" w:name="_Toc529799837"/>
      <w:bookmarkStart w:id="105" w:name="_Toc529800074"/>
      <w:bookmarkStart w:id="106" w:name="_Toc529799608"/>
      <w:bookmarkStart w:id="107" w:name="_Toc529800069"/>
      <w:bookmarkStart w:id="108" w:name="_Toc529799838"/>
      <w:bookmarkStart w:id="109" w:name="_Toc529800064"/>
      <w:bookmarkStart w:id="110" w:name="_Toc529800059"/>
      <w:bookmarkStart w:id="111" w:name="_Toc529799605"/>
      <w:bookmarkStart w:id="112" w:name="_Toc529799606"/>
      <w:bookmarkStart w:id="113" w:name="_Toc529800066"/>
      <w:bookmarkStart w:id="114" w:name="_Toc529799602"/>
      <w:bookmarkStart w:id="115" w:name="_Toc529799841"/>
      <w:bookmarkStart w:id="116" w:name="_Toc529799609"/>
      <w:bookmarkStart w:id="117" w:name="_Toc529800068"/>
      <w:bookmarkStart w:id="118" w:name="_Toc529799835"/>
      <w:bookmarkStart w:id="119" w:name="_Toc529799832"/>
      <w:bookmarkStart w:id="120" w:name="_Toc529799603"/>
      <w:bookmarkStart w:id="121" w:name="_Toc529799843"/>
      <w:bookmarkStart w:id="122" w:name="_Toc529799600"/>
      <w:bookmarkStart w:id="123" w:name="_Toc529800067"/>
      <w:bookmarkStart w:id="124" w:name="_Toc529799601"/>
      <w:bookmarkStart w:id="125" w:name="_Toc529800071"/>
      <w:bookmarkStart w:id="126" w:name="_Toc529800062"/>
      <w:bookmarkStart w:id="127" w:name="_Toc529799834"/>
      <w:bookmarkStart w:id="128" w:name="_Toc529799614"/>
      <w:bookmarkStart w:id="129" w:name="_Toc529800057"/>
      <w:bookmarkStart w:id="130" w:name="_Toc529799833"/>
      <w:bookmarkStart w:id="131" w:name="_Toc533146176"/>
      <w:bookmarkStart w:id="132" w:name="_Toc530924758"/>
      <w:bookmarkStart w:id="133" w:name="_Toc530993749"/>
      <w:bookmarkStart w:id="134" w:name="_Toc530993665"/>
      <w:bookmarkStart w:id="135" w:name="_Toc533082886"/>
      <w:bookmarkStart w:id="136" w:name="_Toc531875271"/>
      <w:bookmarkStart w:id="137" w:name="_Toc62027099"/>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Pr>
          <w:rFonts w:ascii="黑体" w:eastAsia="黑体" w:hAnsi="黑体" w:hint="eastAsia"/>
          <w:szCs w:val="21"/>
        </w:rPr>
        <w:lastRenderedPageBreak/>
        <w:t xml:space="preserve">5  </w:t>
      </w:r>
      <w:bookmarkStart w:id="138" w:name="_Toc530924759"/>
      <w:bookmarkStart w:id="139" w:name="_Toc530993666"/>
      <w:bookmarkStart w:id="140" w:name="_Toc531875272"/>
      <w:bookmarkStart w:id="141" w:name="_Toc530993750"/>
      <w:bookmarkStart w:id="142" w:name="_Toc533146177"/>
      <w:bookmarkStart w:id="143" w:name="_Toc533082887"/>
      <w:bookmarkEnd w:id="131"/>
      <w:bookmarkEnd w:id="132"/>
      <w:bookmarkEnd w:id="133"/>
      <w:bookmarkEnd w:id="134"/>
      <w:bookmarkEnd w:id="135"/>
      <w:bookmarkEnd w:id="136"/>
      <w:r>
        <w:rPr>
          <w:rFonts w:ascii="黑体" w:eastAsia="黑体" w:hAnsi="黑体" w:hint="eastAsia"/>
          <w:szCs w:val="21"/>
        </w:rPr>
        <w:t>生产废浆水资源化利用</w:t>
      </w:r>
      <w:bookmarkEnd w:id="137"/>
    </w:p>
    <w:p w14:paraId="3C28862B" w14:textId="77777777" w:rsidR="003A6238" w:rsidRDefault="00CB1DCE">
      <w:pPr>
        <w:tabs>
          <w:tab w:val="left" w:pos="1134"/>
        </w:tabs>
        <w:spacing w:beforeLines="50" w:before="156" w:afterLines="50" w:after="156"/>
        <w:rPr>
          <w:rFonts w:ascii="黑体" w:eastAsia="黑体" w:hAnsi="黑体" w:cs="Times New Roman"/>
          <w:szCs w:val="21"/>
        </w:rPr>
      </w:pPr>
      <w:r>
        <w:rPr>
          <w:rFonts w:ascii="黑体" w:eastAsia="黑体" w:hAnsi="黑体" w:cs="Microsoft JhengHei" w:hint="eastAsia"/>
          <w:kern w:val="0"/>
          <w:szCs w:val="21"/>
        </w:rPr>
        <w:t>5.1  通则</w:t>
      </w:r>
    </w:p>
    <w:p w14:paraId="79AFFD5A" w14:textId="77777777" w:rsidR="003A6238" w:rsidRDefault="00CB1DCE">
      <w:pPr>
        <w:tabs>
          <w:tab w:val="left" w:pos="1134"/>
        </w:tabs>
        <w:rPr>
          <w:rFonts w:ascii="宋体" w:eastAsia="宋体" w:hAnsi="宋体" w:cs="Microsoft JhengHei"/>
          <w:color w:val="FF0000"/>
          <w:kern w:val="0"/>
          <w:szCs w:val="21"/>
        </w:rPr>
      </w:pPr>
      <w:r>
        <w:rPr>
          <w:rFonts w:ascii="宋体" w:eastAsia="宋体" w:hAnsi="宋体" w:cs="Microsoft JhengHei" w:hint="eastAsia"/>
          <w:kern w:val="0"/>
          <w:szCs w:val="21"/>
        </w:rPr>
        <w:t>5.1.1 废浆的再利用应符合JGJ/T 328的规定。</w:t>
      </w:r>
    </w:p>
    <w:p w14:paraId="6F976ED0" w14:textId="77777777" w:rsidR="003A6238" w:rsidRDefault="00CB1DCE">
      <w:pPr>
        <w:tabs>
          <w:tab w:val="left" w:pos="1134"/>
        </w:tabs>
        <w:jc w:val="left"/>
        <w:rPr>
          <w:rFonts w:ascii="宋体" w:eastAsia="宋体" w:hAnsi="宋体" w:cs="Microsoft JhengHei"/>
          <w:kern w:val="0"/>
          <w:szCs w:val="21"/>
        </w:rPr>
      </w:pPr>
      <w:r>
        <w:rPr>
          <w:rFonts w:ascii="宋体" w:eastAsia="宋体" w:hAnsi="宋体" w:cs="Microsoft JhengHei" w:hint="eastAsia"/>
          <w:kern w:val="0"/>
          <w:szCs w:val="21"/>
        </w:rPr>
        <w:t>5.1.3 废浆掺量应通过混凝土试配确定。</w:t>
      </w:r>
    </w:p>
    <w:p w14:paraId="1F830AFD" w14:textId="77777777" w:rsidR="003A6238" w:rsidRDefault="00CB1DCE">
      <w:pPr>
        <w:tabs>
          <w:tab w:val="left" w:pos="1134"/>
        </w:tabs>
        <w:spacing w:beforeLines="50" w:before="156" w:afterLines="50" w:after="156"/>
        <w:rPr>
          <w:rFonts w:ascii="黑体" w:eastAsia="黑体" w:hAnsi="黑体" w:cs="Microsoft JhengHei"/>
          <w:kern w:val="0"/>
          <w:szCs w:val="21"/>
        </w:rPr>
      </w:pPr>
      <w:bookmarkStart w:id="144" w:name="_Toc51575321"/>
      <w:bookmarkEnd w:id="138"/>
      <w:bookmarkEnd w:id="139"/>
      <w:bookmarkEnd w:id="140"/>
      <w:bookmarkEnd w:id="141"/>
      <w:bookmarkEnd w:id="142"/>
      <w:bookmarkEnd w:id="143"/>
      <w:r>
        <w:rPr>
          <w:rFonts w:ascii="黑体" w:eastAsia="黑体" w:hAnsi="黑体" w:cs="Microsoft JhengHei" w:hint="eastAsia"/>
          <w:kern w:val="0"/>
          <w:szCs w:val="21"/>
        </w:rPr>
        <w:t>5.2  技术指标</w:t>
      </w:r>
      <w:bookmarkEnd w:id="144"/>
    </w:p>
    <w:p w14:paraId="01495545" w14:textId="0657B70A" w:rsidR="003A6238" w:rsidRDefault="00CB1DCE">
      <w:pPr>
        <w:tabs>
          <w:tab w:val="left" w:pos="1134"/>
        </w:tabs>
        <w:spacing w:beforeLines="50" w:before="156" w:afterLines="50" w:after="156" w:line="400" w:lineRule="exact"/>
        <w:rPr>
          <w:rFonts w:ascii="宋体" w:eastAsia="宋体" w:hAnsi="宋体" w:cs="Microsoft JhengHei"/>
          <w:kern w:val="0"/>
          <w:szCs w:val="21"/>
        </w:rPr>
      </w:pPr>
      <w:r>
        <w:rPr>
          <w:rFonts w:ascii="宋体" w:eastAsia="宋体" w:hAnsi="宋体" w:cs="Microsoft JhengHei" w:hint="eastAsia"/>
          <w:kern w:val="0"/>
          <w:szCs w:val="21"/>
        </w:rPr>
        <w:t>5.2.1  生产废浆水应用技术指标符合表1的规定。</w:t>
      </w:r>
    </w:p>
    <w:tbl>
      <w:tblPr>
        <w:tblW w:w="0" w:type="auto"/>
        <w:jc w:val="center"/>
        <w:tblLayout w:type="fixed"/>
        <w:tblLook w:val="04A0" w:firstRow="1" w:lastRow="0" w:firstColumn="1" w:lastColumn="0" w:noHBand="0" w:noVBand="1"/>
      </w:tblPr>
      <w:tblGrid>
        <w:gridCol w:w="2835"/>
        <w:gridCol w:w="1418"/>
        <w:gridCol w:w="3565"/>
      </w:tblGrid>
      <w:tr w:rsidR="003A6238" w14:paraId="6E5130AD" w14:textId="77777777">
        <w:trPr>
          <w:trHeight w:val="285"/>
          <w:jc w:val="center"/>
        </w:trPr>
        <w:tc>
          <w:tcPr>
            <w:tcW w:w="7818" w:type="dxa"/>
            <w:gridSpan w:val="3"/>
            <w:tcBorders>
              <w:bottom w:val="single" w:sz="4" w:space="0" w:color="auto"/>
            </w:tcBorders>
            <w:vAlign w:val="center"/>
          </w:tcPr>
          <w:p w14:paraId="7558E4DF" w14:textId="77777777" w:rsidR="003A6238" w:rsidRDefault="00CB1DCE">
            <w:pPr>
              <w:widowControl/>
              <w:jc w:val="center"/>
              <w:rPr>
                <w:rFonts w:ascii="黑体" w:eastAsia="黑体" w:hAnsi="黑体"/>
                <w:kern w:val="0"/>
                <w:szCs w:val="21"/>
              </w:rPr>
            </w:pPr>
            <w:r>
              <w:rPr>
                <w:rFonts w:ascii="黑体" w:eastAsia="黑体" w:hAnsi="黑体" w:hint="eastAsia"/>
                <w:kern w:val="0"/>
                <w:szCs w:val="21"/>
              </w:rPr>
              <w:t>表1  生产废浆水应用技术指标</w:t>
            </w:r>
          </w:p>
        </w:tc>
      </w:tr>
      <w:tr w:rsidR="003A6238" w14:paraId="6A4BA542" w14:textId="77777777">
        <w:trPr>
          <w:trHeight w:val="285"/>
          <w:jc w:val="center"/>
        </w:trPr>
        <w:tc>
          <w:tcPr>
            <w:tcW w:w="4253" w:type="dxa"/>
            <w:gridSpan w:val="2"/>
            <w:tcBorders>
              <w:top w:val="single" w:sz="4" w:space="0" w:color="auto"/>
              <w:left w:val="single" w:sz="4" w:space="0" w:color="auto"/>
              <w:bottom w:val="single" w:sz="4" w:space="0" w:color="auto"/>
              <w:right w:val="single" w:sz="4" w:space="0" w:color="auto"/>
            </w:tcBorders>
            <w:vAlign w:val="center"/>
          </w:tcPr>
          <w:p w14:paraId="3BC5575B" w14:textId="77777777" w:rsidR="003A6238" w:rsidRDefault="00CB1DCE">
            <w:pPr>
              <w:widowControl/>
              <w:jc w:val="center"/>
              <w:rPr>
                <w:rFonts w:ascii="宋体" w:eastAsia="宋体" w:hAnsi="宋体"/>
                <w:kern w:val="0"/>
                <w:sz w:val="18"/>
                <w:szCs w:val="18"/>
              </w:rPr>
            </w:pPr>
            <w:r>
              <w:rPr>
                <w:rFonts w:ascii="宋体" w:eastAsia="宋体" w:hAnsi="宋体" w:hint="eastAsia"/>
                <w:kern w:val="0"/>
                <w:sz w:val="18"/>
                <w:szCs w:val="18"/>
              </w:rPr>
              <w:t>项目</w:t>
            </w:r>
          </w:p>
        </w:tc>
        <w:tc>
          <w:tcPr>
            <w:tcW w:w="3565" w:type="dxa"/>
            <w:tcBorders>
              <w:top w:val="single" w:sz="4" w:space="0" w:color="auto"/>
              <w:left w:val="nil"/>
              <w:bottom w:val="single" w:sz="4" w:space="0" w:color="auto"/>
              <w:right w:val="single" w:sz="4" w:space="0" w:color="auto"/>
            </w:tcBorders>
            <w:vAlign w:val="center"/>
          </w:tcPr>
          <w:p w14:paraId="1CB5174D" w14:textId="77777777" w:rsidR="003A6238" w:rsidRDefault="00CB1DCE">
            <w:pPr>
              <w:widowControl/>
              <w:jc w:val="center"/>
              <w:rPr>
                <w:rFonts w:ascii="宋体" w:eastAsia="宋体" w:hAnsi="宋体"/>
                <w:kern w:val="0"/>
                <w:sz w:val="18"/>
                <w:szCs w:val="18"/>
              </w:rPr>
            </w:pPr>
            <w:r>
              <w:rPr>
                <w:rFonts w:ascii="宋体" w:eastAsia="宋体" w:hAnsi="宋体" w:hint="eastAsia"/>
                <w:kern w:val="0"/>
                <w:sz w:val="18"/>
                <w:szCs w:val="18"/>
              </w:rPr>
              <w:t>技术指标</w:t>
            </w:r>
          </w:p>
        </w:tc>
      </w:tr>
      <w:tr w:rsidR="003A6238" w14:paraId="3783A085" w14:textId="77777777">
        <w:trPr>
          <w:trHeight w:val="285"/>
          <w:jc w:val="center"/>
        </w:trPr>
        <w:tc>
          <w:tcPr>
            <w:tcW w:w="4253" w:type="dxa"/>
            <w:gridSpan w:val="2"/>
            <w:tcBorders>
              <w:top w:val="nil"/>
              <w:left w:val="single" w:sz="4" w:space="0" w:color="auto"/>
              <w:bottom w:val="single" w:sz="4" w:space="0" w:color="auto"/>
              <w:right w:val="single" w:sz="4" w:space="0" w:color="auto"/>
            </w:tcBorders>
            <w:vAlign w:val="center"/>
          </w:tcPr>
          <w:p w14:paraId="730FCF55" w14:textId="77777777" w:rsidR="003A6238" w:rsidRDefault="00CB1DCE">
            <w:pPr>
              <w:widowControl/>
              <w:jc w:val="center"/>
              <w:rPr>
                <w:rFonts w:ascii="宋体" w:eastAsia="宋体" w:hAnsi="宋体"/>
                <w:kern w:val="0"/>
                <w:sz w:val="18"/>
                <w:szCs w:val="18"/>
              </w:rPr>
            </w:pPr>
            <w:r>
              <w:rPr>
                <w:rFonts w:ascii="宋体" w:eastAsia="宋体" w:hAnsi="宋体" w:hint="eastAsia"/>
                <w:kern w:val="0"/>
                <w:sz w:val="18"/>
                <w:szCs w:val="18"/>
              </w:rPr>
              <w:t>pH值</w:t>
            </w:r>
          </w:p>
        </w:tc>
        <w:tc>
          <w:tcPr>
            <w:tcW w:w="3565" w:type="dxa"/>
            <w:tcBorders>
              <w:top w:val="nil"/>
              <w:left w:val="nil"/>
              <w:bottom w:val="single" w:sz="4" w:space="0" w:color="auto"/>
              <w:right w:val="single" w:sz="4" w:space="0" w:color="auto"/>
            </w:tcBorders>
            <w:vAlign w:val="center"/>
          </w:tcPr>
          <w:p w14:paraId="4091E178" w14:textId="77777777" w:rsidR="003A6238" w:rsidRDefault="00CB1DCE">
            <w:pPr>
              <w:widowControl/>
              <w:jc w:val="center"/>
              <w:rPr>
                <w:rFonts w:ascii="宋体" w:eastAsia="宋体" w:hAnsi="宋体"/>
                <w:kern w:val="0"/>
                <w:sz w:val="18"/>
                <w:szCs w:val="18"/>
              </w:rPr>
            </w:pPr>
            <w:r>
              <w:rPr>
                <w:rFonts w:ascii="宋体" w:eastAsia="宋体" w:hAnsi="宋体" w:hint="eastAsia"/>
                <w:kern w:val="0"/>
                <w:sz w:val="18"/>
                <w:szCs w:val="18"/>
              </w:rPr>
              <w:t>5.0≤pH≤</w:t>
            </w:r>
            <w:r>
              <w:rPr>
                <w:rFonts w:ascii="宋体" w:eastAsia="宋体" w:hAnsi="宋体"/>
                <w:kern w:val="0"/>
                <w:sz w:val="18"/>
                <w:szCs w:val="18"/>
              </w:rPr>
              <w:t>13.0</w:t>
            </w:r>
          </w:p>
        </w:tc>
      </w:tr>
      <w:tr w:rsidR="003A6238" w14:paraId="07ADB5E4" w14:textId="77777777">
        <w:trPr>
          <w:trHeight w:val="285"/>
          <w:jc w:val="center"/>
        </w:trPr>
        <w:tc>
          <w:tcPr>
            <w:tcW w:w="4253" w:type="dxa"/>
            <w:gridSpan w:val="2"/>
            <w:tcBorders>
              <w:top w:val="nil"/>
              <w:left w:val="single" w:sz="4" w:space="0" w:color="auto"/>
              <w:bottom w:val="single" w:sz="4" w:space="0" w:color="auto"/>
              <w:right w:val="single" w:sz="4" w:space="0" w:color="auto"/>
            </w:tcBorders>
            <w:vAlign w:val="center"/>
          </w:tcPr>
          <w:p w14:paraId="4FB1E5AF" w14:textId="77777777" w:rsidR="003A6238" w:rsidRDefault="00CB1DCE">
            <w:pPr>
              <w:widowControl/>
              <w:jc w:val="center"/>
              <w:rPr>
                <w:rFonts w:ascii="宋体" w:eastAsia="宋体" w:hAnsi="宋体"/>
                <w:kern w:val="0"/>
                <w:sz w:val="18"/>
                <w:szCs w:val="18"/>
              </w:rPr>
            </w:pPr>
            <w:r>
              <w:rPr>
                <w:rFonts w:ascii="宋体" w:eastAsia="宋体" w:hAnsi="宋体" w:hint="eastAsia"/>
                <w:kern w:val="0"/>
                <w:sz w:val="18"/>
                <w:szCs w:val="18"/>
              </w:rPr>
              <w:t>浓度</w:t>
            </w:r>
            <w:r>
              <w:rPr>
                <w:rFonts w:ascii="宋体" w:eastAsia="宋体" w:hAnsi="宋体"/>
                <w:kern w:val="0"/>
                <w:sz w:val="18"/>
                <w:szCs w:val="18"/>
              </w:rPr>
              <w:t>/%</w:t>
            </w:r>
          </w:p>
        </w:tc>
        <w:tc>
          <w:tcPr>
            <w:tcW w:w="3565" w:type="dxa"/>
            <w:tcBorders>
              <w:top w:val="nil"/>
              <w:left w:val="nil"/>
              <w:bottom w:val="single" w:sz="4" w:space="0" w:color="auto"/>
              <w:right w:val="single" w:sz="4" w:space="0" w:color="auto"/>
            </w:tcBorders>
            <w:vAlign w:val="center"/>
          </w:tcPr>
          <w:p w14:paraId="76C53C78" w14:textId="77777777" w:rsidR="003A6238" w:rsidRDefault="00CB1DCE">
            <w:pPr>
              <w:widowControl/>
              <w:jc w:val="center"/>
              <w:rPr>
                <w:rFonts w:ascii="宋体" w:eastAsia="宋体" w:hAnsi="宋体"/>
                <w:kern w:val="0"/>
                <w:sz w:val="18"/>
                <w:szCs w:val="18"/>
              </w:rPr>
            </w:pPr>
            <w:r>
              <w:rPr>
                <w:rFonts w:ascii="宋体" w:eastAsia="宋体" w:hAnsi="宋体" w:hint="eastAsia"/>
                <w:kern w:val="0"/>
                <w:sz w:val="18"/>
                <w:szCs w:val="18"/>
              </w:rPr>
              <w:t>≤15.0</w:t>
            </w:r>
          </w:p>
        </w:tc>
      </w:tr>
      <w:tr w:rsidR="003A6238" w14:paraId="1FEE6F0F" w14:textId="77777777">
        <w:trPr>
          <w:trHeight w:val="285"/>
          <w:jc w:val="center"/>
        </w:trPr>
        <w:tc>
          <w:tcPr>
            <w:tcW w:w="2835" w:type="dxa"/>
            <w:vMerge w:val="restart"/>
            <w:tcBorders>
              <w:top w:val="single" w:sz="4" w:space="0" w:color="auto"/>
              <w:left w:val="single" w:sz="4" w:space="0" w:color="auto"/>
              <w:right w:val="single" w:sz="4" w:space="0" w:color="auto"/>
            </w:tcBorders>
            <w:vAlign w:val="center"/>
          </w:tcPr>
          <w:p w14:paraId="2E27ADB1" w14:textId="77777777" w:rsidR="003A6238" w:rsidRDefault="00CB1DCE">
            <w:pPr>
              <w:widowControl/>
              <w:jc w:val="center"/>
              <w:rPr>
                <w:rFonts w:ascii="宋体" w:eastAsia="宋体" w:hAnsi="宋体"/>
                <w:kern w:val="0"/>
                <w:sz w:val="18"/>
                <w:szCs w:val="18"/>
              </w:rPr>
            </w:pPr>
            <w:r>
              <w:rPr>
                <w:rFonts w:ascii="宋体" w:eastAsia="宋体" w:hAnsi="宋体" w:hint="eastAsia"/>
                <w:kern w:val="0"/>
                <w:sz w:val="18"/>
                <w:szCs w:val="18"/>
              </w:rPr>
              <w:t>凝结时间差/min</w:t>
            </w:r>
          </w:p>
        </w:tc>
        <w:tc>
          <w:tcPr>
            <w:tcW w:w="1418" w:type="dxa"/>
            <w:tcBorders>
              <w:top w:val="single" w:sz="4" w:space="0" w:color="auto"/>
              <w:left w:val="single" w:sz="4" w:space="0" w:color="auto"/>
              <w:bottom w:val="single" w:sz="4" w:space="0" w:color="auto"/>
              <w:right w:val="single" w:sz="4" w:space="0" w:color="auto"/>
            </w:tcBorders>
            <w:vAlign w:val="center"/>
          </w:tcPr>
          <w:p w14:paraId="433F2C2D" w14:textId="77777777" w:rsidR="003A6238" w:rsidRDefault="00CB1DCE">
            <w:pPr>
              <w:widowControl/>
              <w:jc w:val="center"/>
              <w:rPr>
                <w:rFonts w:ascii="宋体" w:eastAsia="宋体" w:hAnsi="宋体"/>
                <w:kern w:val="0"/>
                <w:sz w:val="18"/>
                <w:szCs w:val="18"/>
              </w:rPr>
            </w:pPr>
            <w:r>
              <w:rPr>
                <w:rFonts w:ascii="宋体" w:eastAsia="宋体" w:hAnsi="宋体" w:hint="eastAsia"/>
                <w:kern w:val="0"/>
                <w:sz w:val="18"/>
                <w:szCs w:val="18"/>
              </w:rPr>
              <w:t>初凝</w:t>
            </w:r>
          </w:p>
        </w:tc>
        <w:tc>
          <w:tcPr>
            <w:tcW w:w="3565" w:type="dxa"/>
            <w:tcBorders>
              <w:top w:val="single" w:sz="4" w:space="0" w:color="auto"/>
              <w:left w:val="nil"/>
              <w:bottom w:val="single" w:sz="4" w:space="0" w:color="auto"/>
              <w:right w:val="single" w:sz="4" w:space="0" w:color="auto"/>
            </w:tcBorders>
            <w:vAlign w:val="center"/>
          </w:tcPr>
          <w:p w14:paraId="698EA21F" w14:textId="77777777" w:rsidR="003A6238" w:rsidRDefault="00CB1DCE">
            <w:pPr>
              <w:widowControl/>
              <w:jc w:val="center"/>
              <w:rPr>
                <w:rFonts w:ascii="宋体" w:eastAsia="宋体" w:hAnsi="宋体"/>
                <w:kern w:val="0"/>
                <w:sz w:val="18"/>
                <w:szCs w:val="18"/>
              </w:rPr>
            </w:pPr>
            <w:r>
              <w:rPr>
                <w:rFonts w:ascii="宋体" w:eastAsia="宋体" w:hAnsi="宋体" w:hint="eastAsia"/>
                <w:kern w:val="0"/>
                <w:sz w:val="18"/>
                <w:szCs w:val="18"/>
              </w:rPr>
              <w:t>≤30</w:t>
            </w:r>
          </w:p>
        </w:tc>
      </w:tr>
      <w:tr w:rsidR="003A6238" w14:paraId="4E1B020A" w14:textId="77777777">
        <w:trPr>
          <w:trHeight w:val="285"/>
          <w:jc w:val="center"/>
        </w:trPr>
        <w:tc>
          <w:tcPr>
            <w:tcW w:w="2835" w:type="dxa"/>
            <w:vMerge/>
            <w:tcBorders>
              <w:left w:val="single" w:sz="4" w:space="0" w:color="auto"/>
              <w:bottom w:val="single" w:sz="4" w:space="0" w:color="auto"/>
              <w:right w:val="single" w:sz="4" w:space="0" w:color="auto"/>
            </w:tcBorders>
            <w:vAlign w:val="center"/>
          </w:tcPr>
          <w:p w14:paraId="1927463A" w14:textId="77777777" w:rsidR="003A6238" w:rsidRDefault="003A6238">
            <w:pPr>
              <w:widowControl/>
              <w:jc w:val="center"/>
              <w:rPr>
                <w:rFonts w:ascii="宋体" w:eastAsia="宋体" w:hAnsi="宋体"/>
                <w:kern w:val="0"/>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12BDE641" w14:textId="77777777" w:rsidR="003A6238" w:rsidRDefault="00CB1DCE">
            <w:pPr>
              <w:widowControl/>
              <w:jc w:val="center"/>
              <w:rPr>
                <w:rFonts w:ascii="宋体" w:eastAsia="宋体" w:hAnsi="宋体"/>
                <w:kern w:val="0"/>
                <w:sz w:val="18"/>
                <w:szCs w:val="18"/>
              </w:rPr>
            </w:pPr>
            <w:r>
              <w:rPr>
                <w:rFonts w:ascii="宋体" w:eastAsia="宋体" w:hAnsi="宋体" w:hint="eastAsia"/>
                <w:kern w:val="0"/>
                <w:sz w:val="18"/>
                <w:szCs w:val="18"/>
              </w:rPr>
              <w:t>终凝</w:t>
            </w:r>
          </w:p>
        </w:tc>
        <w:tc>
          <w:tcPr>
            <w:tcW w:w="3565" w:type="dxa"/>
            <w:tcBorders>
              <w:top w:val="single" w:sz="4" w:space="0" w:color="auto"/>
              <w:left w:val="nil"/>
              <w:bottom w:val="single" w:sz="4" w:space="0" w:color="auto"/>
              <w:right w:val="single" w:sz="4" w:space="0" w:color="auto"/>
            </w:tcBorders>
            <w:vAlign w:val="center"/>
          </w:tcPr>
          <w:p w14:paraId="1A371485" w14:textId="77777777" w:rsidR="003A6238" w:rsidRDefault="00CB1DCE">
            <w:pPr>
              <w:widowControl/>
              <w:jc w:val="center"/>
              <w:rPr>
                <w:rFonts w:ascii="宋体" w:eastAsia="宋体" w:hAnsi="宋体"/>
                <w:kern w:val="0"/>
                <w:sz w:val="18"/>
                <w:szCs w:val="18"/>
              </w:rPr>
            </w:pPr>
            <w:r>
              <w:rPr>
                <w:rFonts w:ascii="宋体" w:eastAsia="宋体" w:hAnsi="宋体" w:hint="eastAsia"/>
                <w:kern w:val="0"/>
                <w:sz w:val="18"/>
                <w:szCs w:val="18"/>
              </w:rPr>
              <w:t>≤30</w:t>
            </w:r>
          </w:p>
        </w:tc>
      </w:tr>
      <w:tr w:rsidR="003A6238" w14:paraId="20818049" w14:textId="77777777">
        <w:trPr>
          <w:trHeight w:val="285"/>
          <w:jc w:val="center"/>
        </w:trPr>
        <w:tc>
          <w:tcPr>
            <w:tcW w:w="2835" w:type="dxa"/>
            <w:vMerge w:val="restart"/>
            <w:tcBorders>
              <w:top w:val="single" w:sz="4" w:space="0" w:color="auto"/>
              <w:left w:val="single" w:sz="4" w:space="0" w:color="auto"/>
              <w:right w:val="single" w:sz="4" w:space="0" w:color="auto"/>
            </w:tcBorders>
            <w:vAlign w:val="center"/>
          </w:tcPr>
          <w:p w14:paraId="7D2A1DA9" w14:textId="77777777" w:rsidR="003A6238" w:rsidRDefault="00CB1DCE">
            <w:pPr>
              <w:widowControl/>
              <w:jc w:val="center"/>
              <w:rPr>
                <w:rFonts w:ascii="宋体" w:eastAsia="宋体" w:hAnsi="宋体"/>
                <w:kern w:val="0"/>
                <w:sz w:val="18"/>
                <w:szCs w:val="18"/>
              </w:rPr>
            </w:pPr>
            <w:proofErr w:type="gramStart"/>
            <w:r>
              <w:rPr>
                <w:rFonts w:ascii="宋体" w:eastAsia="宋体" w:hAnsi="宋体" w:hint="eastAsia"/>
                <w:kern w:val="0"/>
                <w:sz w:val="18"/>
                <w:szCs w:val="18"/>
              </w:rPr>
              <w:t>胶砂强度</w:t>
            </w:r>
            <w:proofErr w:type="gramEnd"/>
            <w:r>
              <w:rPr>
                <w:rFonts w:ascii="宋体" w:eastAsia="宋体" w:hAnsi="宋体" w:hint="eastAsia"/>
                <w:kern w:val="0"/>
                <w:sz w:val="18"/>
                <w:szCs w:val="18"/>
              </w:rPr>
              <w:t>比/%</w:t>
            </w:r>
          </w:p>
        </w:tc>
        <w:tc>
          <w:tcPr>
            <w:tcW w:w="1418" w:type="dxa"/>
            <w:tcBorders>
              <w:top w:val="single" w:sz="4" w:space="0" w:color="auto"/>
              <w:left w:val="single" w:sz="4" w:space="0" w:color="auto"/>
              <w:bottom w:val="single" w:sz="4" w:space="0" w:color="auto"/>
              <w:right w:val="single" w:sz="4" w:space="0" w:color="auto"/>
            </w:tcBorders>
            <w:vAlign w:val="center"/>
          </w:tcPr>
          <w:p w14:paraId="53C0C90A" w14:textId="77777777" w:rsidR="003A6238" w:rsidRDefault="00CB1DCE">
            <w:pPr>
              <w:widowControl/>
              <w:jc w:val="center"/>
              <w:rPr>
                <w:rFonts w:ascii="宋体" w:eastAsia="宋体" w:hAnsi="宋体"/>
                <w:kern w:val="0"/>
                <w:sz w:val="18"/>
                <w:szCs w:val="18"/>
              </w:rPr>
            </w:pPr>
            <w:r>
              <w:rPr>
                <w:rFonts w:ascii="宋体" w:eastAsia="宋体" w:hAnsi="宋体" w:hint="eastAsia"/>
                <w:kern w:val="0"/>
                <w:sz w:val="18"/>
                <w:szCs w:val="18"/>
              </w:rPr>
              <w:t>3d</w:t>
            </w:r>
          </w:p>
        </w:tc>
        <w:tc>
          <w:tcPr>
            <w:tcW w:w="3565" w:type="dxa"/>
            <w:tcBorders>
              <w:top w:val="single" w:sz="4" w:space="0" w:color="auto"/>
              <w:left w:val="nil"/>
              <w:bottom w:val="single" w:sz="4" w:space="0" w:color="auto"/>
              <w:right w:val="single" w:sz="4" w:space="0" w:color="auto"/>
            </w:tcBorders>
            <w:vAlign w:val="center"/>
          </w:tcPr>
          <w:p w14:paraId="25ED6D29" w14:textId="77777777" w:rsidR="003A6238" w:rsidRDefault="00CB1DCE">
            <w:pPr>
              <w:widowControl/>
              <w:jc w:val="center"/>
              <w:rPr>
                <w:rFonts w:ascii="宋体" w:eastAsia="宋体" w:hAnsi="宋体"/>
                <w:kern w:val="0"/>
                <w:sz w:val="18"/>
                <w:szCs w:val="18"/>
              </w:rPr>
            </w:pPr>
            <w:r>
              <w:rPr>
                <w:rFonts w:ascii="宋体" w:eastAsia="宋体" w:hAnsi="宋体" w:hint="eastAsia"/>
                <w:kern w:val="0"/>
                <w:sz w:val="18"/>
                <w:szCs w:val="18"/>
              </w:rPr>
              <w:t>≥90</w:t>
            </w:r>
          </w:p>
        </w:tc>
      </w:tr>
      <w:tr w:rsidR="003A6238" w14:paraId="290680B0" w14:textId="77777777">
        <w:trPr>
          <w:trHeight w:val="285"/>
          <w:jc w:val="center"/>
        </w:trPr>
        <w:tc>
          <w:tcPr>
            <w:tcW w:w="2835" w:type="dxa"/>
            <w:vMerge/>
            <w:tcBorders>
              <w:left w:val="single" w:sz="4" w:space="0" w:color="auto"/>
              <w:bottom w:val="single" w:sz="4" w:space="0" w:color="auto"/>
              <w:right w:val="single" w:sz="4" w:space="0" w:color="auto"/>
            </w:tcBorders>
            <w:vAlign w:val="center"/>
          </w:tcPr>
          <w:p w14:paraId="23232173" w14:textId="77777777" w:rsidR="003A6238" w:rsidRDefault="003A6238">
            <w:pPr>
              <w:widowControl/>
              <w:jc w:val="center"/>
              <w:rPr>
                <w:rFonts w:ascii="宋体" w:eastAsia="宋体" w:hAnsi="宋体"/>
                <w:kern w:val="0"/>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15C703B5" w14:textId="77777777" w:rsidR="003A6238" w:rsidRDefault="00CB1DCE">
            <w:pPr>
              <w:widowControl/>
              <w:jc w:val="center"/>
              <w:rPr>
                <w:rFonts w:ascii="宋体" w:eastAsia="宋体" w:hAnsi="宋体"/>
                <w:kern w:val="0"/>
                <w:sz w:val="18"/>
                <w:szCs w:val="18"/>
              </w:rPr>
            </w:pPr>
            <w:r>
              <w:rPr>
                <w:rFonts w:ascii="宋体" w:eastAsia="宋体" w:hAnsi="宋体" w:hint="eastAsia"/>
                <w:kern w:val="0"/>
                <w:sz w:val="18"/>
                <w:szCs w:val="18"/>
              </w:rPr>
              <w:t>28d</w:t>
            </w:r>
          </w:p>
        </w:tc>
        <w:tc>
          <w:tcPr>
            <w:tcW w:w="3565" w:type="dxa"/>
            <w:tcBorders>
              <w:top w:val="single" w:sz="4" w:space="0" w:color="auto"/>
              <w:left w:val="nil"/>
              <w:bottom w:val="single" w:sz="4" w:space="0" w:color="auto"/>
              <w:right w:val="single" w:sz="4" w:space="0" w:color="auto"/>
            </w:tcBorders>
            <w:vAlign w:val="center"/>
          </w:tcPr>
          <w:p w14:paraId="0EE602CF" w14:textId="77777777" w:rsidR="003A6238" w:rsidRDefault="00CB1DCE">
            <w:pPr>
              <w:widowControl/>
              <w:jc w:val="center"/>
              <w:rPr>
                <w:rFonts w:ascii="宋体" w:eastAsia="宋体" w:hAnsi="宋体"/>
                <w:kern w:val="0"/>
                <w:sz w:val="18"/>
                <w:szCs w:val="18"/>
              </w:rPr>
            </w:pPr>
            <w:r>
              <w:rPr>
                <w:rFonts w:ascii="宋体" w:eastAsia="宋体" w:hAnsi="宋体" w:hint="eastAsia"/>
                <w:kern w:val="0"/>
                <w:sz w:val="18"/>
                <w:szCs w:val="18"/>
              </w:rPr>
              <w:t>≥90</w:t>
            </w:r>
          </w:p>
        </w:tc>
      </w:tr>
    </w:tbl>
    <w:p w14:paraId="7983B055" w14:textId="77777777" w:rsidR="003A6238" w:rsidRDefault="00CB1DCE">
      <w:pPr>
        <w:tabs>
          <w:tab w:val="left" w:pos="1134"/>
        </w:tabs>
        <w:spacing w:beforeLines="50" w:before="156"/>
        <w:rPr>
          <w:rFonts w:ascii="宋体" w:eastAsia="宋体" w:hAnsi="宋体" w:cs="Microsoft JhengHei"/>
          <w:kern w:val="0"/>
          <w:szCs w:val="21"/>
        </w:rPr>
      </w:pPr>
      <w:r>
        <w:rPr>
          <w:rFonts w:ascii="宋体" w:eastAsia="宋体" w:hAnsi="宋体" w:cs="Microsoft JhengHei" w:hint="eastAsia"/>
          <w:kern w:val="0"/>
          <w:szCs w:val="21"/>
        </w:rPr>
        <w:t>5.2.2  凝结时间差</w:t>
      </w:r>
      <w:proofErr w:type="gramStart"/>
      <w:r>
        <w:rPr>
          <w:rFonts w:ascii="宋体" w:eastAsia="宋体" w:hAnsi="宋体" w:cs="Microsoft JhengHei" w:hint="eastAsia"/>
          <w:kern w:val="0"/>
          <w:szCs w:val="21"/>
        </w:rPr>
        <w:t>和胶砂强度</w:t>
      </w:r>
      <w:proofErr w:type="gramEnd"/>
      <w:r>
        <w:rPr>
          <w:rFonts w:ascii="宋体" w:eastAsia="宋体" w:hAnsi="宋体" w:cs="Microsoft JhengHei" w:hint="eastAsia"/>
          <w:kern w:val="0"/>
          <w:szCs w:val="21"/>
        </w:rPr>
        <w:t>比试验，废浆掺量应与实际生产保持一致。</w:t>
      </w:r>
    </w:p>
    <w:p w14:paraId="4C10A942" w14:textId="77777777" w:rsidR="003A6238" w:rsidRDefault="00CB1DCE">
      <w:pPr>
        <w:tabs>
          <w:tab w:val="left" w:pos="1134"/>
        </w:tabs>
        <w:spacing w:beforeLines="50" w:before="156" w:afterLines="50" w:after="156"/>
        <w:rPr>
          <w:rFonts w:ascii="黑体" w:eastAsia="黑体" w:hAnsi="黑体" w:cs="Microsoft JhengHei"/>
          <w:kern w:val="0"/>
          <w:szCs w:val="21"/>
        </w:rPr>
      </w:pPr>
      <w:bookmarkStart w:id="145" w:name="_Toc530924768"/>
      <w:bookmarkStart w:id="146" w:name="_Toc533146186"/>
      <w:bookmarkStart w:id="147" w:name="_Toc533142842"/>
      <w:bookmarkStart w:id="148" w:name="_Toc530993675"/>
      <w:bookmarkStart w:id="149" w:name="_Toc531875281"/>
      <w:bookmarkStart w:id="150" w:name="_Toc533082896"/>
      <w:bookmarkStart w:id="151" w:name="_Toc530993759"/>
      <w:r>
        <w:rPr>
          <w:rFonts w:ascii="黑体" w:eastAsia="黑体" w:hAnsi="黑体" w:cs="Microsoft JhengHei" w:hint="eastAsia"/>
          <w:kern w:val="0"/>
          <w:szCs w:val="21"/>
        </w:rPr>
        <w:t>5.3  配合比设计</w:t>
      </w:r>
      <w:bookmarkEnd w:id="145"/>
      <w:bookmarkEnd w:id="146"/>
      <w:bookmarkEnd w:id="147"/>
      <w:bookmarkEnd w:id="148"/>
      <w:bookmarkEnd w:id="149"/>
      <w:bookmarkEnd w:id="150"/>
      <w:bookmarkEnd w:id="151"/>
    </w:p>
    <w:p w14:paraId="363A36E6" w14:textId="708EA623" w:rsidR="003A6238" w:rsidRDefault="00CB1DCE">
      <w:pPr>
        <w:pStyle w:val="11"/>
        <w:tabs>
          <w:tab w:val="left" w:pos="1134"/>
        </w:tabs>
        <w:ind w:firstLineChars="0" w:firstLine="0"/>
        <w:rPr>
          <w:rFonts w:ascii="宋体" w:hAnsi="宋体"/>
          <w:bCs/>
          <w:color w:val="000000"/>
          <w:kern w:val="0"/>
          <w:szCs w:val="21"/>
        </w:rPr>
      </w:pPr>
      <w:r>
        <w:rPr>
          <w:rFonts w:ascii="宋体" w:hAnsi="宋体" w:hint="eastAsia"/>
          <w:bCs/>
          <w:kern w:val="0"/>
          <w:szCs w:val="21"/>
        </w:rPr>
        <w:t>5.3.1  配合比设计流程</w:t>
      </w:r>
      <w:r>
        <w:rPr>
          <w:rFonts w:ascii="宋体" w:hAnsi="宋体" w:hint="eastAsia"/>
          <w:bCs/>
          <w:color w:val="000000"/>
          <w:kern w:val="0"/>
          <w:szCs w:val="21"/>
        </w:rPr>
        <w:t>应符合</w:t>
      </w:r>
      <w:r>
        <w:rPr>
          <w:rFonts w:ascii="宋体" w:hAnsi="宋体"/>
          <w:bCs/>
          <w:color w:val="000000"/>
          <w:kern w:val="0"/>
          <w:szCs w:val="21"/>
        </w:rPr>
        <w:t>JGJ</w:t>
      </w:r>
      <w:r>
        <w:rPr>
          <w:rFonts w:ascii="宋体" w:hAnsi="宋体" w:hint="eastAsia"/>
          <w:bCs/>
          <w:color w:val="000000"/>
          <w:kern w:val="0"/>
          <w:szCs w:val="21"/>
        </w:rPr>
        <w:t xml:space="preserve"> </w:t>
      </w:r>
      <w:r>
        <w:rPr>
          <w:rFonts w:ascii="宋体" w:hAnsi="宋体"/>
          <w:bCs/>
          <w:color w:val="000000"/>
          <w:kern w:val="0"/>
          <w:szCs w:val="21"/>
        </w:rPr>
        <w:t>55</w:t>
      </w:r>
      <w:r w:rsidR="008A23DE">
        <w:rPr>
          <w:rFonts w:ascii="宋体" w:hAnsi="宋体" w:hint="eastAsia"/>
          <w:bCs/>
          <w:color w:val="000000"/>
          <w:kern w:val="0"/>
          <w:szCs w:val="21"/>
        </w:rPr>
        <w:t>的有关</w:t>
      </w:r>
      <w:r>
        <w:rPr>
          <w:rFonts w:ascii="宋体" w:hAnsi="宋体" w:hint="eastAsia"/>
          <w:bCs/>
          <w:color w:val="000000"/>
          <w:kern w:val="0"/>
          <w:szCs w:val="21"/>
        </w:rPr>
        <w:t>规定。</w:t>
      </w:r>
    </w:p>
    <w:p w14:paraId="7258DAEF" w14:textId="77777777" w:rsidR="003A6238" w:rsidRDefault="00CB1DCE">
      <w:pPr>
        <w:tabs>
          <w:tab w:val="left" w:pos="1134"/>
        </w:tabs>
        <w:jc w:val="left"/>
        <w:rPr>
          <w:rFonts w:ascii="宋体" w:eastAsia="宋体" w:hAnsi="宋体" w:cs="Microsoft JhengHei"/>
          <w:kern w:val="0"/>
          <w:szCs w:val="21"/>
        </w:rPr>
      </w:pPr>
      <w:r>
        <w:rPr>
          <w:rFonts w:ascii="宋体" w:eastAsia="宋体" w:hAnsi="宋体" w:cs="Microsoft JhengHei" w:hint="eastAsia"/>
          <w:kern w:val="0"/>
          <w:szCs w:val="21"/>
        </w:rPr>
        <w:t>5.3.2  配合比设计时应将生产废浆水中的水计入混凝土用水量，固体颗粒量计入胶凝材料用量。</w:t>
      </w:r>
    </w:p>
    <w:p w14:paraId="55D40AAB" w14:textId="77777777" w:rsidR="003A6238" w:rsidRDefault="00CB1DCE">
      <w:pPr>
        <w:tabs>
          <w:tab w:val="left" w:pos="1134"/>
        </w:tabs>
        <w:rPr>
          <w:rFonts w:ascii="宋体" w:eastAsia="宋体" w:hAnsi="宋体" w:cs="Times New Roman"/>
          <w:bCs/>
          <w:color w:val="000000"/>
          <w:kern w:val="0"/>
          <w:szCs w:val="21"/>
        </w:rPr>
      </w:pPr>
      <w:r>
        <w:rPr>
          <w:rFonts w:ascii="宋体" w:eastAsia="宋体" w:hAnsi="宋体" w:cs="Microsoft JhengHei" w:hint="eastAsia"/>
          <w:kern w:val="0"/>
          <w:szCs w:val="21"/>
        </w:rPr>
        <w:t>5.3.3  确定生产废浆水浓度和用量，可采用以下两种方法之一。</w:t>
      </w:r>
    </w:p>
    <w:p w14:paraId="42AA2819" w14:textId="77777777" w:rsidR="003A6238" w:rsidRDefault="00CB1DCE">
      <w:pPr>
        <w:tabs>
          <w:tab w:val="left" w:pos="1134"/>
        </w:tabs>
        <w:ind w:firstLineChars="200" w:firstLine="420"/>
        <w:rPr>
          <w:rFonts w:ascii="宋体" w:eastAsia="宋体" w:hAnsi="宋体"/>
          <w:bCs/>
          <w:color w:val="000000"/>
          <w:kern w:val="0"/>
          <w:szCs w:val="21"/>
        </w:rPr>
      </w:pPr>
      <w:r>
        <w:rPr>
          <w:rFonts w:ascii="宋体" w:eastAsia="宋体" w:hAnsi="宋体" w:hint="eastAsia"/>
          <w:bCs/>
          <w:color w:val="000000"/>
          <w:kern w:val="0"/>
          <w:szCs w:val="21"/>
        </w:rPr>
        <w:t>a）  固体颗粒最大引入量控制法。</w:t>
      </w:r>
    </w:p>
    <w:p w14:paraId="14D12917" w14:textId="30245FEC" w:rsidR="003A6238" w:rsidRDefault="00CB1DCE">
      <w:pPr>
        <w:tabs>
          <w:tab w:val="left" w:pos="2127"/>
        </w:tabs>
        <w:ind w:leftChars="200" w:left="420" w:firstLineChars="200" w:firstLine="420"/>
        <w:rPr>
          <w:rFonts w:ascii="宋体" w:eastAsia="宋体" w:hAnsi="宋体"/>
          <w:bCs/>
          <w:color w:val="000000"/>
          <w:kern w:val="0"/>
          <w:szCs w:val="21"/>
        </w:rPr>
      </w:pPr>
      <w:r>
        <w:rPr>
          <w:rFonts w:ascii="宋体" w:eastAsia="宋体" w:hAnsi="宋体" w:hint="eastAsia"/>
          <w:bCs/>
          <w:color w:val="000000"/>
          <w:kern w:val="0"/>
          <w:szCs w:val="21"/>
        </w:rPr>
        <w:t>1）按不同强度等级混凝土选取废浆固体颗粒最大引入量，最大引入量</w:t>
      </w:r>
      <w:proofErr w:type="gramStart"/>
      <w:r>
        <w:rPr>
          <w:rFonts w:ascii="宋体" w:eastAsia="宋体" w:hAnsi="宋体" w:hint="eastAsia"/>
          <w:bCs/>
          <w:color w:val="000000"/>
          <w:kern w:val="0"/>
          <w:szCs w:val="21"/>
        </w:rPr>
        <w:t>宜符合表</w:t>
      </w:r>
      <w:proofErr w:type="gramEnd"/>
      <w:r>
        <w:rPr>
          <w:rFonts w:ascii="宋体" w:eastAsia="宋体" w:hAnsi="宋体" w:hint="eastAsia"/>
          <w:bCs/>
          <w:color w:val="000000"/>
          <w:kern w:val="0"/>
          <w:szCs w:val="21"/>
        </w:rPr>
        <w:t>2</w:t>
      </w:r>
      <w:r w:rsidR="007D5F87">
        <w:rPr>
          <w:rFonts w:ascii="宋体" w:eastAsia="宋体" w:hAnsi="宋体" w:hint="eastAsia"/>
          <w:bCs/>
          <w:color w:val="000000"/>
          <w:kern w:val="0"/>
          <w:szCs w:val="21"/>
        </w:rPr>
        <w:t>的</w:t>
      </w:r>
      <w:r>
        <w:rPr>
          <w:rFonts w:ascii="宋体" w:eastAsia="宋体" w:hAnsi="宋体" w:hint="eastAsia"/>
          <w:bCs/>
          <w:color w:val="000000"/>
          <w:kern w:val="0"/>
          <w:szCs w:val="21"/>
        </w:rPr>
        <w:t>要求。具体掺量应通过试配确定。</w:t>
      </w:r>
    </w:p>
    <w:p w14:paraId="27C53624" w14:textId="77777777" w:rsidR="00A73382" w:rsidRDefault="00A73382" w:rsidP="00A73382">
      <w:pPr>
        <w:pStyle w:val="ac"/>
        <w:tabs>
          <w:tab w:val="left" w:pos="1134"/>
        </w:tabs>
        <w:spacing w:beforeLines="50" w:before="156" w:afterLines="50" w:after="156"/>
        <w:ind w:firstLineChars="0" w:firstLine="0"/>
        <w:jc w:val="center"/>
        <w:rPr>
          <w:rFonts w:ascii="黑体" w:eastAsia="黑体" w:hAnsi="黑体"/>
          <w:bCs/>
          <w:color w:val="000000"/>
          <w:kern w:val="0"/>
          <w:szCs w:val="21"/>
        </w:rPr>
      </w:pPr>
      <w:r>
        <w:rPr>
          <w:rFonts w:ascii="黑体" w:eastAsia="黑体" w:hAnsi="黑体" w:hint="eastAsia"/>
          <w:bCs/>
          <w:color w:val="000000"/>
          <w:kern w:val="0"/>
          <w:szCs w:val="21"/>
        </w:rPr>
        <w:t>表2  不同强度等级混凝土对应废浆固体颗粒最大引入量</w:t>
      </w:r>
    </w:p>
    <w:tbl>
      <w:tblPr>
        <w:tblStyle w:val="af1"/>
        <w:tblW w:w="0" w:type="auto"/>
        <w:jc w:val="center"/>
        <w:tblLayout w:type="fixed"/>
        <w:tblLook w:val="04A0" w:firstRow="1" w:lastRow="0" w:firstColumn="1" w:lastColumn="0" w:noHBand="0" w:noVBand="1"/>
      </w:tblPr>
      <w:tblGrid>
        <w:gridCol w:w="2096"/>
        <w:gridCol w:w="4340"/>
      </w:tblGrid>
      <w:tr w:rsidR="00A73382" w14:paraId="656C09B9" w14:textId="77777777" w:rsidTr="00E80751">
        <w:trPr>
          <w:trHeight w:val="454"/>
          <w:jc w:val="center"/>
        </w:trPr>
        <w:tc>
          <w:tcPr>
            <w:tcW w:w="2096" w:type="dxa"/>
            <w:vAlign w:val="center"/>
          </w:tcPr>
          <w:p w14:paraId="53BAD3C6" w14:textId="77777777" w:rsidR="00A73382" w:rsidRDefault="00A73382" w:rsidP="00E80751">
            <w:pPr>
              <w:pStyle w:val="ac"/>
              <w:tabs>
                <w:tab w:val="left" w:pos="1134"/>
              </w:tabs>
              <w:spacing w:beforeLines="50" w:before="156" w:afterLines="50" w:after="156"/>
              <w:ind w:firstLineChars="0" w:firstLine="0"/>
              <w:jc w:val="center"/>
              <w:rPr>
                <w:rFonts w:ascii="黑体" w:eastAsia="黑体" w:hAnsi="黑体"/>
                <w:bCs/>
                <w:color w:val="000000"/>
                <w:kern w:val="0"/>
                <w:szCs w:val="21"/>
              </w:rPr>
            </w:pPr>
            <w:r>
              <w:rPr>
                <w:rFonts w:ascii="宋体" w:hAnsi="宋体" w:hint="eastAsia"/>
                <w:bCs/>
                <w:color w:val="000000"/>
                <w:kern w:val="0"/>
                <w:sz w:val="18"/>
                <w:szCs w:val="18"/>
              </w:rPr>
              <w:t>混凝土</w:t>
            </w:r>
            <w:r>
              <w:rPr>
                <w:rFonts w:ascii="宋体" w:hAnsi="宋体"/>
                <w:bCs/>
                <w:color w:val="000000"/>
                <w:kern w:val="0"/>
                <w:sz w:val="18"/>
                <w:szCs w:val="18"/>
              </w:rPr>
              <w:t>强度等级</w:t>
            </w:r>
          </w:p>
        </w:tc>
        <w:tc>
          <w:tcPr>
            <w:tcW w:w="4340" w:type="dxa"/>
            <w:vAlign w:val="center"/>
          </w:tcPr>
          <w:p w14:paraId="415B44D2" w14:textId="77777777" w:rsidR="00A73382" w:rsidRPr="00A73382" w:rsidRDefault="00A73382" w:rsidP="00E80751">
            <w:pPr>
              <w:pStyle w:val="ac"/>
              <w:tabs>
                <w:tab w:val="left" w:pos="1134"/>
              </w:tabs>
              <w:ind w:firstLineChars="0" w:firstLine="360"/>
              <w:jc w:val="center"/>
              <w:rPr>
                <w:rFonts w:ascii="宋体" w:hAnsi="宋体"/>
                <w:bCs/>
                <w:color w:val="000000"/>
                <w:kern w:val="0"/>
                <w:sz w:val="18"/>
                <w:szCs w:val="18"/>
              </w:rPr>
            </w:pPr>
            <w:r>
              <w:rPr>
                <w:rFonts w:ascii="宋体" w:hAnsi="宋体" w:hint="eastAsia"/>
                <w:bCs/>
                <w:color w:val="000000"/>
                <w:kern w:val="0"/>
                <w:sz w:val="18"/>
                <w:szCs w:val="18"/>
              </w:rPr>
              <w:t>废浆固体颗粒最大引入量/（kg/m</w:t>
            </w:r>
            <w:r>
              <w:rPr>
                <w:rFonts w:ascii="宋体" w:hAnsi="宋体" w:hint="eastAsia"/>
                <w:bCs/>
                <w:color w:val="000000"/>
                <w:kern w:val="0"/>
                <w:sz w:val="18"/>
                <w:szCs w:val="18"/>
                <w:vertAlign w:val="superscript"/>
              </w:rPr>
              <w:t>3</w:t>
            </w:r>
            <w:r>
              <w:rPr>
                <w:rFonts w:ascii="宋体" w:hAnsi="宋体" w:hint="eastAsia"/>
                <w:bCs/>
                <w:color w:val="000000"/>
                <w:kern w:val="0"/>
                <w:sz w:val="18"/>
                <w:szCs w:val="18"/>
              </w:rPr>
              <w:t>）</w:t>
            </w:r>
          </w:p>
        </w:tc>
      </w:tr>
      <w:tr w:rsidR="00A73382" w:rsidRPr="00C00E79" w14:paraId="6D952C0D" w14:textId="77777777" w:rsidTr="00E80751">
        <w:trPr>
          <w:trHeight w:val="397"/>
          <w:jc w:val="center"/>
        </w:trPr>
        <w:tc>
          <w:tcPr>
            <w:tcW w:w="2096" w:type="dxa"/>
            <w:vAlign w:val="center"/>
          </w:tcPr>
          <w:p w14:paraId="7CBDEB73" w14:textId="77777777" w:rsidR="00A73382" w:rsidRPr="00A73382" w:rsidRDefault="00A73382" w:rsidP="00E80751">
            <w:pPr>
              <w:pStyle w:val="ac"/>
              <w:tabs>
                <w:tab w:val="left" w:pos="1134"/>
              </w:tabs>
              <w:ind w:firstLineChars="0" w:firstLine="360"/>
              <w:jc w:val="center"/>
              <w:rPr>
                <w:rFonts w:ascii="宋体" w:hAnsi="宋体"/>
                <w:bCs/>
                <w:color w:val="000000"/>
                <w:kern w:val="0"/>
                <w:sz w:val="18"/>
                <w:szCs w:val="18"/>
              </w:rPr>
            </w:pPr>
            <w:r>
              <w:rPr>
                <w:rFonts w:ascii="宋体" w:hAnsi="宋体" w:hint="eastAsia"/>
                <w:bCs/>
                <w:color w:val="000000"/>
                <w:kern w:val="0"/>
                <w:sz w:val="18"/>
                <w:szCs w:val="18"/>
              </w:rPr>
              <w:t>≤</w:t>
            </w:r>
            <w:r>
              <w:rPr>
                <w:rFonts w:ascii="宋体" w:hAnsi="宋体"/>
                <w:bCs/>
                <w:color w:val="000000"/>
                <w:kern w:val="0"/>
                <w:sz w:val="18"/>
                <w:szCs w:val="18"/>
              </w:rPr>
              <w:t>C20</w:t>
            </w:r>
          </w:p>
        </w:tc>
        <w:tc>
          <w:tcPr>
            <w:tcW w:w="4340" w:type="dxa"/>
            <w:vAlign w:val="center"/>
          </w:tcPr>
          <w:p w14:paraId="1CFE948A" w14:textId="77777777" w:rsidR="00A73382" w:rsidRPr="00A73382" w:rsidRDefault="00A73382" w:rsidP="00E80751">
            <w:pPr>
              <w:pStyle w:val="ac"/>
              <w:tabs>
                <w:tab w:val="left" w:pos="1134"/>
              </w:tabs>
              <w:ind w:firstLineChars="0" w:firstLine="360"/>
              <w:jc w:val="center"/>
              <w:rPr>
                <w:rFonts w:ascii="宋体" w:hAnsi="宋体"/>
                <w:bCs/>
                <w:color w:val="000000"/>
                <w:kern w:val="0"/>
                <w:sz w:val="18"/>
                <w:szCs w:val="18"/>
              </w:rPr>
            </w:pPr>
            <w:r>
              <w:rPr>
                <w:rFonts w:ascii="宋体" w:hAnsi="宋体" w:hint="eastAsia"/>
                <w:bCs/>
                <w:color w:val="000000"/>
                <w:kern w:val="0"/>
                <w:sz w:val="18"/>
                <w:szCs w:val="18"/>
              </w:rPr>
              <w:t>10.0</w:t>
            </w:r>
          </w:p>
        </w:tc>
      </w:tr>
      <w:tr w:rsidR="00A73382" w:rsidRPr="00C00E79" w14:paraId="6AAFC915" w14:textId="77777777" w:rsidTr="00E80751">
        <w:trPr>
          <w:trHeight w:val="397"/>
          <w:jc w:val="center"/>
        </w:trPr>
        <w:tc>
          <w:tcPr>
            <w:tcW w:w="2096" w:type="dxa"/>
            <w:vAlign w:val="center"/>
          </w:tcPr>
          <w:p w14:paraId="0EC7D83A" w14:textId="77777777" w:rsidR="00A73382" w:rsidRPr="00A73382" w:rsidRDefault="00A73382" w:rsidP="00E80751">
            <w:pPr>
              <w:pStyle w:val="ac"/>
              <w:tabs>
                <w:tab w:val="left" w:pos="1134"/>
              </w:tabs>
              <w:ind w:firstLineChars="0" w:firstLine="360"/>
              <w:jc w:val="center"/>
              <w:rPr>
                <w:rFonts w:ascii="宋体" w:hAnsi="宋体"/>
                <w:bCs/>
                <w:color w:val="000000"/>
                <w:kern w:val="0"/>
                <w:sz w:val="18"/>
                <w:szCs w:val="18"/>
              </w:rPr>
            </w:pPr>
            <w:r>
              <w:rPr>
                <w:rFonts w:ascii="宋体" w:hAnsi="宋体"/>
                <w:bCs/>
                <w:color w:val="000000"/>
                <w:kern w:val="0"/>
                <w:sz w:val="18"/>
                <w:szCs w:val="18"/>
              </w:rPr>
              <w:t>C</w:t>
            </w:r>
            <w:r>
              <w:rPr>
                <w:rFonts w:ascii="宋体" w:hAnsi="宋体" w:hint="eastAsia"/>
                <w:bCs/>
                <w:color w:val="000000"/>
                <w:kern w:val="0"/>
                <w:sz w:val="18"/>
                <w:szCs w:val="18"/>
              </w:rPr>
              <w:t>25</w:t>
            </w:r>
            <w:r w:rsidRPr="00C0104C">
              <w:rPr>
                <w:rFonts w:ascii="宋体" w:hAnsi="宋体" w:hint="eastAsia"/>
                <w:bCs/>
                <w:color w:val="000000"/>
                <w:kern w:val="0"/>
                <w:sz w:val="18"/>
                <w:szCs w:val="18"/>
              </w:rPr>
              <w:t>～</w:t>
            </w:r>
            <w:r>
              <w:rPr>
                <w:rFonts w:ascii="宋体" w:hAnsi="宋体"/>
                <w:bCs/>
                <w:color w:val="000000"/>
                <w:kern w:val="0"/>
                <w:sz w:val="18"/>
                <w:szCs w:val="18"/>
              </w:rPr>
              <w:t>C3</w:t>
            </w:r>
            <w:r>
              <w:rPr>
                <w:rFonts w:ascii="宋体" w:hAnsi="宋体" w:hint="eastAsia"/>
                <w:bCs/>
                <w:color w:val="000000"/>
                <w:kern w:val="0"/>
                <w:sz w:val="18"/>
                <w:szCs w:val="18"/>
              </w:rPr>
              <w:t>5</w:t>
            </w:r>
          </w:p>
        </w:tc>
        <w:tc>
          <w:tcPr>
            <w:tcW w:w="4340" w:type="dxa"/>
            <w:vAlign w:val="center"/>
          </w:tcPr>
          <w:p w14:paraId="23BED2F5" w14:textId="77777777" w:rsidR="00A73382" w:rsidRPr="00A73382" w:rsidRDefault="00A73382" w:rsidP="00E80751">
            <w:pPr>
              <w:pStyle w:val="ac"/>
              <w:tabs>
                <w:tab w:val="left" w:pos="1134"/>
              </w:tabs>
              <w:ind w:firstLineChars="0" w:firstLine="360"/>
              <w:jc w:val="center"/>
              <w:rPr>
                <w:rFonts w:ascii="宋体" w:hAnsi="宋体"/>
                <w:bCs/>
                <w:color w:val="000000"/>
                <w:kern w:val="0"/>
                <w:sz w:val="18"/>
                <w:szCs w:val="18"/>
              </w:rPr>
            </w:pPr>
            <w:r>
              <w:rPr>
                <w:rFonts w:ascii="宋体" w:hAnsi="宋体" w:hint="eastAsia"/>
                <w:bCs/>
                <w:color w:val="000000"/>
                <w:kern w:val="0"/>
                <w:sz w:val="18"/>
                <w:szCs w:val="18"/>
              </w:rPr>
              <w:t>6.5</w:t>
            </w:r>
          </w:p>
        </w:tc>
      </w:tr>
      <w:tr w:rsidR="00A73382" w14:paraId="40F701C3" w14:textId="77777777" w:rsidTr="00E80751">
        <w:trPr>
          <w:trHeight w:val="397"/>
          <w:jc w:val="center"/>
        </w:trPr>
        <w:tc>
          <w:tcPr>
            <w:tcW w:w="2096" w:type="dxa"/>
            <w:vAlign w:val="center"/>
          </w:tcPr>
          <w:p w14:paraId="74C220CA" w14:textId="77777777" w:rsidR="00A73382" w:rsidRDefault="00A73382" w:rsidP="00E80751">
            <w:pPr>
              <w:pStyle w:val="ac"/>
              <w:tabs>
                <w:tab w:val="left" w:pos="1134"/>
              </w:tabs>
              <w:ind w:firstLineChars="0" w:firstLine="360"/>
              <w:jc w:val="center"/>
              <w:rPr>
                <w:rFonts w:ascii="黑体" w:eastAsia="黑体" w:hAnsi="黑体"/>
                <w:bCs/>
                <w:color w:val="000000"/>
                <w:kern w:val="0"/>
                <w:szCs w:val="21"/>
              </w:rPr>
            </w:pPr>
            <w:r>
              <w:rPr>
                <w:rFonts w:ascii="宋体" w:hAnsi="宋体"/>
                <w:bCs/>
                <w:color w:val="000000"/>
                <w:kern w:val="0"/>
                <w:sz w:val="18"/>
                <w:szCs w:val="18"/>
              </w:rPr>
              <w:t>C</w:t>
            </w:r>
            <w:r>
              <w:rPr>
                <w:rFonts w:ascii="宋体" w:hAnsi="宋体" w:hint="eastAsia"/>
                <w:bCs/>
                <w:color w:val="000000"/>
                <w:kern w:val="0"/>
                <w:sz w:val="18"/>
                <w:szCs w:val="18"/>
              </w:rPr>
              <w:t>40</w:t>
            </w:r>
            <w:r w:rsidRPr="00C0104C">
              <w:rPr>
                <w:rFonts w:ascii="宋体" w:hAnsi="宋体" w:hint="eastAsia"/>
                <w:bCs/>
                <w:color w:val="000000"/>
                <w:kern w:val="0"/>
                <w:sz w:val="18"/>
                <w:szCs w:val="18"/>
              </w:rPr>
              <w:t>～</w:t>
            </w:r>
            <w:r>
              <w:rPr>
                <w:rFonts w:ascii="宋体" w:hAnsi="宋体"/>
                <w:bCs/>
                <w:color w:val="000000"/>
                <w:kern w:val="0"/>
                <w:sz w:val="18"/>
                <w:szCs w:val="18"/>
              </w:rPr>
              <w:t>C</w:t>
            </w:r>
            <w:r>
              <w:rPr>
                <w:rFonts w:ascii="宋体" w:hAnsi="宋体" w:hint="eastAsia"/>
                <w:bCs/>
                <w:color w:val="000000"/>
                <w:kern w:val="0"/>
                <w:sz w:val="18"/>
                <w:szCs w:val="18"/>
              </w:rPr>
              <w:t>50</w:t>
            </w:r>
          </w:p>
        </w:tc>
        <w:tc>
          <w:tcPr>
            <w:tcW w:w="4340" w:type="dxa"/>
            <w:vAlign w:val="center"/>
          </w:tcPr>
          <w:p w14:paraId="5670D061" w14:textId="77777777" w:rsidR="00A73382" w:rsidRDefault="00A73382" w:rsidP="00E80751">
            <w:pPr>
              <w:pStyle w:val="ac"/>
              <w:tabs>
                <w:tab w:val="left" w:pos="1134"/>
              </w:tabs>
              <w:ind w:firstLineChars="0" w:firstLine="360"/>
              <w:jc w:val="center"/>
              <w:rPr>
                <w:rFonts w:ascii="黑体" w:eastAsia="黑体" w:hAnsi="黑体"/>
                <w:bCs/>
                <w:color w:val="000000"/>
                <w:kern w:val="0"/>
                <w:szCs w:val="21"/>
              </w:rPr>
            </w:pPr>
            <w:r>
              <w:rPr>
                <w:rFonts w:ascii="宋体" w:hAnsi="宋体" w:hint="eastAsia"/>
                <w:bCs/>
                <w:color w:val="000000"/>
                <w:kern w:val="0"/>
                <w:sz w:val="18"/>
                <w:szCs w:val="18"/>
              </w:rPr>
              <w:t>4.0</w:t>
            </w:r>
          </w:p>
        </w:tc>
      </w:tr>
    </w:tbl>
    <w:p w14:paraId="7D558698" w14:textId="506EFDB9" w:rsidR="003A6238" w:rsidRDefault="00CB1DCE">
      <w:pPr>
        <w:tabs>
          <w:tab w:val="left" w:pos="2127"/>
        </w:tabs>
        <w:spacing w:beforeLines="50" w:before="156"/>
        <w:ind w:leftChars="200" w:left="420" w:firstLineChars="200" w:firstLine="420"/>
        <w:rPr>
          <w:rFonts w:ascii="宋体" w:eastAsia="宋体" w:hAnsi="宋体"/>
          <w:bCs/>
          <w:color w:val="000000"/>
          <w:kern w:val="0"/>
          <w:szCs w:val="21"/>
        </w:rPr>
      </w:pPr>
      <w:r>
        <w:rPr>
          <w:rFonts w:ascii="宋体" w:eastAsia="宋体" w:hAnsi="宋体" w:hint="eastAsia"/>
          <w:bCs/>
          <w:color w:val="000000"/>
          <w:kern w:val="0"/>
          <w:szCs w:val="21"/>
        </w:rPr>
        <w:t>2）生产废浆水</w:t>
      </w:r>
      <w:r w:rsidR="007D5F87">
        <w:rPr>
          <w:rFonts w:ascii="宋体" w:eastAsia="宋体" w:hAnsi="宋体" w:hint="eastAsia"/>
          <w:bCs/>
          <w:color w:val="000000"/>
          <w:kern w:val="0"/>
          <w:szCs w:val="21"/>
        </w:rPr>
        <w:t>的</w:t>
      </w:r>
      <w:r>
        <w:rPr>
          <w:rFonts w:ascii="宋体" w:eastAsia="宋体" w:hAnsi="宋体" w:hint="eastAsia"/>
          <w:bCs/>
          <w:color w:val="000000"/>
          <w:kern w:val="0"/>
          <w:szCs w:val="21"/>
        </w:rPr>
        <w:t>最大掺量</w:t>
      </w:r>
      <w:r w:rsidR="007D5F87">
        <w:rPr>
          <w:rFonts w:ascii="宋体" w:eastAsia="宋体" w:hAnsi="宋体" w:hint="eastAsia"/>
          <w:bCs/>
          <w:color w:val="000000"/>
          <w:kern w:val="0"/>
          <w:szCs w:val="21"/>
        </w:rPr>
        <w:t>按</w:t>
      </w:r>
      <w:r>
        <w:rPr>
          <w:rFonts w:ascii="宋体" w:eastAsia="宋体" w:hAnsi="宋体" w:hint="eastAsia"/>
          <w:bCs/>
          <w:color w:val="000000"/>
          <w:kern w:val="0"/>
          <w:szCs w:val="21"/>
        </w:rPr>
        <w:t>公式1</w:t>
      </w:r>
      <w:r w:rsidR="007D5F87">
        <w:rPr>
          <w:rFonts w:ascii="宋体" w:eastAsia="宋体" w:hAnsi="宋体" w:hint="eastAsia"/>
          <w:bCs/>
          <w:color w:val="000000"/>
          <w:kern w:val="0"/>
          <w:szCs w:val="21"/>
        </w:rPr>
        <w:t>计算。</w:t>
      </w:r>
    </w:p>
    <w:p w14:paraId="55196A8E" w14:textId="61854458" w:rsidR="003A6238" w:rsidRDefault="00CB1DCE" w:rsidP="00A73382">
      <w:pPr>
        <w:tabs>
          <w:tab w:val="left" w:pos="1134"/>
        </w:tabs>
        <w:spacing w:beforeLines="50" w:before="156" w:afterLines="50" w:after="156"/>
        <w:jc w:val="right"/>
        <w:rPr>
          <w:rFonts w:ascii="宋体" w:eastAsia="宋体" w:hAnsi="宋体"/>
          <w:bCs/>
          <w:color w:val="000000"/>
          <w:kern w:val="0"/>
          <w:szCs w:val="21"/>
          <w:vertAlign w:val="subscript"/>
        </w:rPr>
      </w:pPr>
      <w:r>
        <w:rPr>
          <w:rFonts w:ascii="宋体" w:eastAsia="宋体" w:hAnsi="宋体" w:hint="eastAsia"/>
          <w:bCs/>
          <w:color w:val="000000"/>
          <w:kern w:val="0"/>
          <w:szCs w:val="21"/>
        </w:rPr>
        <w:t>M</w:t>
      </w:r>
      <w:r>
        <w:rPr>
          <w:rFonts w:ascii="宋体" w:eastAsia="宋体" w:hAnsi="宋体" w:hint="eastAsia"/>
          <w:bCs/>
          <w:color w:val="000000"/>
          <w:kern w:val="0"/>
          <w:szCs w:val="21"/>
          <w:vertAlign w:val="subscript"/>
        </w:rPr>
        <w:t>废浆</w:t>
      </w:r>
      <w:r>
        <w:rPr>
          <w:rFonts w:ascii="宋体" w:eastAsia="宋体" w:hAnsi="宋体" w:hint="eastAsia"/>
          <w:bCs/>
          <w:color w:val="000000"/>
          <w:kern w:val="0"/>
          <w:szCs w:val="21"/>
        </w:rPr>
        <w:t>=M</w:t>
      </w:r>
      <w:r>
        <w:rPr>
          <w:rFonts w:ascii="宋体" w:eastAsia="宋体" w:hAnsi="宋体" w:hint="eastAsia"/>
          <w:bCs/>
          <w:color w:val="000000"/>
          <w:kern w:val="0"/>
          <w:szCs w:val="21"/>
          <w:vertAlign w:val="subscript"/>
        </w:rPr>
        <w:t>固体颗粒</w:t>
      </w:r>
      <w:r>
        <w:rPr>
          <w:rFonts w:ascii="宋体" w:eastAsia="宋体" w:hAnsi="宋体" w:hint="eastAsia"/>
          <w:bCs/>
          <w:color w:val="000000"/>
          <w:kern w:val="0"/>
          <w:szCs w:val="21"/>
        </w:rPr>
        <w:t>/W</w:t>
      </w:r>
      <w:r>
        <w:rPr>
          <w:rFonts w:ascii="宋体" w:eastAsia="宋体" w:hAnsi="宋体" w:hint="eastAsia"/>
          <w:bCs/>
          <w:color w:val="000000"/>
          <w:kern w:val="0"/>
          <w:szCs w:val="21"/>
          <w:vertAlign w:val="subscript"/>
        </w:rPr>
        <w:t>废浆</w:t>
      </w:r>
      <w:r w:rsidR="00C0104C">
        <w:rPr>
          <w:rFonts w:ascii="宋体" w:eastAsia="宋体" w:hAnsi="宋体" w:hint="eastAsia"/>
          <w:bCs/>
          <w:color w:val="000000"/>
          <w:kern w:val="0"/>
          <w:szCs w:val="21"/>
          <w:vertAlign w:val="subscript"/>
        </w:rPr>
        <w:t xml:space="preserve"> </w:t>
      </w:r>
      <w:r w:rsidR="00C0104C">
        <w:rPr>
          <w:rFonts w:ascii="宋体" w:eastAsia="宋体" w:hAnsi="宋体"/>
          <w:bCs/>
          <w:color w:val="000000"/>
          <w:kern w:val="0"/>
          <w:szCs w:val="21"/>
          <w:vertAlign w:val="subscript"/>
        </w:rPr>
        <w:t xml:space="preserve">    </w:t>
      </w:r>
      <w:r w:rsidR="00C0104C" w:rsidRPr="00C0104C">
        <w:rPr>
          <w:rFonts w:ascii="宋体" w:eastAsia="宋体" w:hAnsi="宋体" w:hint="eastAsia"/>
          <w:bCs/>
          <w:color w:val="000000"/>
          <w:kern w:val="0"/>
          <w:szCs w:val="21"/>
        </w:rPr>
        <w:t>……</w:t>
      </w:r>
      <w:proofErr w:type="gramStart"/>
      <w:r w:rsidR="00C0104C" w:rsidRPr="00C0104C">
        <w:rPr>
          <w:rFonts w:ascii="宋体" w:eastAsia="宋体" w:hAnsi="宋体" w:hint="eastAsia"/>
          <w:bCs/>
          <w:color w:val="000000"/>
          <w:kern w:val="0"/>
          <w:szCs w:val="21"/>
        </w:rPr>
        <w:t>……………………………</w:t>
      </w:r>
      <w:proofErr w:type="gramEnd"/>
      <w:r w:rsidR="007D5F87" w:rsidRPr="00A73382">
        <w:rPr>
          <w:rFonts w:ascii="宋体" w:eastAsia="宋体" w:hAnsi="宋体" w:hint="eastAsia"/>
          <w:bCs/>
          <w:color w:val="000000"/>
          <w:kern w:val="0"/>
          <w:szCs w:val="21"/>
        </w:rPr>
        <w:t>（</w:t>
      </w:r>
      <w:r w:rsidR="007D5F87" w:rsidRPr="00A73382">
        <w:rPr>
          <w:rFonts w:ascii="宋体" w:eastAsia="宋体" w:hAnsi="宋体"/>
          <w:bCs/>
          <w:color w:val="000000"/>
          <w:kern w:val="0"/>
          <w:szCs w:val="21"/>
        </w:rPr>
        <w:t>1）</w:t>
      </w:r>
    </w:p>
    <w:p w14:paraId="471FEB1D" w14:textId="77777777" w:rsidR="007D5F87" w:rsidRDefault="007D5F87" w:rsidP="007D5F87">
      <w:pPr>
        <w:tabs>
          <w:tab w:val="left" w:pos="1134"/>
        </w:tabs>
        <w:ind w:firstLineChars="400" w:firstLine="840"/>
        <w:rPr>
          <w:rFonts w:ascii="宋体" w:eastAsia="宋体" w:hAnsi="宋体"/>
          <w:bCs/>
          <w:color w:val="000000"/>
          <w:kern w:val="0"/>
          <w:szCs w:val="21"/>
        </w:rPr>
      </w:pPr>
      <w:r>
        <w:rPr>
          <w:rFonts w:ascii="宋体" w:eastAsia="宋体" w:hAnsi="宋体" w:hint="eastAsia"/>
          <w:bCs/>
          <w:color w:val="000000"/>
          <w:kern w:val="0"/>
          <w:szCs w:val="21"/>
        </w:rPr>
        <w:t>式中：</w:t>
      </w:r>
    </w:p>
    <w:p w14:paraId="4B19B4CF" w14:textId="509BD602" w:rsidR="003A6238" w:rsidRDefault="00CB1DCE" w:rsidP="00A73382">
      <w:pPr>
        <w:tabs>
          <w:tab w:val="left" w:pos="1134"/>
        </w:tabs>
        <w:ind w:firstLineChars="400" w:firstLine="840"/>
        <w:rPr>
          <w:rFonts w:ascii="宋体" w:eastAsia="宋体" w:hAnsi="宋体"/>
          <w:bCs/>
          <w:color w:val="000000"/>
          <w:kern w:val="0"/>
          <w:szCs w:val="21"/>
        </w:rPr>
      </w:pPr>
      <w:r>
        <w:rPr>
          <w:rFonts w:ascii="宋体" w:eastAsia="宋体" w:hAnsi="宋体" w:hint="eastAsia"/>
          <w:bCs/>
          <w:color w:val="000000"/>
          <w:kern w:val="0"/>
          <w:szCs w:val="21"/>
        </w:rPr>
        <w:t>M</w:t>
      </w:r>
      <w:r>
        <w:rPr>
          <w:rFonts w:ascii="宋体" w:eastAsia="宋体" w:hAnsi="宋体" w:hint="eastAsia"/>
          <w:bCs/>
          <w:color w:val="000000"/>
          <w:kern w:val="0"/>
          <w:szCs w:val="21"/>
          <w:vertAlign w:val="subscript"/>
        </w:rPr>
        <w:t>废浆</w:t>
      </w:r>
      <w:r w:rsidR="007D5F87">
        <w:rPr>
          <w:rFonts w:ascii="宋体" w:eastAsia="宋体" w:hAnsi="宋体" w:hint="eastAsia"/>
          <w:bCs/>
          <w:color w:val="000000"/>
          <w:kern w:val="0"/>
          <w:szCs w:val="21"/>
        </w:rPr>
        <w:t>——</w:t>
      </w:r>
      <w:r>
        <w:rPr>
          <w:rFonts w:ascii="宋体" w:eastAsia="宋体" w:hAnsi="宋体" w:hint="eastAsia"/>
          <w:bCs/>
          <w:color w:val="000000"/>
          <w:kern w:val="0"/>
          <w:szCs w:val="21"/>
        </w:rPr>
        <w:t>废</w:t>
      </w:r>
      <w:proofErr w:type="gramStart"/>
      <w:r>
        <w:rPr>
          <w:rFonts w:ascii="宋体" w:eastAsia="宋体" w:hAnsi="宋体" w:hint="eastAsia"/>
          <w:bCs/>
          <w:color w:val="000000"/>
          <w:kern w:val="0"/>
          <w:szCs w:val="21"/>
        </w:rPr>
        <w:t>浆最大</w:t>
      </w:r>
      <w:proofErr w:type="gramEnd"/>
      <w:r>
        <w:rPr>
          <w:rFonts w:ascii="宋体" w:eastAsia="宋体" w:hAnsi="宋体" w:hint="eastAsia"/>
          <w:bCs/>
          <w:color w:val="000000"/>
          <w:kern w:val="0"/>
          <w:szCs w:val="21"/>
        </w:rPr>
        <w:t>用量，单位</w:t>
      </w:r>
      <w:r w:rsidR="007D5F87">
        <w:rPr>
          <w:rFonts w:ascii="宋体" w:eastAsia="宋体" w:hAnsi="宋体" w:hint="eastAsia"/>
          <w:bCs/>
          <w:color w:val="000000"/>
          <w:kern w:val="0"/>
          <w:szCs w:val="21"/>
        </w:rPr>
        <w:t>为千克每立方米（</w:t>
      </w:r>
      <w:r>
        <w:rPr>
          <w:rFonts w:ascii="宋体" w:eastAsia="宋体" w:hAnsi="宋体" w:hint="eastAsia"/>
          <w:bCs/>
          <w:color w:val="000000"/>
          <w:kern w:val="0"/>
          <w:szCs w:val="21"/>
        </w:rPr>
        <w:t>kg/m</w:t>
      </w:r>
      <w:r>
        <w:rPr>
          <w:rFonts w:ascii="宋体" w:eastAsia="宋体" w:hAnsi="宋体" w:hint="eastAsia"/>
          <w:bCs/>
          <w:color w:val="000000"/>
          <w:kern w:val="0"/>
          <w:szCs w:val="21"/>
          <w:vertAlign w:val="superscript"/>
        </w:rPr>
        <w:t>3</w:t>
      </w:r>
      <w:r w:rsidR="007D5F87">
        <w:rPr>
          <w:rFonts w:ascii="宋体" w:eastAsia="宋体" w:hAnsi="宋体" w:hint="eastAsia"/>
          <w:bCs/>
          <w:color w:val="000000"/>
          <w:kern w:val="0"/>
          <w:szCs w:val="21"/>
        </w:rPr>
        <w:t>）</w:t>
      </w:r>
      <w:r>
        <w:rPr>
          <w:rFonts w:ascii="宋体" w:eastAsia="宋体" w:hAnsi="宋体" w:hint="eastAsia"/>
          <w:bCs/>
          <w:color w:val="000000"/>
          <w:kern w:val="0"/>
          <w:szCs w:val="21"/>
        </w:rPr>
        <w:t>；</w:t>
      </w:r>
    </w:p>
    <w:p w14:paraId="343A4044" w14:textId="66870215" w:rsidR="003A6238" w:rsidRDefault="00CB1DCE" w:rsidP="00A73382">
      <w:pPr>
        <w:tabs>
          <w:tab w:val="left" w:pos="1134"/>
        </w:tabs>
        <w:ind w:firstLineChars="400" w:firstLine="840"/>
        <w:rPr>
          <w:rFonts w:ascii="宋体" w:eastAsia="宋体" w:hAnsi="宋体"/>
          <w:bCs/>
          <w:color w:val="000000"/>
          <w:kern w:val="0"/>
          <w:szCs w:val="21"/>
        </w:rPr>
      </w:pPr>
      <w:r>
        <w:rPr>
          <w:rFonts w:ascii="宋体" w:eastAsia="宋体" w:hAnsi="宋体" w:hint="eastAsia"/>
          <w:bCs/>
          <w:color w:val="000000"/>
          <w:kern w:val="0"/>
          <w:szCs w:val="21"/>
        </w:rPr>
        <w:t>M</w:t>
      </w:r>
      <w:r w:rsidR="0060278D">
        <w:rPr>
          <w:rFonts w:ascii="宋体" w:eastAsia="宋体" w:hAnsi="宋体" w:hint="eastAsia"/>
          <w:bCs/>
          <w:color w:val="000000"/>
          <w:kern w:val="0"/>
          <w:szCs w:val="21"/>
          <w:vertAlign w:val="subscript"/>
        </w:rPr>
        <w:t>固体颗粒</w:t>
      </w:r>
      <w:r w:rsidR="007D5F87">
        <w:rPr>
          <w:rFonts w:ascii="宋体" w:eastAsia="宋体" w:hAnsi="宋体" w:hint="eastAsia"/>
          <w:bCs/>
          <w:color w:val="000000"/>
          <w:kern w:val="0"/>
          <w:szCs w:val="21"/>
        </w:rPr>
        <w:t>——</w:t>
      </w:r>
      <w:r>
        <w:rPr>
          <w:rFonts w:ascii="宋体" w:eastAsia="宋体" w:hAnsi="宋体" w:hint="eastAsia"/>
          <w:bCs/>
          <w:color w:val="000000"/>
          <w:kern w:val="0"/>
          <w:szCs w:val="21"/>
        </w:rPr>
        <w:t>选取的废浆固体颗粒最大引入量，单位</w:t>
      </w:r>
      <w:r w:rsidR="007D5F87">
        <w:rPr>
          <w:rFonts w:ascii="宋体" w:eastAsia="宋体" w:hAnsi="宋体" w:hint="eastAsia"/>
          <w:bCs/>
          <w:color w:val="000000"/>
          <w:kern w:val="0"/>
          <w:szCs w:val="21"/>
        </w:rPr>
        <w:t>为千克每立方米（</w:t>
      </w:r>
      <w:r>
        <w:rPr>
          <w:rFonts w:ascii="宋体" w:eastAsia="宋体" w:hAnsi="宋体" w:hint="eastAsia"/>
          <w:bCs/>
          <w:color w:val="000000"/>
          <w:kern w:val="0"/>
          <w:szCs w:val="21"/>
        </w:rPr>
        <w:t>kg/m</w:t>
      </w:r>
      <w:r>
        <w:rPr>
          <w:rFonts w:ascii="宋体" w:eastAsia="宋体" w:hAnsi="宋体" w:hint="eastAsia"/>
          <w:bCs/>
          <w:color w:val="000000"/>
          <w:kern w:val="0"/>
          <w:szCs w:val="21"/>
          <w:vertAlign w:val="superscript"/>
        </w:rPr>
        <w:t>3</w:t>
      </w:r>
      <w:r w:rsidR="007D5F87">
        <w:rPr>
          <w:rFonts w:ascii="宋体" w:eastAsia="宋体" w:hAnsi="宋体" w:hint="eastAsia"/>
          <w:bCs/>
          <w:color w:val="000000"/>
          <w:kern w:val="0"/>
          <w:szCs w:val="21"/>
        </w:rPr>
        <w:t>）</w:t>
      </w:r>
      <w:r>
        <w:rPr>
          <w:rFonts w:ascii="宋体" w:eastAsia="宋体" w:hAnsi="宋体" w:hint="eastAsia"/>
          <w:bCs/>
          <w:color w:val="000000"/>
          <w:kern w:val="0"/>
          <w:szCs w:val="21"/>
        </w:rPr>
        <w:t>；</w:t>
      </w:r>
    </w:p>
    <w:p w14:paraId="39C04D17" w14:textId="6467DA22" w:rsidR="003A6238" w:rsidRDefault="00CB1DCE" w:rsidP="00A73382">
      <w:pPr>
        <w:tabs>
          <w:tab w:val="left" w:pos="1134"/>
        </w:tabs>
        <w:ind w:firstLineChars="400" w:firstLine="840"/>
        <w:rPr>
          <w:rFonts w:ascii="宋体" w:eastAsia="宋体" w:hAnsi="宋体"/>
          <w:bCs/>
          <w:color w:val="000000"/>
          <w:kern w:val="0"/>
          <w:szCs w:val="21"/>
        </w:rPr>
      </w:pPr>
      <w:r>
        <w:rPr>
          <w:rFonts w:ascii="宋体" w:eastAsia="宋体" w:hAnsi="宋体" w:hint="eastAsia"/>
          <w:bCs/>
          <w:color w:val="000000"/>
          <w:kern w:val="0"/>
          <w:szCs w:val="21"/>
        </w:rPr>
        <w:lastRenderedPageBreak/>
        <w:t>W</w:t>
      </w:r>
      <w:r>
        <w:rPr>
          <w:rFonts w:ascii="宋体" w:eastAsia="宋体" w:hAnsi="宋体" w:hint="eastAsia"/>
          <w:bCs/>
          <w:color w:val="000000"/>
          <w:kern w:val="0"/>
          <w:szCs w:val="21"/>
          <w:vertAlign w:val="subscript"/>
        </w:rPr>
        <w:t>废浆</w:t>
      </w:r>
      <w:r w:rsidR="007D5F87">
        <w:rPr>
          <w:rFonts w:ascii="宋体" w:eastAsia="宋体" w:hAnsi="宋体" w:hint="eastAsia"/>
          <w:bCs/>
          <w:color w:val="000000"/>
          <w:kern w:val="0"/>
          <w:szCs w:val="21"/>
        </w:rPr>
        <w:t>——</w:t>
      </w:r>
      <w:r>
        <w:rPr>
          <w:rFonts w:ascii="宋体" w:eastAsia="宋体" w:hAnsi="宋体" w:hint="eastAsia"/>
          <w:bCs/>
          <w:color w:val="000000"/>
          <w:kern w:val="0"/>
          <w:szCs w:val="21"/>
        </w:rPr>
        <w:t>废浆浓度。</w:t>
      </w:r>
    </w:p>
    <w:p w14:paraId="215A43C6" w14:textId="77777777" w:rsidR="003A6238" w:rsidRDefault="00CB1DCE">
      <w:pPr>
        <w:tabs>
          <w:tab w:val="left" w:pos="1134"/>
        </w:tabs>
        <w:spacing w:beforeLines="50" w:before="156"/>
        <w:ind w:leftChars="200" w:left="420"/>
        <w:rPr>
          <w:rFonts w:ascii="宋体" w:eastAsia="宋体" w:hAnsi="宋体"/>
          <w:bCs/>
          <w:color w:val="000000"/>
          <w:kern w:val="0"/>
          <w:szCs w:val="21"/>
        </w:rPr>
      </w:pPr>
      <w:r>
        <w:rPr>
          <w:rFonts w:ascii="宋体" w:eastAsia="宋体" w:hAnsi="宋体" w:hint="eastAsia"/>
          <w:bCs/>
          <w:color w:val="000000"/>
          <w:kern w:val="0"/>
          <w:szCs w:val="21"/>
        </w:rPr>
        <w:t>b）  废</w:t>
      </w:r>
      <w:proofErr w:type="gramStart"/>
      <w:r>
        <w:rPr>
          <w:rFonts w:ascii="宋体" w:eastAsia="宋体" w:hAnsi="宋体" w:hint="eastAsia"/>
          <w:bCs/>
          <w:color w:val="000000"/>
          <w:kern w:val="0"/>
          <w:szCs w:val="21"/>
        </w:rPr>
        <w:t>浆最大</w:t>
      </w:r>
      <w:proofErr w:type="gramEnd"/>
      <w:r>
        <w:rPr>
          <w:rFonts w:ascii="宋体" w:eastAsia="宋体" w:hAnsi="宋体" w:hint="eastAsia"/>
          <w:bCs/>
          <w:color w:val="000000"/>
          <w:kern w:val="0"/>
          <w:szCs w:val="21"/>
        </w:rPr>
        <w:t>掺量控制法。</w:t>
      </w:r>
    </w:p>
    <w:p w14:paraId="1EE6C34C" w14:textId="5772F924" w:rsidR="003A6238" w:rsidRDefault="00CB1DCE">
      <w:pPr>
        <w:tabs>
          <w:tab w:val="left" w:pos="1134"/>
        </w:tabs>
        <w:ind w:firstLineChars="200" w:firstLine="420"/>
        <w:rPr>
          <w:rFonts w:ascii="宋体" w:eastAsia="宋体" w:hAnsi="宋体"/>
          <w:bCs/>
          <w:color w:val="000000"/>
          <w:kern w:val="0"/>
          <w:szCs w:val="21"/>
        </w:rPr>
      </w:pPr>
      <w:r>
        <w:rPr>
          <w:rFonts w:ascii="宋体" w:eastAsia="宋体" w:hAnsi="宋体" w:hint="eastAsia"/>
          <w:bCs/>
          <w:color w:val="000000"/>
          <w:kern w:val="0"/>
          <w:szCs w:val="21"/>
        </w:rPr>
        <w:t>按不同强度等级混凝土选取废</w:t>
      </w:r>
      <w:proofErr w:type="gramStart"/>
      <w:r>
        <w:rPr>
          <w:rFonts w:ascii="宋体" w:eastAsia="宋体" w:hAnsi="宋体" w:hint="eastAsia"/>
          <w:bCs/>
          <w:color w:val="000000"/>
          <w:kern w:val="0"/>
          <w:szCs w:val="21"/>
        </w:rPr>
        <w:t>浆</w:t>
      </w:r>
      <w:r w:rsidR="0060278D">
        <w:rPr>
          <w:rFonts w:ascii="宋体" w:eastAsia="宋体" w:hAnsi="宋体" w:hint="eastAsia"/>
          <w:bCs/>
          <w:color w:val="000000"/>
          <w:kern w:val="0"/>
          <w:szCs w:val="21"/>
        </w:rPr>
        <w:t>最大</w:t>
      </w:r>
      <w:proofErr w:type="gramEnd"/>
      <w:r>
        <w:rPr>
          <w:rFonts w:ascii="宋体" w:eastAsia="宋体" w:hAnsi="宋体" w:hint="eastAsia"/>
          <w:bCs/>
          <w:color w:val="000000"/>
          <w:kern w:val="0"/>
          <w:szCs w:val="21"/>
        </w:rPr>
        <w:t>掺量见表3。具体掺量应通过试配确定。</w:t>
      </w:r>
    </w:p>
    <w:p w14:paraId="5AE7D960" w14:textId="77777777" w:rsidR="008A70F2" w:rsidRPr="0060278D" w:rsidRDefault="008A70F2" w:rsidP="008A70F2">
      <w:pPr>
        <w:pStyle w:val="ac"/>
        <w:tabs>
          <w:tab w:val="left" w:pos="1134"/>
        </w:tabs>
        <w:spacing w:beforeLines="50" w:before="156" w:afterLines="50" w:after="156"/>
        <w:ind w:firstLineChars="0" w:firstLine="0"/>
        <w:jc w:val="center"/>
        <w:rPr>
          <w:rFonts w:ascii="黑体" w:eastAsia="黑体" w:hAnsi="黑体"/>
          <w:bCs/>
          <w:color w:val="000000"/>
          <w:kern w:val="0"/>
          <w:szCs w:val="21"/>
        </w:rPr>
      </w:pPr>
      <w:r>
        <w:rPr>
          <w:rFonts w:ascii="黑体" w:eastAsia="黑体" w:hAnsi="黑体" w:hint="eastAsia"/>
          <w:bCs/>
          <w:color w:val="000000"/>
          <w:kern w:val="0"/>
          <w:szCs w:val="21"/>
        </w:rPr>
        <w:t>表3 不同强度等级混凝土废</w:t>
      </w:r>
      <w:proofErr w:type="gramStart"/>
      <w:r>
        <w:rPr>
          <w:rFonts w:ascii="黑体" w:eastAsia="黑体" w:hAnsi="黑体" w:hint="eastAsia"/>
          <w:bCs/>
          <w:color w:val="000000"/>
          <w:kern w:val="0"/>
          <w:szCs w:val="21"/>
        </w:rPr>
        <w:t>浆最大</w:t>
      </w:r>
      <w:proofErr w:type="gramEnd"/>
      <w:r>
        <w:rPr>
          <w:rFonts w:ascii="黑体" w:eastAsia="黑体" w:hAnsi="黑体" w:hint="eastAsia"/>
          <w:bCs/>
          <w:color w:val="000000"/>
          <w:kern w:val="0"/>
          <w:szCs w:val="21"/>
        </w:rPr>
        <w:t>掺量</w:t>
      </w:r>
    </w:p>
    <w:tbl>
      <w:tblPr>
        <w:tblStyle w:val="af1"/>
        <w:tblW w:w="0" w:type="auto"/>
        <w:jc w:val="center"/>
        <w:tblLayout w:type="fixed"/>
        <w:tblLook w:val="04A0" w:firstRow="1" w:lastRow="0" w:firstColumn="1" w:lastColumn="0" w:noHBand="0" w:noVBand="1"/>
      </w:tblPr>
      <w:tblGrid>
        <w:gridCol w:w="2096"/>
        <w:gridCol w:w="4340"/>
      </w:tblGrid>
      <w:tr w:rsidR="008A70F2" w14:paraId="740E1D56" w14:textId="77777777" w:rsidTr="009A39D7">
        <w:trPr>
          <w:trHeight w:val="454"/>
          <w:jc w:val="center"/>
        </w:trPr>
        <w:tc>
          <w:tcPr>
            <w:tcW w:w="2096" w:type="dxa"/>
            <w:vAlign w:val="center"/>
          </w:tcPr>
          <w:p w14:paraId="0B8B1218" w14:textId="77777777" w:rsidR="008A70F2" w:rsidRDefault="008A70F2" w:rsidP="009A39D7">
            <w:pPr>
              <w:pStyle w:val="ac"/>
              <w:tabs>
                <w:tab w:val="left" w:pos="1134"/>
              </w:tabs>
              <w:spacing w:beforeLines="50" w:before="156" w:afterLines="50" w:after="156"/>
              <w:ind w:firstLineChars="0" w:firstLine="0"/>
              <w:jc w:val="center"/>
              <w:rPr>
                <w:rFonts w:ascii="黑体" w:eastAsia="黑体" w:hAnsi="黑体"/>
                <w:bCs/>
                <w:color w:val="000000"/>
                <w:kern w:val="0"/>
                <w:szCs w:val="21"/>
              </w:rPr>
            </w:pPr>
            <w:r>
              <w:rPr>
                <w:rFonts w:ascii="宋体" w:hAnsi="宋体" w:hint="eastAsia"/>
                <w:bCs/>
                <w:color w:val="000000"/>
                <w:kern w:val="0"/>
                <w:sz w:val="18"/>
                <w:szCs w:val="18"/>
              </w:rPr>
              <w:t>混凝土</w:t>
            </w:r>
            <w:r>
              <w:rPr>
                <w:rFonts w:ascii="宋体" w:hAnsi="宋体"/>
                <w:bCs/>
                <w:color w:val="000000"/>
                <w:kern w:val="0"/>
                <w:sz w:val="18"/>
                <w:szCs w:val="18"/>
              </w:rPr>
              <w:t>强度等级</w:t>
            </w:r>
          </w:p>
        </w:tc>
        <w:tc>
          <w:tcPr>
            <w:tcW w:w="4340" w:type="dxa"/>
            <w:vAlign w:val="center"/>
          </w:tcPr>
          <w:p w14:paraId="7141CA81" w14:textId="77777777" w:rsidR="008A70F2" w:rsidRDefault="008A70F2" w:rsidP="009A39D7">
            <w:pPr>
              <w:pStyle w:val="ac"/>
              <w:tabs>
                <w:tab w:val="left" w:pos="1134"/>
              </w:tabs>
              <w:ind w:firstLineChars="0" w:firstLine="360"/>
              <w:jc w:val="center"/>
              <w:rPr>
                <w:rFonts w:ascii="宋体" w:hAnsi="宋体"/>
                <w:bCs/>
                <w:color w:val="000000"/>
                <w:kern w:val="0"/>
                <w:sz w:val="18"/>
                <w:szCs w:val="18"/>
              </w:rPr>
            </w:pPr>
            <w:r>
              <w:rPr>
                <w:rFonts w:ascii="宋体" w:hAnsi="宋体" w:hint="eastAsia"/>
                <w:bCs/>
                <w:color w:val="000000"/>
                <w:kern w:val="0"/>
                <w:sz w:val="18"/>
                <w:szCs w:val="18"/>
              </w:rPr>
              <w:t>掺量/%</w:t>
            </w:r>
          </w:p>
          <w:p w14:paraId="0402A204" w14:textId="77777777" w:rsidR="008A70F2" w:rsidRDefault="008A70F2" w:rsidP="009A39D7">
            <w:pPr>
              <w:pStyle w:val="ac"/>
              <w:tabs>
                <w:tab w:val="left" w:pos="1134"/>
              </w:tabs>
              <w:ind w:firstLineChars="0" w:firstLine="360"/>
              <w:jc w:val="center"/>
              <w:rPr>
                <w:rFonts w:ascii="黑体" w:eastAsia="黑体" w:hAnsi="黑体"/>
                <w:bCs/>
                <w:color w:val="000000"/>
                <w:kern w:val="0"/>
                <w:szCs w:val="21"/>
              </w:rPr>
            </w:pPr>
            <w:r>
              <w:rPr>
                <w:rFonts w:ascii="宋体" w:hAnsi="宋体" w:hint="eastAsia"/>
                <w:bCs/>
                <w:color w:val="000000"/>
                <w:kern w:val="0"/>
                <w:sz w:val="18"/>
                <w:szCs w:val="18"/>
              </w:rPr>
              <w:t>（生产废浆水浓度15.0%时）</w:t>
            </w:r>
          </w:p>
        </w:tc>
      </w:tr>
      <w:tr w:rsidR="008A70F2" w14:paraId="40E59409" w14:textId="77777777" w:rsidTr="009A39D7">
        <w:trPr>
          <w:trHeight w:val="397"/>
          <w:jc w:val="center"/>
        </w:trPr>
        <w:tc>
          <w:tcPr>
            <w:tcW w:w="2096" w:type="dxa"/>
            <w:vAlign w:val="center"/>
          </w:tcPr>
          <w:p w14:paraId="5C885AAF" w14:textId="77777777" w:rsidR="008A70F2" w:rsidRPr="009A39D7" w:rsidRDefault="008A70F2" w:rsidP="009A39D7">
            <w:pPr>
              <w:pStyle w:val="ac"/>
              <w:tabs>
                <w:tab w:val="left" w:pos="1134"/>
              </w:tabs>
              <w:ind w:firstLineChars="0" w:firstLine="360"/>
              <w:jc w:val="center"/>
              <w:rPr>
                <w:rFonts w:ascii="宋体" w:hAnsi="宋体"/>
                <w:bCs/>
                <w:color w:val="000000"/>
                <w:kern w:val="0"/>
                <w:sz w:val="18"/>
                <w:szCs w:val="18"/>
              </w:rPr>
            </w:pPr>
            <w:r>
              <w:rPr>
                <w:rFonts w:ascii="宋体" w:hAnsi="宋体" w:hint="eastAsia"/>
                <w:bCs/>
                <w:color w:val="000000"/>
                <w:kern w:val="0"/>
                <w:sz w:val="18"/>
                <w:szCs w:val="18"/>
              </w:rPr>
              <w:t>≤</w:t>
            </w:r>
            <w:r>
              <w:rPr>
                <w:rFonts w:ascii="宋体" w:hAnsi="宋体"/>
                <w:bCs/>
                <w:color w:val="000000"/>
                <w:kern w:val="0"/>
                <w:sz w:val="18"/>
                <w:szCs w:val="18"/>
              </w:rPr>
              <w:t>C20</w:t>
            </w:r>
          </w:p>
        </w:tc>
        <w:tc>
          <w:tcPr>
            <w:tcW w:w="4340" w:type="dxa"/>
            <w:vAlign w:val="center"/>
          </w:tcPr>
          <w:p w14:paraId="760BE1E2" w14:textId="77777777" w:rsidR="008A70F2" w:rsidRPr="009A39D7" w:rsidRDefault="008A70F2" w:rsidP="009A39D7">
            <w:pPr>
              <w:pStyle w:val="ac"/>
              <w:tabs>
                <w:tab w:val="left" w:pos="1134"/>
              </w:tabs>
              <w:ind w:firstLineChars="0" w:firstLine="360"/>
              <w:jc w:val="center"/>
              <w:rPr>
                <w:rFonts w:ascii="宋体" w:hAnsi="宋体"/>
                <w:bCs/>
                <w:color w:val="000000"/>
                <w:kern w:val="0"/>
                <w:sz w:val="18"/>
                <w:szCs w:val="18"/>
              </w:rPr>
            </w:pPr>
            <w:r>
              <w:rPr>
                <w:rFonts w:ascii="宋体" w:hAnsi="宋体" w:hint="eastAsia"/>
                <w:bCs/>
                <w:color w:val="000000"/>
                <w:kern w:val="0"/>
                <w:sz w:val="18"/>
                <w:szCs w:val="18"/>
              </w:rPr>
              <w:t>≤40</w:t>
            </w:r>
          </w:p>
        </w:tc>
      </w:tr>
      <w:tr w:rsidR="008A70F2" w14:paraId="41EAA43D" w14:textId="77777777" w:rsidTr="009A39D7">
        <w:trPr>
          <w:trHeight w:val="397"/>
          <w:jc w:val="center"/>
        </w:trPr>
        <w:tc>
          <w:tcPr>
            <w:tcW w:w="2096" w:type="dxa"/>
            <w:vAlign w:val="center"/>
          </w:tcPr>
          <w:p w14:paraId="426CFDB4" w14:textId="77777777" w:rsidR="008A70F2" w:rsidRPr="009A39D7" w:rsidRDefault="008A70F2" w:rsidP="009A39D7">
            <w:pPr>
              <w:pStyle w:val="ac"/>
              <w:tabs>
                <w:tab w:val="left" w:pos="1134"/>
              </w:tabs>
              <w:ind w:firstLineChars="0" w:firstLine="360"/>
              <w:jc w:val="center"/>
              <w:rPr>
                <w:rFonts w:ascii="宋体" w:hAnsi="宋体"/>
                <w:bCs/>
                <w:color w:val="000000"/>
                <w:kern w:val="0"/>
                <w:sz w:val="18"/>
                <w:szCs w:val="18"/>
              </w:rPr>
            </w:pPr>
            <w:r>
              <w:rPr>
                <w:rFonts w:ascii="宋体" w:hAnsi="宋体"/>
                <w:bCs/>
                <w:color w:val="000000"/>
                <w:kern w:val="0"/>
                <w:sz w:val="18"/>
                <w:szCs w:val="18"/>
              </w:rPr>
              <w:t>C</w:t>
            </w:r>
            <w:r>
              <w:rPr>
                <w:rFonts w:ascii="宋体" w:hAnsi="宋体" w:hint="eastAsia"/>
                <w:bCs/>
                <w:color w:val="000000"/>
                <w:kern w:val="0"/>
                <w:sz w:val="18"/>
                <w:szCs w:val="18"/>
              </w:rPr>
              <w:t>25</w:t>
            </w:r>
            <w:r w:rsidRPr="00C0104C">
              <w:rPr>
                <w:rFonts w:ascii="宋体" w:hAnsi="宋体" w:hint="eastAsia"/>
                <w:bCs/>
                <w:color w:val="000000"/>
                <w:kern w:val="0"/>
                <w:sz w:val="18"/>
                <w:szCs w:val="18"/>
              </w:rPr>
              <w:t>～</w:t>
            </w:r>
            <w:r>
              <w:rPr>
                <w:rFonts w:ascii="宋体" w:hAnsi="宋体"/>
                <w:bCs/>
                <w:color w:val="000000"/>
                <w:kern w:val="0"/>
                <w:sz w:val="18"/>
                <w:szCs w:val="18"/>
              </w:rPr>
              <w:t>C3</w:t>
            </w:r>
            <w:r>
              <w:rPr>
                <w:rFonts w:ascii="宋体" w:hAnsi="宋体" w:hint="eastAsia"/>
                <w:bCs/>
                <w:color w:val="000000"/>
                <w:kern w:val="0"/>
                <w:sz w:val="18"/>
                <w:szCs w:val="18"/>
              </w:rPr>
              <w:t>5</w:t>
            </w:r>
          </w:p>
        </w:tc>
        <w:tc>
          <w:tcPr>
            <w:tcW w:w="4340" w:type="dxa"/>
            <w:vAlign w:val="center"/>
          </w:tcPr>
          <w:p w14:paraId="6A4DB376" w14:textId="77777777" w:rsidR="008A70F2" w:rsidRPr="009A39D7" w:rsidRDefault="008A70F2" w:rsidP="009A39D7">
            <w:pPr>
              <w:pStyle w:val="ac"/>
              <w:tabs>
                <w:tab w:val="left" w:pos="1134"/>
              </w:tabs>
              <w:ind w:firstLineChars="0" w:firstLine="360"/>
              <w:jc w:val="center"/>
              <w:rPr>
                <w:rFonts w:ascii="宋体" w:hAnsi="宋体"/>
                <w:bCs/>
                <w:color w:val="000000"/>
                <w:kern w:val="0"/>
                <w:sz w:val="18"/>
                <w:szCs w:val="18"/>
              </w:rPr>
            </w:pPr>
            <w:r>
              <w:rPr>
                <w:rFonts w:ascii="宋体" w:hAnsi="宋体" w:hint="eastAsia"/>
                <w:bCs/>
                <w:color w:val="000000"/>
                <w:kern w:val="0"/>
                <w:sz w:val="18"/>
                <w:szCs w:val="18"/>
              </w:rPr>
              <w:t>≤25</w:t>
            </w:r>
          </w:p>
        </w:tc>
      </w:tr>
      <w:tr w:rsidR="008A70F2" w14:paraId="55E449B1" w14:textId="77777777" w:rsidTr="009A39D7">
        <w:trPr>
          <w:trHeight w:val="397"/>
          <w:jc w:val="center"/>
        </w:trPr>
        <w:tc>
          <w:tcPr>
            <w:tcW w:w="2096" w:type="dxa"/>
            <w:vAlign w:val="center"/>
          </w:tcPr>
          <w:p w14:paraId="61AB80FD" w14:textId="77777777" w:rsidR="008A70F2" w:rsidRDefault="008A70F2" w:rsidP="009A39D7">
            <w:pPr>
              <w:pStyle w:val="ac"/>
              <w:tabs>
                <w:tab w:val="left" w:pos="1134"/>
              </w:tabs>
              <w:ind w:firstLineChars="0" w:firstLine="360"/>
              <w:jc w:val="center"/>
              <w:rPr>
                <w:rFonts w:ascii="黑体" w:eastAsia="黑体" w:hAnsi="黑体"/>
                <w:bCs/>
                <w:color w:val="000000"/>
                <w:kern w:val="0"/>
                <w:szCs w:val="21"/>
              </w:rPr>
            </w:pPr>
            <w:r>
              <w:rPr>
                <w:rFonts w:ascii="宋体" w:hAnsi="宋体"/>
                <w:bCs/>
                <w:color w:val="000000"/>
                <w:kern w:val="0"/>
                <w:sz w:val="18"/>
                <w:szCs w:val="18"/>
              </w:rPr>
              <w:t>C</w:t>
            </w:r>
            <w:r>
              <w:rPr>
                <w:rFonts w:ascii="宋体" w:hAnsi="宋体" w:hint="eastAsia"/>
                <w:bCs/>
                <w:color w:val="000000"/>
                <w:kern w:val="0"/>
                <w:sz w:val="18"/>
                <w:szCs w:val="18"/>
              </w:rPr>
              <w:t>40</w:t>
            </w:r>
            <w:r w:rsidRPr="00C0104C">
              <w:rPr>
                <w:rFonts w:ascii="宋体" w:hAnsi="宋体" w:hint="eastAsia"/>
                <w:bCs/>
                <w:color w:val="000000"/>
                <w:kern w:val="0"/>
                <w:sz w:val="18"/>
                <w:szCs w:val="18"/>
              </w:rPr>
              <w:t>～</w:t>
            </w:r>
            <w:r>
              <w:rPr>
                <w:rFonts w:ascii="宋体" w:hAnsi="宋体"/>
                <w:bCs/>
                <w:color w:val="000000"/>
                <w:kern w:val="0"/>
                <w:sz w:val="18"/>
                <w:szCs w:val="18"/>
              </w:rPr>
              <w:t>C</w:t>
            </w:r>
            <w:r>
              <w:rPr>
                <w:rFonts w:ascii="宋体" w:hAnsi="宋体" w:hint="eastAsia"/>
                <w:bCs/>
                <w:color w:val="000000"/>
                <w:kern w:val="0"/>
                <w:sz w:val="18"/>
                <w:szCs w:val="18"/>
              </w:rPr>
              <w:t>50</w:t>
            </w:r>
          </w:p>
        </w:tc>
        <w:tc>
          <w:tcPr>
            <w:tcW w:w="4340" w:type="dxa"/>
            <w:vAlign w:val="center"/>
          </w:tcPr>
          <w:p w14:paraId="0B805908" w14:textId="77777777" w:rsidR="008A70F2" w:rsidRDefault="008A70F2" w:rsidP="009A39D7">
            <w:pPr>
              <w:pStyle w:val="ac"/>
              <w:tabs>
                <w:tab w:val="left" w:pos="1134"/>
              </w:tabs>
              <w:ind w:firstLineChars="0" w:firstLine="360"/>
              <w:jc w:val="center"/>
              <w:rPr>
                <w:rFonts w:ascii="黑体" w:eastAsia="黑体" w:hAnsi="黑体"/>
                <w:bCs/>
                <w:color w:val="000000"/>
                <w:kern w:val="0"/>
                <w:szCs w:val="21"/>
              </w:rPr>
            </w:pPr>
            <w:r>
              <w:rPr>
                <w:rFonts w:ascii="宋体" w:hAnsi="宋体" w:hint="eastAsia"/>
                <w:bCs/>
                <w:color w:val="000000"/>
                <w:kern w:val="0"/>
                <w:sz w:val="18"/>
                <w:szCs w:val="18"/>
              </w:rPr>
              <w:t>≤15</w:t>
            </w:r>
          </w:p>
        </w:tc>
      </w:tr>
      <w:tr w:rsidR="008A70F2" w14:paraId="448587F0" w14:textId="77777777" w:rsidTr="009A39D7">
        <w:trPr>
          <w:trHeight w:val="397"/>
          <w:jc w:val="center"/>
        </w:trPr>
        <w:tc>
          <w:tcPr>
            <w:tcW w:w="6436" w:type="dxa"/>
            <w:gridSpan w:val="2"/>
            <w:vAlign w:val="center"/>
          </w:tcPr>
          <w:p w14:paraId="31EBF793" w14:textId="77777777" w:rsidR="008A70F2" w:rsidRDefault="008A70F2" w:rsidP="009A39D7">
            <w:pPr>
              <w:pStyle w:val="ac"/>
              <w:tabs>
                <w:tab w:val="left" w:pos="1134"/>
              </w:tabs>
              <w:ind w:firstLineChars="0" w:firstLine="0"/>
              <w:jc w:val="center"/>
              <w:rPr>
                <w:rFonts w:ascii="宋体" w:hAnsi="宋体"/>
                <w:bCs/>
                <w:color w:val="000000"/>
                <w:kern w:val="0"/>
                <w:sz w:val="18"/>
                <w:szCs w:val="18"/>
              </w:rPr>
            </w:pPr>
            <w:r w:rsidRPr="007A56FF">
              <w:rPr>
                <w:rFonts w:ascii="黑体" w:eastAsia="黑体" w:hAnsi="黑体" w:hint="eastAsia"/>
                <w:bCs/>
                <w:color w:val="000000"/>
                <w:kern w:val="0"/>
                <w:sz w:val="18"/>
                <w:szCs w:val="18"/>
              </w:rPr>
              <w:t>注</w:t>
            </w:r>
            <w:r>
              <w:rPr>
                <w:rFonts w:ascii="宋体" w:hAnsi="宋体" w:hint="eastAsia"/>
                <w:bCs/>
                <w:color w:val="000000"/>
                <w:kern w:val="0"/>
                <w:sz w:val="18"/>
                <w:szCs w:val="18"/>
              </w:rPr>
              <w:t>：若生产废浆水浓度低于或高于15.0%，需通过试配确定。</w:t>
            </w:r>
          </w:p>
        </w:tc>
      </w:tr>
    </w:tbl>
    <w:p w14:paraId="1BA2298E" w14:textId="77777777" w:rsidR="003A6238" w:rsidRDefault="00CB1DCE">
      <w:pPr>
        <w:tabs>
          <w:tab w:val="left" w:pos="1134"/>
        </w:tabs>
        <w:rPr>
          <w:rFonts w:ascii="宋体" w:eastAsia="宋体" w:hAnsi="宋体" w:cs="Microsoft JhengHei"/>
          <w:kern w:val="0"/>
          <w:szCs w:val="21"/>
        </w:rPr>
      </w:pPr>
      <w:r>
        <w:rPr>
          <w:rFonts w:ascii="宋体" w:eastAsia="宋体" w:hAnsi="宋体" w:cs="Microsoft JhengHei" w:hint="eastAsia"/>
          <w:kern w:val="0"/>
          <w:szCs w:val="21"/>
        </w:rPr>
        <w:t>5.3.3  确定清水用量</w:t>
      </w:r>
    </w:p>
    <w:p w14:paraId="3720F2F2" w14:textId="77777777" w:rsidR="003A6238" w:rsidRDefault="00CB1DCE">
      <w:pPr>
        <w:tabs>
          <w:tab w:val="left" w:pos="1134"/>
        </w:tabs>
        <w:ind w:firstLineChars="200" w:firstLine="420"/>
        <w:rPr>
          <w:rFonts w:ascii="宋体" w:eastAsia="宋体" w:hAnsi="宋体"/>
          <w:bCs/>
          <w:color w:val="000000"/>
          <w:kern w:val="0"/>
          <w:szCs w:val="21"/>
        </w:rPr>
      </w:pPr>
      <w:r>
        <w:rPr>
          <w:rFonts w:ascii="宋体" w:eastAsia="宋体" w:hAnsi="宋体" w:hint="eastAsia"/>
          <w:bCs/>
          <w:color w:val="000000"/>
          <w:kern w:val="0"/>
          <w:szCs w:val="21"/>
        </w:rPr>
        <w:t>根据基准混凝土配合比的总用水量扣除</w:t>
      </w:r>
      <w:proofErr w:type="gramStart"/>
      <w:r>
        <w:rPr>
          <w:rFonts w:ascii="宋体" w:eastAsia="宋体" w:hAnsi="宋体" w:hint="eastAsia"/>
          <w:bCs/>
          <w:color w:val="000000"/>
          <w:kern w:val="0"/>
          <w:szCs w:val="21"/>
        </w:rPr>
        <w:t>掺生产废</w:t>
      </w:r>
      <w:proofErr w:type="gramEnd"/>
      <w:r>
        <w:rPr>
          <w:rFonts w:ascii="宋体" w:eastAsia="宋体" w:hAnsi="宋体" w:hint="eastAsia"/>
          <w:bCs/>
          <w:color w:val="000000"/>
          <w:kern w:val="0"/>
          <w:szCs w:val="21"/>
        </w:rPr>
        <w:t>浆水引</w:t>
      </w:r>
      <w:r>
        <w:rPr>
          <w:rFonts w:ascii="宋体" w:eastAsia="宋体" w:hAnsi="宋体" w:hint="eastAsia"/>
          <w:bCs/>
          <w:kern w:val="0"/>
          <w:szCs w:val="21"/>
        </w:rPr>
        <w:t>入水量，</w:t>
      </w:r>
      <w:r>
        <w:rPr>
          <w:rFonts w:ascii="宋体" w:eastAsia="宋体" w:hAnsi="宋体" w:hint="eastAsia"/>
          <w:bCs/>
          <w:color w:val="000000"/>
          <w:kern w:val="0"/>
          <w:szCs w:val="21"/>
        </w:rPr>
        <w:t>计算出混凝土拌和用清水量。</w:t>
      </w:r>
    </w:p>
    <w:p w14:paraId="0614F6E6" w14:textId="77777777" w:rsidR="003A6238" w:rsidRDefault="00CB1DCE">
      <w:pPr>
        <w:tabs>
          <w:tab w:val="left" w:pos="1134"/>
        </w:tabs>
        <w:rPr>
          <w:rFonts w:ascii="宋体" w:eastAsia="宋体" w:hAnsi="宋体" w:cs="Microsoft JhengHei"/>
          <w:kern w:val="0"/>
          <w:szCs w:val="21"/>
        </w:rPr>
      </w:pPr>
      <w:r>
        <w:rPr>
          <w:rFonts w:ascii="宋体" w:eastAsia="宋体" w:hAnsi="宋体" w:cs="Microsoft JhengHei" w:hint="eastAsia"/>
          <w:kern w:val="0"/>
          <w:szCs w:val="21"/>
        </w:rPr>
        <w:t>5.3.4  试</w:t>
      </w:r>
      <w:proofErr w:type="gramStart"/>
      <w:r>
        <w:rPr>
          <w:rFonts w:ascii="宋体" w:eastAsia="宋体" w:hAnsi="宋体" w:cs="Microsoft JhengHei" w:hint="eastAsia"/>
          <w:kern w:val="0"/>
          <w:szCs w:val="21"/>
        </w:rPr>
        <w:t>配确定</w:t>
      </w:r>
      <w:proofErr w:type="gramEnd"/>
      <w:r>
        <w:rPr>
          <w:rFonts w:ascii="宋体" w:eastAsia="宋体" w:hAnsi="宋体" w:cs="Microsoft JhengHei" w:hint="eastAsia"/>
          <w:kern w:val="0"/>
          <w:szCs w:val="21"/>
        </w:rPr>
        <w:t>最终配合比</w:t>
      </w:r>
    </w:p>
    <w:p w14:paraId="6D5085E2" w14:textId="77777777" w:rsidR="003A6238" w:rsidRDefault="00CB1DCE">
      <w:pPr>
        <w:tabs>
          <w:tab w:val="left" w:pos="1134"/>
        </w:tabs>
        <w:ind w:firstLineChars="200" w:firstLine="420"/>
        <w:rPr>
          <w:rFonts w:ascii="宋体" w:eastAsia="宋体" w:hAnsi="宋体"/>
          <w:bCs/>
          <w:color w:val="000000"/>
          <w:kern w:val="0"/>
          <w:szCs w:val="21"/>
        </w:rPr>
      </w:pPr>
      <w:r>
        <w:rPr>
          <w:rFonts w:ascii="宋体" w:eastAsia="宋体" w:hAnsi="宋体" w:hint="eastAsia"/>
          <w:bCs/>
          <w:color w:val="000000"/>
          <w:kern w:val="0"/>
          <w:szCs w:val="21"/>
        </w:rPr>
        <w:t>按照设计配合比进行试配，在保证混凝土物理力学性能和拌合物性能的基础上，确定废浆水与外加剂掺量。</w:t>
      </w:r>
    </w:p>
    <w:p w14:paraId="452D0F03" w14:textId="77777777" w:rsidR="003A6238" w:rsidRDefault="00CB1DCE">
      <w:pPr>
        <w:tabs>
          <w:tab w:val="left" w:pos="1134"/>
        </w:tabs>
        <w:spacing w:beforeLines="50" w:before="156" w:afterLines="50" w:after="156"/>
        <w:rPr>
          <w:rFonts w:ascii="黑体" w:eastAsia="黑体" w:hAnsi="黑体" w:cs="Microsoft JhengHei"/>
          <w:kern w:val="0"/>
          <w:szCs w:val="21"/>
        </w:rPr>
      </w:pPr>
      <w:bookmarkStart w:id="152" w:name="_Toc530924769"/>
      <w:bookmarkStart w:id="153" w:name="_Toc533142843"/>
      <w:bookmarkStart w:id="154" w:name="_Toc531875282"/>
      <w:bookmarkStart w:id="155" w:name="_Toc533082897"/>
      <w:bookmarkStart w:id="156" w:name="_Toc530993676"/>
      <w:bookmarkStart w:id="157" w:name="_Toc530993760"/>
      <w:bookmarkStart w:id="158" w:name="_Toc533146187"/>
      <w:r>
        <w:rPr>
          <w:rFonts w:ascii="黑体" w:eastAsia="黑体" w:hAnsi="黑体" w:cs="Microsoft JhengHei" w:hint="eastAsia"/>
          <w:kern w:val="0"/>
          <w:szCs w:val="21"/>
        </w:rPr>
        <w:t>5.4 质量控制</w:t>
      </w:r>
      <w:bookmarkEnd w:id="152"/>
      <w:bookmarkEnd w:id="153"/>
      <w:bookmarkEnd w:id="154"/>
      <w:bookmarkEnd w:id="155"/>
      <w:bookmarkEnd w:id="156"/>
      <w:bookmarkEnd w:id="157"/>
      <w:bookmarkEnd w:id="158"/>
    </w:p>
    <w:p w14:paraId="6CA5ACBF" w14:textId="77777777" w:rsidR="003A6238" w:rsidRDefault="00CB1DCE">
      <w:pPr>
        <w:tabs>
          <w:tab w:val="left" w:pos="1134"/>
        </w:tabs>
        <w:rPr>
          <w:rFonts w:ascii="宋体" w:eastAsia="宋体" w:hAnsi="宋体"/>
          <w:bCs/>
          <w:color w:val="000000"/>
          <w:kern w:val="0"/>
          <w:szCs w:val="21"/>
        </w:rPr>
      </w:pPr>
      <w:r>
        <w:rPr>
          <w:rFonts w:ascii="宋体" w:eastAsia="宋体" w:hAnsi="宋体" w:hint="eastAsia"/>
          <w:bCs/>
          <w:color w:val="000000"/>
          <w:kern w:val="0"/>
          <w:szCs w:val="21"/>
        </w:rPr>
        <w:t>5.4.1  生产废浆水宜及时使用。</w:t>
      </w:r>
    </w:p>
    <w:p w14:paraId="2AE1003E" w14:textId="77777777" w:rsidR="003A6238" w:rsidRDefault="00CB1DCE">
      <w:pPr>
        <w:tabs>
          <w:tab w:val="left" w:pos="1134"/>
        </w:tabs>
        <w:rPr>
          <w:rFonts w:ascii="宋体" w:eastAsia="宋体" w:hAnsi="宋体" w:cs="Microsoft JhengHei"/>
          <w:kern w:val="0"/>
          <w:szCs w:val="21"/>
        </w:rPr>
      </w:pPr>
      <w:r>
        <w:rPr>
          <w:rFonts w:ascii="宋体" w:eastAsia="宋体" w:hAnsi="宋体" w:cs="Microsoft JhengHei" w:hint="eastAsia"/>
          <w:kern w:val="0"/>
          <w:szCs w:val="21"/>
        </w:rPr>
        <w:t xml:space="preserve">5.4.2  </w:t>
      </w:r>
      <w:r>
        <w:rPr>
          <w:rFonts w:ascii="宋体" w:eastAsia="宋体" w:hAnsi="宋体" w:hint="eastAsia"/>
          <w:bCs/>
          <w:color w:val="000000"/>
          <w:kern w:val="0"/>
          <w:szCs w:val="21"/>
        </w:rPr>
        <w:t>生产废浆水应</w:t>
      </w:r>
      <w:r>
        <w:rPr>
          <w:rFonts w:ascii="宋体" w:eastAsia="宋体" w:hAnsi="宋体" w:cs="Microsoft JhengHei" w:hint="eastAsia"/>
          <w:kern w:val="0"/>
          <w:szCs w:val="21"/>
        </w:rPr>
        <w:t>经专用管道和计量装置输入搅拌主机。</w:t>
      </w:r>
    </w:p>
    <w:p w14:paraId="14D310E2" w14:textId="77777777" w:rsidR="003A6238" w:rsidRDefault="00CB1DCE">
      <w:pPr>
        <w:tabs>
          <w:tab w:val="left" w:pos="1134"/>
        </w:tabs>
        <w:rPr>
          <w:rFonts w:ascii="宋体" w:eastAsia="宋体" w:hAnsi="宋体"/>
          <w:bCs/>
          <w:color w:val="000000"/>
          <w:kern w:val="0"/>
          <w:szCs w:val="21"/>
        </w:rPr>
      </w:pPr>
      <w:r>
        <w:rPr>
          <w:rFonts w:ascii="宋体" w:eastAsia="宋体" w:hAnsi="宋体" w:hint="eastAsia"/>
          <w:bCs/>
          <w:color w:val="000000"/>
          <w:kern w:val="0"/>
          <w:szCs w:val="21"/>
        </w:rPr>
        <w:t xml:space="preserve">5.4.3  </w:t>
      </w:r>
      <w:proofErr w:type="gramStart"/>
      <w:r>
        <w:rPr>
          <w:rFonts w:ascii="宋体" w:eastAsia="宋体" w:hAnsi="宋体" w:hint="eastAsia"/>
          <w:bCs/>
          <w:color w:val="000000"/>
          <w:kern w:val="0"/>
          <w:szCs w:val="21"/>
        </w:rPr>
        <w:t>掺生产废</w:t>
      </w:r>
      <w:proofErr w:type="gramEnd"/>
      <w:r>
        <w:rPr>
          <w:rFonts w:ascii="宋体" w:eastAsia="宋体" w:hAnsi="宋体" w:hint="eastAsia"/>
          <w:bCs/>
          <w:color w:val="000000"/>
          <w:kern w:val="0"/>
          <w:szCs w:val="21"/>
        </w:rPr>
        <w:t>浆水的混凝土搅拌时间应比普通混凝土延长5s～10s。</w:t>
      </w:r>
    </w:p>
    <w:p w14:paraId="003B7716" w14:textId="77777777" w:rsidR="003A6238" w:rsidRDefault="00CB1DCE">
      <w:pPr>
        <w:tabs>
          <w:tab w:val="left" w:pos="1134"/>
        </w:tabs>
        <w:rPr>
          <w:rFonts w:ascii="宋体" w:eastAsia="宋体" w:hAnsi="宋体" w:cs="Microsoft JhengHei"/>
          <w:kern w:val="0"/>
          <w:szCs w:val="21"/>
        </w:rPr>
      </w:pPr>
      <w:r>
        <w:rPr>
          <w:rFonts w:ascii="宋体" w:eastAsia="宋体" w:hAnsi="宋体" w:cs="Microsoft JhengHei" w:hint="eastAsia"/>
          <w:kern w:val="0"/>
          <w:szCs w:val="21"/>
        </w:rPr>
        <w:t xml:space="preserve">5.4.4  </w:t>
      </w:r>
      <w:r>
        <w:rPr>
          <w:rFonts w:ascii="宋体" w:eastAsia="宋体" w:hAnsi="宋体" w:hint="eastAsia"/>
          <w:bCs/>
          <w:color w:val="000000"/>
          <w:kern w:val="0"/>
          <w:szCs w:val="21"/>
        </w:rPr>
        <w:t>生产废浆水</w:t>
      </w:r>
      <w:r>
        <w:rPr>
          <w:rFonts w:ascii="宋体" w:eastAsia="宋体" w:hAnsi="宋体" w:cs="Microsoft JhengHei" w:hint="eastAsia"/>
          <w:kern w:val="0"/>
          <w:szCs w:val="21"/>
        </w:rPr>
        <w:t>不宜用于制备预应力混凝土、装饰混凝土、自密实混凝土、高强混凝土、加气混凝土等特殊混凝土和暴露于腐蚀环境的混凝土；不得用于制备使用碱活性或潜在碱活性骨料的混凝土。</w:t>
      </w:r>
    </w:p>
    <w:p w14:paraId="04543753" w14:textId="77777777" w:rsidR="003A6238" w:rsidRDefault="00CB1DCE">
      <w:pPr>
        <w:tabs>
          <w:tab w:val="left" w:pos="1134"/>
        </w:tabs>
        <w:spacing w:beforeLines="100" w:before="312" w:afterLines="100" w:after="312"/>
        <w:outlineLvl w:val="0"/>
        <w:rPr>
          <w:rFonts w:ascii="黑体" w:eastAsia="黑体" w:hAnsi="黑体"/>
          <w:szCs w:val="21"/>
        </w:rPr>
      </w:pPr>
      <w:bookmarkStart w:id="159" w:name="_Toc530993677"/>
      <w:bookmarkStart w:id="160" w:name="_Toc533082898"/>
      <w:bookmarkStart w:id="161" w:name="_Toc533146188"/>
      <w:bookmarkStart w:id="162" w:name="_Toc530993761"/>
      <w:bookmarkStart w:id="163" w:name="_Toc531875283"/>
      <w:bookmarkStart w:id="164" w:name="_Toc530924770"/>
      <w:bookmarkStart w:id="165" w:name="_Toc62027100"/>
      <w:r>
        <w:rPr>
          <w:rFonts w:ascii="黑体" w:eastAsia="黑体" w:hAnsi="黑体" w:hint="eastAsia"/>
          <w:szCs w:val="21"/>
        </w:rPr>
        <w:t>6  塑性废渣</w:t>
      </w:r>
      <w:bookmarkStart w:id="166" w:name="_Toc529800098"/>
      <w:bookmarkStart w:id="167" w:name="_Toc529799640"/>
      <w:bookmarkStart w:id="168" w:name="_Toc529799641"/>
      <w:bookmarkStart w:id="169" w:name="_Toc529799871"/>
      <w:bookmarkStart w:id="170" w:name="_Toc529799869"/>
      <w:bookmarkStart w:id="171" w:name="_Toc529799638"/>
      <w:bookmarkStart w:id="172" w:name="_Toc529800096"/>
      <w:bookmarkStart w:id="173" w:name="_Toc529799865"/>
      <w:bookmarkStart w:id="174" w:name="_Toc529799868"/>
      <w:bookmarkStart w:id="175" w:name="_Toc529800094"/>
      <w:bookmarkStart w:id="176" w:name="_Toc529799637"/>
      <w:bookmarkStart w:id="177" w:name="_Toc529800097"/>
      <w:bookmarkStart w:id="178" w:name="_Toc529799867"/>
      <w:bookmarkStart w:id="179" w:name="_Toc529800093"/>
      <w:bookmarkStart w:id="180" w:name="_Toc529799636"/>
      <w:bookmarkStart w:id="181" w:name="_Toc529799642"/>
      <w:bookmarkStart w:id="182" w:name="_Toc529800095"/>
      <w:bookmarkStart w:id="183" w:name="_Toc529799872"/>
      <w:bookmarkStart w:id="184" w:name="_Toc529799870"/>
      <w:bookmarkStart w:id="185" w:name="_Toc529800099"/>
      <w:bookmarkStart w:id="186" w:name="_Toc529800092"/>
      <w:bookmarkStart w:id="187" w:name="_Toc529799635"/>
      <w:bookmarkStart w:id="188" w:name="_Toc529799639"/>
      <w:bookmarkStart w:id="189" w:name="_Toc529799866"/>
      <w:bookmarkEnd w:id="159"/>
      <w:bookmarkEnd w:id="160"/>
      <w:bookmarkEnd w:id="161"/>
      <w:bookmarkEnd w:id="162"/>
      <w:bookmarkEnd w:id="163"/>
      <w:bookmarkEnd w:id="164"/>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Pr>
          <w:rFonts w:ascii="黑体" w:eastAsia="黑体" w:hAnsi="黑体" w:hint="eastAsia"/>
          <w:szCs w:val="21"/>
        </w:rPr>
        <w:t>资源化利用</w:t>
      </w:r>
      <w:bookmarkEnd w:id="165"/>
    </w:p>
    <w:p w14:paraId="2DDB24B3" w14:textId="77777777" w:rsidR="003A6238" w:rsidRDefault="00CB1DCE">
      <w:pPr>
        <w:tabs>
          <w:tab w:val="left" w:pos="1134"/>
        </w:tabs>
        <w:rPr>
          <w:rFonts w:ascii="宋体" w:eastAsia="宋体" w:hAnsi="宋体"/>
          <w:bCs/>
          <w:color w:val="000000"/>
          <w:kern w:val="0"/>
          <w:szCs w:val="21"/>
        </w:rPr>
      </w:pPr>
      <w:r>
        <w:rPr>
          <w:rFonts w:ascii="宋体" w:eastAsia="宋体" w:hAnsi="宋体" w:hint="eastAsia"/>
          <w:bCs/>
          <w:color w:val="000000"/>
          <w:kern w:val="0"/>
          <w:szCs w:val="21"/>
        </w:rPr>
        <w:t>6.1  塑性废渣可经砂石分离机分离为骨料和生产废浆水后再利用，或</w:t>
      </w:r>
      <w:proofErr w:type="gramStart"/>
      <w:r>
        <w:rPr>
          <w:rFonts w:ascii="宋体" w:eastAsia="宋体" w:hAnsi="宋体" w:hint="eastAsia"/>
          <w:bCs/>
          <w:color w:val="000000"/>
          <w:kern w:val="0"/>
          <w:szCs w:val="21"/>
        </w:rPr>
        <w:t>使用余废混凝土</w:t>
      </w:r>
      <w:proofErr w:type="gramEnd"/>
      <w:r>
        <w:rPr>
          <w:rFonts w:ascii="宋体" w:eastAsia="宋体" w:hAnsi="宋体" w:hint="eastAsia"/>
          <w:bCs/>
          <w:color w:val="000000"/>
          <w:kern w:val="0"/>
          <w:szCs w:val="21"/>
        </w:rPr>
        <w:t>料专用处理剂将塑性废渣处理成为回收骨料再利用。</w:t>
      </w:r>
    </w:p>
    <w:p w14:paraId="4B1BBC0E" w14:textId="47A71C6C" w:rsidR="003A6238" w:rsidRDefault="00CB1DCE">
      <w:pPr>
        <w:tabs>
          <w:tab w:val="left" w:pos="1134"/>
        </w:tabs>
        <w:rPr>
          <w:rFonts w:ascii="宋体" w:eastAsia="宋体" w:hAnsi="宋体"/>
          <w:bCs/>
          <w:color w:val="000000"/>
          <w:kern w:val="0"/>
          <w:szCs w:val="21"/>
        </w:rPr>
      </w:pPr>
      <w:r>
        <w:rPr>
          <w:rFonts w:ascii="宋体" w:eastAsia="宋体" w:hAnsi="宋体" w:hint="eastAsia"/>
          <w:bCs/>
          <w:color w:val="000000"/>
          <w:kern w:val="0"/>
          <w:szCs w:val="21"/>
        </w:rPr>
        <w:t>6.2  分离回收</w:t>
      </w:r>
      <w:proofErr w:type="gramStart"/>
      <w:r>
        <w:rPr>
          <w:rFonts w:ascii="宋体" w:eastAsia="宋体" w:hAnsi="宋体" w:hint="eastAsia"/>
          <w:bCs/>
          <w:color w:val="000000"/>
          <w:kern w:val="0"/>
          <w:szCs w:val="21"/>
        </w:rPr>
        <w:t>废浆按</w:t>
      </w:r>
      <w:r w:rsidR="00DB08C8">
        <w:rPr>
          <w:rFonts w:ascii="宋体" w:eastAsia="宋体" w:hAnsi="宋体" w:hint="eastAsia"/>
          <w:bCs/>
          <w:color w:val="000000"/>
          <w:kern w:val="0"/>
          <w:szCs w:val="21"/>
        </w:rPr>
        <w:t>第</w:t>
      </w:r>
      <w:r>
        <w:rPr>
          <w:rFonts w:ascii="宋体" w:eastAsia="宋体" w:hAnsi="宋体" w:hint="eastAsia"/>
          <w:bCs/>
          <w:color w:val="000000"/>
          <w:kern w:val="0"/>
          <w:szCs w:val="21"/>
        </w:rPr>
        <w:t>5</w:t>
      </w:r>
      <w:proofErr w:type="gramEnd"/>
      <w:r w:rsidR="00DB08C8">
        <w:rPr>
          <w:rFonts w:ascii="宋体" w:eastAsia="宋体" w:hAnsi="宋体" w:hint="eastAsia"/>
          <w:bCs/>
          <w:color w:val="000000"/>
          <w:kern w:val="0"/>
          <w:szCs w:val="21"/>
        </w:rPr>
        <w:t>章</w:t>
      </w:r>
      <w:r>
        <w:rPr>
          <w:rFonts w:ascii="宋体" w:eastAsia="宋体" w:hAnsi="宋体" w:hint="eastAsia"/>
          <w:bCs/>
          <w:color w:val="000000"/>
          <w:kern w:val="0"/>
          <w:szCs w:val="21"/>
        </w:rPr>
        <w:t>中要求进行资源化利用。</w:t>
      </w:r>
    </w:p>
    <w:p w14:paraId="020A549F" w14:textId="77777777" w:rsidR="003A6238" w:rsidRDefault="00CB1DCE">
      <w:pPr>
        <w:tabs>
          <w:tab w:val="left" w:pos="1134"/>
        </w:tabs>
        <w:rPr>
          <w:rFonts w:ascii="宋体" w:eastAsia="宋体" w:hAnsi="宋体"/>
          <w:bCs/>
          <w:color w:val="000000"/>
          <w:kern w:val="0"/>
          <w:szCs w:val="21"/>
        </w:rPr>
      </w:pPr>
      <w:r>
        <w:rPr>
          <w:rFonts w:ascii="宋体" w:eastAsia="宋体" w:hAnsi="宋体" w:hint="eastAsia"/>
          <w:bCs/>
          <w:color w:val="000000"/>
          <w:kern w:val="0"/>
          <w:szCs w:val="21"/>
        </w:rPr>
        <w:t>6.3  分离回收骨料与普通骨料按一定比例混合，搅拌均匀后使用。</w:t>
      </w:r>
    </w:p>
    <w:p w14:paraId="615D065E" w14:textId="77777777" w:rsidR="003A6238" w:rsidRDefault="00CB1DCE">
      <w:pPr>
        <w:tabs>
          <w:tab w:val="left" w:pos="1134"/>
        </w:tabs>
        <w:rPr>
          <w:rFonts w:ascii="宋体" w:eastAsia="宋体" w:hAnsi="宋体"/>
          <w:bCs/>
          <w:color w:val="000000"/>
          <w:kern w:val="0"/>
          <w:szCs w:val="21"/>
        </w:rPr>
      </w:pPr>
      <w:r>
        <w:rPr>
          <w:rFonts w:ascii="宋体" w:eastAsia="宋体" w:hAnsi="宋体" w:hint="eastAsia"/>
          <w:bCs/>
          <w:color w:val="000000"/>
          <w:kern w:val="0"/>
          <w:szCs w:val="21"/>
        </w:rPr>
        <w:t>6.4  分离回收粗骨料与普通粗骨料混合，混合比例不宜高于30%；分离回收细骨料与普通细骨料混合，混合比例不宜高于20%；分离回收骨料中既有粗骨料又有细骨料时，与普通粗骨料混合，混合比例不宜高于</w:t>
      </w:r>
      <w:r>
        <w:rPr>
          <w:rFonts w:ascii="宋体" w:eastAsia="宋体" w:hAnsi="宋体"/>
          <w:bCs/>
          <w:color w:val="000000"/>
          <w:kern w:val="0"/>
          <w:szCs w:val="21"/>
        </w:rPr>
        <w:t>10%</w:t>
      </w:r>
      <w:r>
        <w:rPr>
          <w:rFonts w:ascii="宋体" w:eastAsia="宋体" w:hAnsi="宋体" w:hint="eastAsia"/>
          <w:bCs/>
          <w:color w:val="000000"/>
          <w:kern w:val="0"/>
          <w:szCs w:val="21"/>
        </w:rPr>
        <w:t>；使用处理剂回收骨料时，可与普通粗骨料混合，混合比例不宜高于5%。</w:t>
      </w:r>
    </w:p>
    <w:p w14:paraId="48CA1D3E" w14:textId="77777777" w:rsidR="003A6238" w:rsidRDefault="00CB1DCE">
      <w:pPr>
        <w:tabs>
          <w:tab w:val="left" w:pos="1134"/>
        </w:tabs>
        <w:rPr>
          <w:rFonts w:ascii="宋体" w:eastAsia="宋体" w:hAnsi="宋体"/>
          <w:bCs/>
          <w:color w:val="000000"/>
          <w:kern w:val="0"/>
          <w:szCs w:val="21"/>
        </w:rPr>
      </w:pPr>
      <w:r>
        <w:rPr>
          <w:rFonts w:ascii="宋体" w:eastAsia="宋体" w:hAnsi="宋体" w:hint="eastAsia"/>
          <w:bCs/>
          <w:color w:val="000000"/>
          <w:kern w:val="0"/>
          <w:szCs w:val="21"/>
        </w:rPr>
        <w:t xml:space="preserve">6.5  </w:t>
      </w:r>
      <w:proofErr w:type="gramStart"/>
      <w:r>
        <w:rPr>
          <w:rFonts w:ascii="宋体" w:eastAsia="宋体" w:hAnsi="宋体" w:hint="eastAsia"/>
          <w:bCs/>
          <w:color w:val="000000"/>
          <w:kern w:val="0"/>
          <w:szCs w:val="21"/>
        </w:rPr>
        <w:t>使用余废混凝土</w:t>
      </w:r>
      <w:proofErr w:type="gramEnd"/>
      <w:r>
        <w:rPr>
          <w:rFonts w:ascii="宋体" w:eastAsia="宋体" w:hAnsi="宋体" w:hint="eastAsia"/>
          <w:bCs/>
          <w:color w:val="000000"/>
          <w:kern w:val="0"/>
          <w:szCs w:val="21"/>
        </w:rPr>
        <w:t>料专用处理剂制成的骨料，其掺量与配合比应通过实验确定。</w:t>
      </w:r>
    </w:p>
    <w:p w14:paraId="0CD09CE2" w14:textId="77777777" w:rsidR="003A6238" w:rsidRDefault="00CB1DCE">
      <w:pPr>
        <w:tabs>
          <w:tab w:val="left" w:pos="1134"/>
        </w:tabs>
        <w:rPr>
          <w:rFonts w:ascii="宋体" w:eastAsia="宋体" w:hAnsi="宋体"/>
          <w:bCs/>
          <w:color w:val="000000"/>
          <w:kern w:val="0"/>
          <w:szCs w:val="21"/>
        </w:rPr>
      </w:pPr>
      <w:r>
        <w:rPr>
          <w:rFonts w:ascii="宋体" w:eastAsia="宋体" w:hAnsi="宋体" w:hint="eastAsia"/>
          <w:bCs/>
          <w:color w:val="000000"/>
          <w:kern w:val="0"/>
          <w:szCs w:val="21"/>
        </w:rPr>
        <w:t>6.6  回收骨料不宜用于配制预应力混凝土、高强混凝土、暴露于腐蚀环境的混凝土、有抗冻抗渗或其他特殊要求的混凝土。</w:t>
      </w:r>
    </w:p>
    <w:p w14:paraId="3A1F36E9" w14:textId="2B775452" w:rsidR="003A6238" w:rsidRDefault="00CB1DCE">
      <w:pPr>
        <w:tabs>
          <w:tab w:val="left" w:pos="1134"/>
        </w:tabs>
        <w:rPr>
          <w:rFonts w:ascii="宋体" w:eastAsia="宋体" w:hAnsi="宋体"/>
          <w:bCs/>
          <w:color w:val="000000"/>
          <w:kern w:val="0"/>
          <w:szCs w:val="21"/>
        </w:rPr>
      </w:pPr>
      <w:r>
        <w:rPr>
          <w:rFonts w:ascii="宋体" w:eastAsia="宋体" w:hAnsi="宋体" w:hint="eastAsia"/>
          <w:bCs/>
          <w:color w:val="000000"/>
          <w:kern w:val="0"/>
          <w:szCs w:val="21"/>
        </w:rPr>
        <w:t>6.7  掺回收骨料混凝土的质量控制应符合GB 50164、GB/T 14902的</w:t>
      </w:r>
      <w:r w:rsidR="00A73DCD">
        <w:rPr>
          <w:rFonts w:ascii="宋体" w:eastAsia="宋体" w:hAnsi="宋体" w:hint="eastAsia"/>
          <w:bCs/>
          <w:color w:val="000000"/>
          <w:kern w:val="0"/>
          <w:szCs w:val="21"/>
        </w:rPr>
        <w:t>有关</w:t>
      </w:r>
      <w:r>
        <w:rPr>
          <w:rFonts w:ascii="宋体" w:eastAsia="宋体" w:hAnsi="宋体" w:hint="eastAsia"/>
          <w:bCs/>
          <w:color w:val="000000"/>
          <w:kern w:val="0"/>
          <w:szCs w:val="21"/>
        </w:rPr>
        <w:t>规定。</w:t>
      </w:r>
    </w:p>
    <w:p w14:paraId="5A8A53F2" w14:textId="77777777" w:rsidR="003A6238" w:rsidRDefault="00CB1DCE">
      <w:pPr>
        <w:tabs>
          <w:tab w:val="left" w:pos="1134"/>
        </w:tabs>
        <w:rPr>
          <w:rFonts w:ascii="宋体" w:eastAsia="宋体" w:hAnsi="宋体"/>
          <w:bCs/>
          <w:color w:val="000000"/>
          <w:kern w:val="0"/>
          <w:szCs w:val="21"/>
        </w:rPr>
      </w:pPr>
      <w:r>
        <w:rPr>
          <w:rFonts w:ascii="宋体" w:eastAsia="宋体" w:hAnsi="宋体" w:hint="eastAsia"/>
          <w:bCs/>
          <w:color w:val="000000"/>
          <w:kern w:val="0"/>
          <w:szCs w:val="21"/>
        </w:rPr>
        <w:t>6.8  当发现掺回收骨料混凝土性能发生明显变化时，应立即停止使用并进行骨料性能检验，必要时应进行试配验证。</w:t>
      </w:r>
    </w:p>
    <w:p w14:paraId="6C592D71" w14:textId="70FA336C" w:rsidR="003A6238" w:rsidRDefault="00CB1DCE">
      <w:pPr>
        <w:tabs>
          <w:tab w:val="left" w:pos="1134"/>
        </w:tabs>
        <w:rPr>
          <w:rFonts w:ascii="宋体" w:eastAsia="宋体" w:hAnsi="宋体"/>
          <w:bCs/>
          <w:color w:val="000000"/>
          <w:kern w:val="0"/>
          <w:szCs w:val="21"/>
        </w:rPr>
      </w:pPr>
      <w:r>
        <w:rPr>
          <w:rFonts w:ascii="宋体" w:eastAsia="宋体" w:hAnsi="宋体" w:hint="eastAsia"/>
          <w:bCs/>
          <w:color w:val="000000"/>
          <w:kern w:val="0"/>
          <w:szCs w:val="21"/>
        </w:rPr>
        <w:lastRenderedPageBreak/>
        <w:t>6.9  预拌厂应明确回收骨料使用管理责任人，制定混合方案，明确混合比例和使用限制，并对使用情况进行记录。</w:t>
      </w:r>
    </w:p>
    <w:p w14:paraId="343140B0" w14:textId="77777777" w:rsidR="003A6238" w:rsidRDefault="00CB1DCE">
      <w:pPr>
        <w:tabs>
          <w:tab w:val="left" w:pos="1134"/>
        </w:tabs>
        <w:spacing w:beforeLines="100" w:before="312" w:afterLines="100" w:after="312"/>
        <w:outlineLvl w:val="0"/>
        <w:rPr>
          <w:rFonts w:ascii="黑体" w:eastAsia="黑体" w:hAnsi="黑体"/>
          <w:szCs w:val="21"/>
        </w:rPr>
      </w:pPr>
      <w:bookmarkStart w:id="190" w:name="_Toc529800102"/>
      <w:bookmarkStart w:id="191" w:name="_Toc529799875"/>
      <w:bookmarkStart w:id="192" w:name="_Toc529799876"/>
      <w:bookmarkStart w:id="193" w:name="_Toc529800103"/>
      <w:bookmarkStart w:id="194" w:name="_Toc529799647"/>
      <w:bookmarkStart w:id="195" w:name="_Toc529800104"/>
      <w:bookmarkStart w:id="196" w:name="_Toc529799646"/>
      <w:bookmarkStart w:id="197" w:name="_Toc529799877"/>
      <w:bookmarkStart w:id="198" w:name="_Toc529799645"/>
      <w:bookmarkStart w:id="199" w:name="_Toc530993680"/>
      <w:bookmarkStart w:id="200" w:name="_Toc533082901"/>
      <w:bookmarkStart w:id="201" w:name="_Toc530993764"/>
      <w:bookmarkStart w:id="202" w:name="_Toc533146191"/>
      <w:bookmarkStart w:id="203" w:name="_Toc530924773"/>
      <w:bookmarkStart w:id="204" w:name="_Toc531875286"/>
      <w:bookmarkStart w:id="205" w:name="_Toc62027101"/>
      <w:bookmarkEnd w:id="190"/>
      <w:bookmarkEnd w:id="191"/>
      <w:bookmarkEnd w:id="192"/>
      <w:bookmarkEnd w:id="193"/>
      <w:bookmarkEnd w:id="194"/>
      <w:bookmarkEnd w:id="195"/>
      <w:bookmarkEnd w:id="196"/>
      <w:bookmarkEnd w:id="197"/>
      <w:bookmarkEnd w:id="198"/>
      <w:r>
        <w:rPr>
          <w:rFonts w:ascii="黑体" w:eastAsia="黑体" w:hAnsi="黑体" w:hint="eastAsia"/>
          <w:szCs w:val="21"/>
        </w:rPr>
        <w:t>7  硬化废渣</w:t>
      </w:r>
      <w:bookmarkEnd w:id="199"/>
      <w:bookmarkEnd w:id="200"/>
      <w:bookmarkEnd w:id="201"/>
      <w:bookmarkEnd w:id="202"/>
      <w:bookmarkEnd w:id="203"/>
      <w:bookmarkEnd w:id="204"/>
      <w:r>
        <w:rPr>
          <w:rFonts w:ascii="黑体" w:eastAsia="黑体" w:hAnsi="黑体" w:hint="eastAsia"/>
          <w:szCs w:val="21"/>
        </w:rPr>
        <w:t>资源化利用</w:t>
      </w:r>
      <w:bookmarkEnd w:id="205"/>
    </w:p>
    <w:p w14:paraId="608B647F" w14:textId="77777777" w:rsidR="003A6238" w:rsidRDefault="00CB1DCE">
      <w:pPr>
        <w:tabs>
          <w:tab w:val="left" w:pos="1134"/>
        </w:tabs>
        <w:rPr>
          <w:rFonts w:ascii="宋体" w:eastAsia="宋体" w:hAnsi="宋体"/>
          <w:bCs/>
          <w:color w:val="000000"/>
          <w:kern w:val="0"/>
          <w:szCs w:val="21"/>
        </w:rPr>
      </w:pPr>
      <w:r>
        <w:rPr>
          <w:rFonts w:ascii="宋体" w:eastAsia="宋体" w:hAnsi="宋体" w:hint="eastAsia"/>
          <w:bCs/>
          <w:color w:val="000000"/>
          <w:kern w:val="0"/>
          <w:szCs w:val="21"/>
        </w:rPr>
        <w:t>7.1  预拌厂可配置破碎设备将硬化废渣进行破碎处理，破碎回收骨料可部分替代预拌混凝土用粗骨料。</w:t>
      </w:r>
    </w:p>
    <w:p w14:paraId="5E9B3DB1" w14:textId="77777777" w:rsidR="003A6238" w:rsidRDefault="00CB1DCE">
      <w:pPr>
        <w:tabs>
          <w:tab w:val="left" w:pos="1134"/>
        </w:tabs>
        <w:rPr>
          <w:rFonts w:ascii="宋体" w:eastAsia="宋体" w:hAnsi="宋体"/>
          <w:bCs/>
          <w:color w:val="000000"/>
          <w:kern w:val="0"/>
          <w:szCs w:val="21"/>
        </w:rPr>
      </w:pPr>
      <w:r>
        <w:rPr>
          <w:rFonts w:ascii="宋体" w:eastAsia="宋体" w:hAnsi="宋体" w:hint="eastAsia"/>
          <w:bCs/>
          <w:color w:val="000000"/>
          <w:kern w:val="0"/>
          <w:szCs w:val="21"/>
        </w:rPr>
        <w:t>7.2  破碎回收骨料可与普通骨料按一定比例混合后使用。</w:t>
      </w:r>
    </w:p>
    <w:p w14:paraId="049A9C2D" w14:textId="77777777" w:rsidR="003A6238" w:rsidRDefault="00CB1DCE">
      <w:pPr>
        <w:tabs>
          <w:tab w:val="left" w:pos="1134"/>
        </w:tabs>
        <w:rPr>
          <w:rFonts w:ascii="宋体" w:eastAsia="宋体" w:hAnsi="宋体"/>
          <w:bCs/>
          <w:color w:val="000000"/>
          <w:kern w:val="0"/>
          <w:szCs w:val="21"/>
        </w:rPr>
      </w:pPr>
      <w:r>
        <w:rPr>
          <w:rFonts w:ascii="宋体" w:eastAsia="宋体" w:hAnsi="宋体" w:hint="eastAsia"/>
          <w:bCs/>
          <w:color w:val="000000"/>
          <w:kern w:val="0"/>
          <w:szCs w:val="21"/>
        </w:rPr>
        <w:t>7.3  破碎回收细骨料与普通细骨料混合，破碎回收细骨料比例不宜高于5%；破碎回收粗骨料与普通粗骨料混合，破碎回收粗骨料比例不宜高于10%。</w:t>
      </w:r>
    </w:p>
    <w:p w14:paraId="3A661AE7" w14:textId="77777777" w:rsidR="003A6238" w:rsidRDefault="00CB1DCE">
      <w:pPr>
        <w:tabs>
          <w:tab w:val="left" w:pos="1134"/>
        </w:tabs>
        <w:rPr>
          <w:rFonts w:ascii="宋体" w:eastAsia="宋体" w:hAnsi="宋体"/>
          <w:bCs/>
          <w:color w:val="000000"/>
          <w:kern w:val="0"/>
          <w:szCs w:val="21"/>
        </w:rPr>
      </w:pPr>
      <w:r>
        <w:rPr>
          <w:rFonts w:ascii="宋体" w:eastAsia="宋体" w:hAnsi="宋体" w:hint="eastAsia"/>
          <w:bCs/>
          <w:color w:val="000000"/>
          <w:kern w:val="0"/>
          <w:szCs w:val="21"/>
        </w:rPr>
        <w:t>7.4  破碎回收骨料不应用于配制预应力混凝土、C40及以上强度等级混凝土、暴露于腐蚀环境的混凝土、有抗冻抗渗或其他特殊要求的混凝土。</w:t>
      </w:r>
    </w:p>
    <w:p w14:paraId="7A22DE5D" w14:textId="47492D66" w:rsidR="003A6238" w:rsidRDefault="00CB1DCE">
      <w:pPr>
        <w:tabs>
          <w:tab w:val="left" w:pos="1134"/>
        </w:tabs>
        <w:rPr>
          <w:rFonts w:ascii="宋体" w:eastAsia="宋体" w:hAnsi="宋体"/>
          <w:bCs/>
          <w:color w:val="000000"/>
          <w:kern w:val="0"/>
          <w:szCs w:val="21"/>
        </w:rPr>
      </w:pPr>
      <w:r>
        <w:rPr>
          <w:rFonts w:ascii="宋体" w:eastAsia="宋体" w:hAnsi="宋体" w:hint="eastAsia"/>
          <w:bCs/>
          <w:color w:val="000000"/>
          <w:kern w:val="0"/>
          <w:szCs w:val="21"/>
        </w:rPr>
        <w:t>7.5  掺破碎回收骨料混凝土配合比应经试配确认，质量控制应符合GB 50164、GB/T 14902的</w:t>
      </w:r>
      <w:r w:rsidR="00A73DCD">
        <w:rPr>
          <w:rFonts w:ascii="宋体" w:eastAsia="宋体" w:hAnsi="宋体" w:hint="eastAsia"/>
          <w:bCs/>
          <w:color w:val="000000"/>
          <w:kern w:val="0"/>
          <w:szCs w:val="21"/>
        </w:rPr>
        <w:t>有关</w:t>
      </w:r>
      <w:r>
        <w:rPr>
          <w:rFonts w:ascii="宋体" w:eastAsia="宋体" w:hAnsi="宋体" w:hint="eastAsia"/>
          <w:bCs/>
          <w:color w:val="000000"/>
          <w:kern w:val="0"/>
          <w:szCs w:val="21"/>
        </w:rPr>
        <w:t>规定。</w:t>
      </w:r>
    </w:p>
    <w:p w14:paraId="26B99CCF" w14:textId="77777777" w:rsidR="003A6238" w:rsidRDefault="00CB1DCE">
      <w:pPr>
        <w:tabs>
          <w:tab w:val="left" w:pos="1134"/>
        </w:tabs>
        <w:rPr>
          <w:rFonts w:ascii="宋体" w:eastAsia="宋体" w:hAnsi="宋体"/>
          <w:bCs/>
          <w:color w:val="000000"/>
          <w:kern w:val="0"/>
          <w:szCs w:val="21"/>
        </w:rPr>
      </w:pPr>
      <w:r>
        <w:rPr>
          <w:rFonts w:ascii="宋体" w:eastAsia="宋体" w:hAnsi="宋体" w:hint="eastAsia"/>
          <w:bCs/>
          <w:color w:val="000000"/>
          <w:kern w:val="0"/>
          <w:szCs w:val="21"/>
        </w:rPr>
        <w:t>7.6  当发现掺破碎回收骨料的混凝土性能发生明显变化时，应立即进行骨料性能检验，并进行试配验证。</w:t>
      </w:r>
    </w:p>
    <w:p w14:paraId="4D177D4F" w14:textId="4993AE6B" w:rsidR="003A6238" w:rsidRDefault="00CB1DCE">
      <w:pPr>
        <w:tabs>
          <w:tab w:val="left" w:pos="1134"/>
        </w:tabs>
        <w:rPr>
          <w:rFonts w:ascii="宋体" w:eastAsia="宋体" w:hAnsi="宋体"/>
          <w:bCs/>
          <w:color w:val="000000"/>
          <w:kern w:val="0"/>
          <w:szCs w:val="21"/>
        </w:rPr>
      </w:pPr>
      <w:r>
        <w:rPr>
          <w:rFonts w:ascii="宋体" w:eastAsia="宋体" w:hAnsi="宋体" w:hint="eastAsia"/>
          <w:bCs/>
          <w:color w:val="000000"/>
          <w:kern w:val="0"/>
          <w:szCs w:val="21"/>
        </w:rPr>
        <w:t>7.7  预拌厂应明确回收骨料使用管理责任人，制定混合方案，明确混合比例和使用限制，并对使用情况进行记录。</w:t>
      </w:r>
    </w:p>
    <w:p w14:paraId="192F27C7" w14:textId="77777777" w:rsidR="003A6238" w:rsidRDefault="00CB1DCE">
      <w:pPr>
        <w:tabs>
          <w:tab w:val="left" w:pos="1134"/>
        </w:tabs>
        <w:spacing w:beforeLines="100" w:before="312" w:afterLines="100" w:after="312"/>
        <w:outlineLvl w:val="0"/>
        <w:rPr>
          <w:rFonts w:ascii="黑体" w:eastAsia="黑体" w:hAnsi="黑体"/>
          <w:szCs w:val="21"/>
        </w:rPr>
      </w:pPr>
      <w:bookmarkStart w:id="206" w:name="_Toc530993683"/>
      <w:bookmarkStart w:id="207" w:name="_Toc530993767"/>
      <w:bookmarkStart w:id="208" w:name="_Toc531875289"/>
      <w:bookmarkStart w:id="209" w:name="_Toc533082904"/>
      <w:bookmarkStart w:id="210" w:name="_Toc530924776"/>
      <w:bookmarkStart w:id="211" w:name="_Toc533146194"/>
      <w:bookmarkStart w:id="212" w:name="_Toc62027102"/>
      <w:r>
        <w:rPr>
          <w:rFonts w:ascii="黑体" w:eastAsia="黑体" w:hAnsi="黑体" w:hint="eastAsia"/>
          <w:szCs w:val="21"/>
        </w:rPr>
        <w:t>8  沉淀及压滤残渣</w:t>
      </w:r>
      <w:bookmarkEnd w:id="206"/>
      <w:bookmarkEnd w:id="207"/>
      <w:bookmarkEnd w:id="208"/>
      <w:bookmarkEnd w:id="209"/>
      <w:bookmarkEnd w:id="210"/>
      <w:bookmarkEnd w:id="211"/>
      <w:r>
        <w:rPr>
          <w:rFonts w:ascii="黑体" w:eastAsia="黑体" w:hAnsi="黑体" w:hint="eastAsia"/>
          <w:szCs w:val="21"/>
        </w:rPr>
        <w:t>资源化利用</w:t>
      </w:r>
      <w:bookmarkEnd w:id="212"/>
    </w:p>
    <w:p w14:paraId="4115BC3C" w14:textId="77777777" w:rsidR="003A6238" w:rsidRDefault="00CB1DCE">
      <w:pPr>
        <w:tabs>
          <w:tab w:val="left" w:pos="1134"/>
        </w:tabs>
        <w:spacing w:beforeLines="50" w:before="156" w:afterLines="50" w:after="156"/>
        <w:rPr>
          <w:rFonts w:ascii="黑体" w:eastAsia="黑体" w:hAnsi="黑体" w:cs="Microsoft JhengHei"/>
          <w:kern w:val="0"/>
          <w:szCs w:val="21"/>
        </w:rPr>
      </w:pPr>
      <w:bookmarkStart w:id="213" w:name="_Toc529800225"/>
      <w:bookmarkStart w:id="214" w:name="_Toc529800259"/>
      <w:bookmarkStart w:id="215" w:name="_Toc529800228"/>
      <w:bookmarkStart w:id="216" w:name="_Toc529799993"/>
      <w:bookmarkStart w:id="217" w:name="_Toc529800130"/>
      <w:bookmarkStart w:id="218" w:name="_Toc529799798"/>
      <w:bookmarkStart w:id="219" w:name="_Toc529800227"/>
      <w:bookmarkStart w:id="220" w:name="_Toc529799999"/>
      <w:bookmarkStart w:id="221" w:name="_Toc529800218"/>
      <w:bookmarkStart w:id="222" w:name="_Toc529799772"/>
      <w:bookmarkStart w:id="223" w:name="_Toc529800030"/>
      <w:bookmarkStart w:id="224" w:name="_Toc529799730"/>
      <w:bookmarkStart w:id="225" w:name="_Toc529799903"/>
      <w:bookmarkStart w:id="226" w:name="_Toc529799735"/>
      <w:bookmarkStart w:id="227" w:name="_Toc529799799"/>
      <w:bookmarkStart w:id="228" w:name="_Toc529800232"/>
      <w:bookmarkStart w:id="229" w:name="_Toc529800226"/>
      <w:bookmarkStart w:id="230" w:name="_Toc529800003"/>
      <w:bookmarkStart w:id="231" w:name="_Toc529800219"/>
      <w:bookmarkStart w:id="232" w:name="_Toc529799672"/>
      <w:bookmarkStart w:id="233" w:name="_Toc529799745"/>
      <w:bookmarkStart w:id="234" w:name="_Toc529799675"/>
      <w:bookmarkStart w:id="235" w:name="_Toc529800131"/>
      <w:bookmarkStart w:id="236" w:name="_Toc529800029"/>
      <w:bookmarkStart w:id="237" w:name="_Toc529800129"/>
      <w:bookmarkStart w:id="238" w:name="_Toc529799755"/>
      <w:bookmarkStart w:id="239" w:name="_Toc529800188"/>
      <w:bookmarkStart w:id="240" w:name="_Toc529800187"/>
      <w:bookmarkStart w:id="241" w:name="_Toc529799990"/>
      <w:bookmarkStart w:id="242" w:name="_Toc529799964"/>
      <w:bookmarkStart w:id="243" w:name="_Toc529800128"/>
      <w:bookmarkStart w:id="244" w:name="_Toc529799902"/>
      <w:bookmarkStart w:id="245" w:name="_Toc529799956"/>
      <w:bookmarkStart w:id="246" w:name="_Toc529800179"/>
      <w:bookmarkStart w:id="247" w:name="_Toc529799732"/>
      <w:bookmarkStart w:id="248" w:name="_Toc529800190"/>
      <w:bookmarkStart w:id="249" w:name="_Toc529799726"/>
      <w:bookmarkStart w:id="250" w:name="_Toc529799744"/>
      <w:bookmarkStart w:id="251" w:name="_Toc529799673"/>
      <w:bookmarkStart w:id="252" w:name="_Toc529799737"/>
      <w:bookmarkStart w:id="253" w:name="_Toc529799752"/>
      <w:bookmarkStart w:id="254" w:name="_Toc529800197"/>
      <w:bookmarkStart w:id="255" w:name="_Toc529800175"/>
      <w:bookmarkStart w:id="256" w:name="_Toc529799722"/>
      <w:bookmarkStart w:id="257" w:name="_Toc529799952"/>
      <w:bookmarkStart w:id="258" w:name="_Toc529799731"/>
      <w:bookmarkStart w:id="259" w:name="_Toc529800195"/>
      <w:bookmarkStart w:id="260" w:name="_Toc529799733"/>
      <w:bookmarkStart w:id="261" w:name="_Toc529799948"/>
      <w:bookmarkStart w:id="262" w:name="_Toc529799734"/>
      <w:bookmarkStart w:id="263" w:name="_Toc529800202"/>
      <w:bookmarkStart w:id="264" w:name="_Toc529799904"/>
      <w:bookmarkStart w:id="265" w:name="_Toc529799962"/>
      <w:bookmarkStart w:id="266" w:name="_Toc529799969"/>
      <w:bookmarkStart w:id="267" w:name="_Toc529799961"/>
      <w:bookmarkStart w:id="268" w:name="_Toc529799901"/>
      <w:bookmarkStart w:id="269" w:name="_Toc529799718"/>
      <w:bookmarkStart w:id="270" w:name="_Toc529799963"/>
      <w:bookmarkStart w:id="271" w:name="_Toc529800189"/>
      <w:bookmarkStart w:id="272" w:name="_Toc529799671"/>
      <w:bookmarkStart w:id="273" w:name="_Toc529799960"/>
      <w:bookmarkStart w:id="274" w:name="_Toc529799967"/>
      <w:bookmarkStart w:id="275" w:name="_Toc529800191"/>
      <w:bookmarkStart w:id="276" w:name="_Toc529799968"/>
      <w:bookmarkStart w:id="277" w:name="_Toc529799739"/>
      <w:bookmarkStart w:id="278" w:name="_Toc529799674"/>
      <w:bookmarkStart w:id="279" w:name="_Toc529800212"/>
      <w:bookmarkStart w:id="280" w:name="_Toc529799738"/>
      <w:bookmarkStart w:id="281" w:name="_Toc529799985"/>
      <w:bookmarkStart w:id="282" w:name="_Toc529799736"/>
      <w:bookmarkStart w:id="283" w:name="_Toc529799743"/>
      <w:bookmarkStart w:id="284" w:name="_Toc529799905"/>
      <w:bookmarkStart w:id="285" w:name="_Toc529800206"/>
      <w:bookmarkStart w:id="286" w:name="_Toc529800194"/>
      <w:bookmarkStart w:id="287" w:name="_Toc529799986"/>
      <w:bookmarkStart w:id="288" w:name="_Toc529799975"/>
      <w:bookmarkStart w:id="289" w:name="_Toc529800132"/>
      <w:bookmarkStart w:id="290" w:name="_Toc529799966"/>
      <w:bookmarkStart w:id="291" w:name="_Toc529799740"/>
      <w:bookmarkStart w:id="292" w:name="_Toc529800183"/>
      <w:bookmarkStart w:id="293" w:name="_Toc529800193"/>
      <w:bookmarkStart w:id="294" w:name="_Toc529799756"/>
      <w:bookmarkStart w:id="295" w:name="_Toc529799965"/>
      <w:bookmarkStart w:id="296" w:name="_Toc529799974"/>
      <w:bookmarkStart w:id="297" w:name="_Toc529800198"/>
      <w:bookmarkStart w:id="298" w:name="_Toc529800201"/>
      <w:bookmarkStart w:id="299" w:name="_Toc529799970"/>
      <w:bookmarkStart w:id="300" w:name="_Toc529799971"/>
      <w:bookmarkStart w:id="301" w:name="_Toc529800199"/>
      <w:bookmarkStart w:id="302" w:name="_Toc529799981"/>
      <w:bookmarkStart w:id="303" w:name="_Toc529800192"/>
      <w:bookmarkStart w:id="304" w:name="_Toc529800209"/>
      <w:bookmarkStart w:id="305" w:name="_Toc529800210"/>
      <w:bookmarkStart w:id="306" w:name="_Toc529799976"/>
      <w:bookmarkStart w:id="307" w:name="_Toc529800207"/>
      <w:bookmarkStart w:id="308" w:name="_Toc529799982"/>
      <w:bookmarkStart w:id="309" w:name="_Toc529799972"/>
      <w:bookmarkStart w:id="310" w:name="_Toc529800216"/>
      <w:bookmarkStart w:id="311" w:name="_Toc529799748"/>
      <w:bookmarkStart w:id="312" w:name="_Toc529800203"/>
      <w:bookmarkStart w:id="313" w:name="_Toc529799742"/>
      <w:bookmarkStart w:id="314" w:name="_Toc529799979"/>
      <w:bookmarkStart w:id="315" w:name="_Toc529799994"/>
      <w:bookmarkStart w:id="316" w:name="_Toc529800200"/>
      <w:bookmarkStart w:id="317" w:name="_Toc529799751"/>
      <w:bookmarkStart w:id="318" w:name="_Toc529800220"/>
      <w:bookmarkStart w:id="319" w:name="_Toc529799758"/>
      <w:bookmarkStart w:id="320" w:name="_Toc529799989"/>
      <w:bookmarkStart w:id="321" w:name="_Toc529799987"/>
      <w:bookmarkStart w:id="322" w:name="_Toc529799750"/>
      <w:bookmarkStart w:id="323" w:name="_Toc529799978"/>
      <w:bookmarkStart w:id="324" w:name="_Toc529799749"/>
      <w:bookmarkStart w:id="325" w:name="_Toc529799980"/>
      <w:bookmarkStart w:id="326" w:name="_Toc529799754"/>
      <w:bookmarkStart w:id="327" w:name="_Toc529800196"/>
      <w:bookmarkStart w:id="328" w:name="_Toc529799767"/>
      <w:bookmarkStart w:id="329" w:name="_Toc529799995"/>
      <w:bookmarkStart w:id="330" w:name="_Toc529800221"/>
      <w:bookmarkStart w:id="331" w:name="_Toc529799983"/>
      <w:bookmarkStart w:id="332" w:name="_Toc529799741"/>
      <w:bookmarkStart w:id="333" w:name="_Toc529800208"/>
      <w:bookmarkStart w:id="334" w:name="_Toc529799973"/>
      <w:bookmarkStart w:id="335" w:name="_Toc529799746"/>
      <w:bookmarkStart w:id="336" w:name="_Toc529800217"/>
      <w:bookmarkStart w:id="337" w:name="_Toc529800204"/>
      <w:bookmarkStart w:id="338" w:name="_Toc529799988"/>
      <w:bookmarkStart w:id="339" w:name="_Toc529800215"/>
      <w:bookmarkStart w:id="340" w:name="_Toc529799991"/>
      <w:bookmarkStart w:id="341" w:name="_Toc529799996"/>
      <w:bookmarkStart w:id="342" w:name="_Toc529799762"/>
      <w:bookmarkStart w:id="343" w:name="_Toc529799977"/>
      <w:bookmarkStart w:id="344" w:name="_Toc529800213"/>
      <w:bookmarkStart w:id="345" w:name="_Toc529800211"/>
      <w:bookmarkStart w:id="346" w:name="_Toc529799998"/>
      <w:bookmarkStart w:id="347" w:name="_Toc529799766"/>
      <w:bookmarkStart w:id="348" w:name="_Toc529800026"/>
      <w:bookmarkStart w:id="349" w:name="_Toc529800223"/>
      <w:bookmarkStart w:id="350" w:name="_Toc529799761"/>
      <w:bookmarkStart w:id="351" w:name="_Toc529800231"/>
      <w:bookmarkStart w:id="352" w:name="_Toc529799753"/>
      <w:bookmarkStart w:id="353" w:name="_Toc529799765"/>
      <w:bookmarkStart w:id="354" w:name="_Toc529799747"/>
      <w:bookmarkStart w:id="355" w:name="_Toc529799775"/>
      <w:bookmarkStart w:id="356" w:name="_Toc529799984"/>
      <w:bookmarkStart w:id="357" w:name="_Toc529799794"/>
      <w:bookmarkStart w:id="358" w:name="_Toc529799760"/>
      <w:bookmarkStart w:id="359" w:name="_Toc529800004"/>
      <w:bookmarkStart w:id="360" w:name="_Toc529799763"/>
      <w:bookmarkStart w:id="361" w:name="_Toc529799757"/>
      <w:bookmarkStart w:id="362" w:name="_Toc529800002"/>
      <w:bookmarkStart w:id="363" w:name="_Toc529800222"/>
      <w:bookmarkStart w:id="364" w:name="_Toc529800253"/>
      <w:bookmarkStart w:id="365" w:name="_Toc529800251"/>
      <w:bookmarkStart w:id="366" w:name="_Toc529800000"/>
      <w:bookmarkStart w:id="367" w:name="_Toc529799759"/>
      <w:bookmarkStart w:id="368" w:name="_Toc529800205"/>
      <w:bookmarkStart w:id="369" w:name="_Toc529800256"/>
      <w:bookmarkStart w:id="370" w:name="_Toc529800214"/>
      <w:bookmarkStart w:id="371" w:name="_Toc529799992"/>
      <w:bookmarkStart w:id="372" w:name="_Toc529799764"/>
      <w:bookmarkStart w:id="373" w:name="_Toc529800032"/>
      <w:bookmarkStart w:id="374" w:name="_Toc529799997"/>
      <w:bookmarkStart w:id="375" w:name="_Toc529800005"/>
      <w:bookmarkStart w:id="376" w:name="_Toc529800024"/>
      <w:bookmarkStart w:id="377" w:name="_Toc529800028"/>
      <w:bookmarkStart w:id="378" w:name="_Toc529799774"/>
      <w:bookmarkStart w:id="379" w:name="_Toc529800224"/>
      <w:bookmarkStart w:id="380" w:name="_Toc529799770"/>
      <w:bookmarkStart w:id="381" w:name="_Toc529800025"/>
      <w:bookmarkStart w:id="382" w:name="_Toc529800252"/>
      <w:bookmarkStart w:id="383" w:name="_Toc529799769"/>
      <w:bookmarkStart w:id="384" w:name="_Toc529800027"/>
      <w:bookmarkStart w:id="385" w:name="_Toc529800255"/>
      <w:bookmarkStart w:id="386" w:name="_Toc529800254"/>
      <w:bookmarkStart w:id="387" w:name="_Toc529800229"/>
      <w:bookmarkStart w:id="388" w:name="_Toc529800257"/>
      <w:bookmarkStart w:id="389" w:name="_Toc529799773"/>
      <w:bookmarkStart w:id="390" w:name="_Toc529799768"/>
      <w:bookmarkStart w:id="391" w:name="_Toc529800230"/>
      <w:bookmarkStart w:id="392" w:name="_Toc529799800"/>
      <w:bookmarkStart w:id="393" w:name="_Toc529800258"/>
      <w:bookmarkStart w:id="394" w:name="_Toc529799795"/>
      <w:bookmarkStart w:id="395" w:name="_Toc529799802"/>
      <w:bookmarkStart w:id="396" w:name="_Toc529799797"/>
      <w:bookmarkStart w:id="397" w:name="_Toc529799796"/>
      <w:bookmarkStart w:id="398" w:name="_Toc529799771"/>
      <w:bookmarkStart w:id="399" w:name="_Toc529800001"/>
      <w:bookmarkStart w:id="400" w:name="_Toc51575337"/>
      <w:bookmarkStart w:id="401" w:name="_Toc533146197"/>
      <w:bookmarkStart w:id="402" w:name="_Toc533082907"/>
      <w:bookmarkStart w:id="403" w:name="_Toc530924779"/>
      <w:bookmarkStart w:id="404" w:name="_Toc531875292"/>
      <w:bookmarkStart w:id="405" w:name="_Toc533142853"/>
      <w:bookmarkStart w:id="406" w:name="_Toc530993686"/>
      <w:bookmarkStart w:id="407" w:name="_Toc530993770"/>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r>
        <w:rPr>
          <w:rFonts w:ascii="黑体" w:eastAsia="黑体" w:hAnsi="黑体" w:cs="Microsoft JhengHei" w:hint="eastAsia"/>
          <w:kern w:val="0"/>
          <w:szCs w:val="21"/>
        </w:rPr>
        <w:t>8.1通则</w:t>
      </w:r>
    </w:p>
    <w:p w14:paraId="79E31373" w14:textId="77777777" w:rsidR="003A6238" w:rsidRDefault="00CB1DCE">
      <w:pPr>
        <w:rPr>
          <w:rFonts w:ascii="宋体" w:eastAsia="宋体" w:hAnsi="宋体"/>
          <w:bCs/>
          <w:color w:val="000000"/>
          <w:kern w:val="0"/>
          <w:szCs w:val="21"/>
        </w:rPr>
      </w:pPr>
      <w:r>
        <w:rPr>
          <w:rFonts w:ascii="宋体" w:eastAsia="宋体" w:hAnsi="宋体" w:hint="eastAsia"/>
          <w:bCs/>
          <w:color w:val="000000"/>
          <w:kern w:val="0"/>
          <w:szCs w:val="21"/>
        </w:rPr>
        <w:t>8.1.1  预拌厂可通过配置粉磨设备、区域合建生产线、第三方合作等方式，将沉淀及压滤残渣进行粉磨制备再生微粉，可替代预拌混凝土部分胶凝材料。</w:t>
      </w:r>
    </w:p>
    <w:p w14:paraId="176E11D3" w14:textId="77777777" w:rsidR="003A6238" w:rsidRDefault="00CB1DCE">
      <w:pPr>
        <w:tabs>
          <w:tab w:val="left" w:pos="1134"/>
        </w:tabs>
        <w:rPr>
          <w:rFonts w:ascii="宋体" w:eastAsia="宋体" w:hAnsi="宋体"/>
          <w:bCs/>
          <w:color w:val="000000"/>
          <w:kern w:val="0"/>
          <w:szCs w:val="21"/>
        </w:rPr>
      </w:pPr>
      <w:r>
        <w:rPr>
          <w:rFonts w:ascii="宋体" w:eastAsia="宋体" w:hAnsi="宋体" w:hint="eastAsia"/>
          <w:bCs/>
          <w:color w:val="000000"/>
          <w:kern w:val="0"/>
          <w:szCs w:val="21"/>
        </w:rPr>
        <w:t>8.1.2  沉淀及压滤残渣可与矿渣、炉渣和钢渣等工业废渣复合粉磨，粉磨前应控制含水率。</w:t>
      </w:r>
    </w:p>
    <w:p w14:paraId="74AE869E" w14:textId="77777777" w:rsidR="003A6238" w:rsidRDefault="00CB1DCE">
      <w:pPr>
        <w:tabs>
          <w:tab w:val="left" w:pos="1134"/>
        </w:tabs>
        <w:rPr>
          <w:rFonts w:ascii="宋体" w:eastAsia="宋体" w:hAnsi="宋体"/>
          <w:bCs/>
          <w:color w:val="000000"/>
          <w:kern w:val="0"/>
          <w:szCs w:val="21"/>
        </w:rPr>
      </w:pPr>
      <w:r>
        <w:rPr>
          <w:rFonts w:ascii="宋体" w:eastAsia="宋体" w:hAnsi="宋体" w:hint="eastAsia"/>
          <w:bCs/>
          <w:color w:val="000000"/>
          <w:kern w:val="0"/>
          <w:szCs w:val="21"/>
        </w:rPr>
        <w:t>8.1.3  预拌厂应做好外运粉磨的沉淀及压滤残渣的堆积和外运时间、数量、品类、流向等信息的记录。</w:t>
      </w:r>
    </w:p>
    <w:p w14:paraId="666F59BA" w14:textId="77777777" w:rsidR="003A6238" w:rsidRDefault="00CB1DCE">
      <w:pPr>
        <w:tabs>
          <w:tab w:val="left" w:pos="1134"/>
        </w:tabs>
        <w:spacing w:beforeLines="50" w:before="156" w:afterLines="50" w:after="156"/>
        <w:rPr>
          <w:rFonts w:ascii="黑体" w:eastAsia="黑体" w:hAnsi="黑体" w:cs="Microsoft JhengHei"/>
          <w:kern w:val="0"/>
          <w:szCs w:val="21"/>
        </w:rPr>
      </w:pPr>
      <w:r>
        <w:rPr>
          <w:rFonts w:ascii="黑体" w:eastAsia="黑体" w:hAnsi="黑体" w:cs="Microsoft JhengHei" w:hint="eastAsia"/>
          <w:kern w:val="0"/>
          <w:szCs w:val="21"/>
        </w:rPr>
        <w:t>8.2  技术指标</w:t>
      </w:r>
      <w:bookmarkEnd w:id="400"/>
      <w:bookmarkEnd w:id="401"/>
      <w:bookmarkEnd w:id="402"/>
      <w:bookmarkEnd w:id="403"/>
      <w:bookmarkEnd w:id="404"/>
      <w:bookmarkEnd w:id="405"/>
      <w:bookmarkEnd w:id="406"/>
      <w:bookmarkEnd w:id="407"/>
    </w:p>
    <w:p w14:paraId="0EEF9344" w14:textId="41972633" w:rsidR="003A6238" w:rsidRDefault="00CB1DCE">
      <w:pPr>
        <w:tabs>
          <w:tab w:val="left" w:pos="1134"/>
        </w:tabs>
        <w:ind w:firstLineChars="200" w:firstLine="420"/>
        <w:rPr>
          <w:rFonts w:ascii="宋体" w:eastAsia="宋体" w:hAnsi="宋体"/>
          <w:bCs/>
          <w:color w:val="000000"/>
          <w:kern w:val="0"/>
          <w:szCs w:val="21"/>
        </w:rPr>
      </w:pPr>
      <w:r>
        <w:rPr>
          <w:rFonts w:ascii="宋体" w:eastAsia="宋体" w:hAnsi="宋体" w:hint="eastAsia"/>
          <w:bCs/>
          <w:color w:val="000000"/>
          <w:kern w:val="0"/>
          <w:szCs w:val="21"/>
        </w:rPr>
        <w:t>再生微粉的技术指标应符合表4的规定。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3"/>
        <w:gridCol w:w="2693"/>
        <w:gridCol w:w="1701"/>
      </w:tblGrid>
      <w:tr w:rsidR="003A6238" w14:paraId="203CA59B" w14:textId="77777777">
        <w:trPr>
          <w:trHeight w:val="518"/>
          <w:jc w:val="center"/>
        </w:trPr>
        <w:tc>
          <w:tcPr>
            <w:tcW w:w="7088" w:type="dxa"/>
            <w:gridSpan w:val="4"/>
            <w:tcBorders>
              <w:top w:val="nil"/>
              <w:left w:val="nil"/>
              <w:bottom w:val="single" w:sz="4" w:space="0" w:color="auto"/>
              <w:right w:val="nil"/>
            </w:tcBorders>
            <w:vAlign w:val="center"/>
          </w:tcPr>
          <w:p w14:paraId="17F15453" w14:textId="77777777" w:rsidR="003A6238" w:rsidRDefault="00CB1DCE">
            <w:pPr>
              <w:pStyle w:val="ac"/>
              <w:spacing w:beforeLines="50" w:before="156" w:afterLines="50" w:after="156"/>
              <w:ind w:firstLineChars="0" w:firstLine="0"/>
              <w:jc w:val="center"/>
              <w:rPr>
                <w:rFonts w:ascii="黑体" w:eastAsia="黑体" w:hAnsi="黑体"/>
                <w:kern w:val="0"/>
                <w:szCs w:val="21"/>
              </w:rPr>
            </w:pPr>
            <w:r>
              <w:rPr>
                <w:rFonts w:ascii="黑体" w:eastAsia="黑体" w:hAnsi="黑体" w:cs="Microsoft JhengHei" w:hint="eastAsia"/>
                <w:kern w:val="0"/>
                <w:szCs w:val="21"/>
              </w:rPr>
              <w:t>表4 再生微粉技术指标</w:t>
            </w:r>
          </w:p>
        </w:tc>
      </w:tr>
      <w:tr w:rsidR="003A6238" w14:paraId="02F4392F" w14:textId="77777777">
        <w:trPr>
          <w:trHeight w:val="374"/>
          <w:jc w:val="center"/>
        </w:trPr>
        <w:tc>
          <w:tcPr>
            <w:tcW w:w="851" w:type="dxa"/>
            <w:tcBorders>
              <w:top w:val="single" w:sz="4" w:space="0" w:color="auto"/>
              <w:left w:val="single" w:sz="4" w:space="0" w:color="auto"/>
              <w:bottom w:val="single" w:sz="4" w:space="0" w:color="auto"/>
              <w:right w:val="single" w:sz="4" w:space="0" w:color="auto"/>
            </w:tcBorders>
            <w:vAlign w:val="center"/>
          </w:tcPr>
          <w:p w14:paraId="51AA00A7" w14:textId="77777777" w:rsidR="003A6238" w:rsidRDefault="00CB1DCE">
            <w:pPr>
              <w:pStyle w:val="ac"/>
              <w:ind w:firstLineChars="0" w:firstLine="0"/>
              <w:jc w:val="center"/>
              <w:rPr>
                <w:rFonts w:ascii="宋体" w:hAnsi="宋体"/>
                <w:kern w:val="0"/>
                <w:sz w:val="18"/>
                <w:szCs w:val="18"/>
              </w:rPr>
            </w:pPr>
            <w:r>
              <w:rPr>
                <w:rFonts w:ascii="宋体" w:hAnsi="宋体" w:hint="eastAsia"/>
                <w:kern w:val="0"/>
                <w:sz w:val="18"/>
                <w:szCs w:val="18"/>
              </w:rPr>
              <w:t>序号</w:t>
            </w: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01E7DC3D" w14:textId="77777777" w:rsidR="003A6238" w:rsidRDefault="00CB1DCE">
            <w:pPr>
              <w:pStyle w:val="ac"/>
              <w:ind w:firstLineChars="0" w:firstLine="0"/>
              <w:jc w:val="center"/>
              <w:rPr>
                <w:rFonts w:ascii="宋体" w:hAnsi="宋体"/>
                <w:kern w:val="0"/>
                <w:sz w:val="18"/>
                <w:szCs w:val="18"/>
              </w:rPr>
            </w:pPr>
            <w:r>
              <w:rPr>
                <w:rFonts w:ascii="宋体" w:hAnsi="宋体" w:hint="eastAsia"/>
                <w:kern w:val="0"/>
                <w:sz w:val="18"/>
                <w:szCs w:val="18"/>
              </w:rPr>
              <w:t>项目</w:t>
            </w:r>
          </w:p>
        </w:tc>
        <w:tc>
          <w:tcPr>
            <w:tcW w:w="1701" w:type="dxa"/>
            <w:tcBorders>
              <w:top w:val="single" w:sz="4" w:space="0" w:color="auto"/>
              <w:left w:val="single" w:sz="4" w:space="0" w:color="auto"/>
              <w:bottom w:val="single" w:sz="4" w:space="0" w:color="auto"/>
              <w:right w:val="single" w:sz="4" w:space="0" w:color="auto"/>
            </w:tcBorders>
            <w:vAlign w:val="center"/>
          </w:tcPr>
          <w:p w14:paraId="36F8D445" w14:textId="77777777" w:rsidR="003A6238" w:rsidRDefault="00CB1DCE">
            <w:pPr>
              <w:pStyle w:val="ac"/>
              <w:ind w:firstLineChars="0" w:firstLine="0"/>
              <w:jc w:val="center"/>
              <w:rPr>
                <w:rFonts w:ascii="宋体" w:hAnsi="宋体"/>
                <w:kern w:val="0"/>
                <w:sz w:val="18"/>
                <w:szCs w:val="18"/>
              </w:rPr>
            </w:pPr>
            <w:r>
              <w:rPr>
                <w:rFonts w:ascii="宋体" w:hAnsi="宋体" w:hint="eastAsia"/>
                <w:kern w:val="0"/>
                <w:sz w:val="18"/>
                <w:szCs w:val="18"/>
              </w:rPr>
              <w:t>技术要求</w:t>
            </w:r>
          </w:p>
        </w:tc>
      </w:tr>
      <w:tr w:rsidR="003A6238" w14:paraId="0DC372B0" w14:textId="77777777">
        <w:trPr>
          <w:trHeight w:val="374"/>
          <w:jc w:val="center"/>
        </w:trPr>
        <w:tc>
          <w:tcPr>
            <w:tcW w:w="851" w:type="dxa"/>
            <w:tcBorders>
              <w:top w:val="single" w:sz="4" w:space="0" w:color="auto"/>
              <w:left w:val="single" w:sz="4" w:space="0" w:color="auto"/>
              <w:bottom w:val="single" w:sz="4" w:space="0" w:color="auto"/>
              <w:right w:val="single" w:sz="4" w:space="0" w:color="auto"/>
            </w:tcBorders>
            <w:vAlign w:val="center"/>
          </w:tcPr>
          <w:p w14:paraId="6E426995" w14:textId="77777777" w:rsidR="003A6238" w:rsidRDefault="00CB1DCE">
            <w:pPr>
              <w:pStyle w:val="ac"/>
              <w:ind w:firstLineChars="0" w:firstLine="0"/>
              <w:jc w:val="center"/>
              <w:rPr>
                <w:rFonts w:ascii="宋体" w:hAnsi="宋体"/>
                <w:kern w:val="0"/>
                <w:sz w:val="18"/>
                <w:szCs w:val="18"/>
              </w:rPr>
            </w:pPr>
            <w:r>
              <w:rPr>
                <w:rFonts w:ascii="宋体" w:hAnsi="宋体"/>
                <w:kern w:val="0"/>
                <w:sz w:val="18"/>
                <w:szCs w:val="18"/>
              </w:rPr>
              <w:t>1</w:t>
            </w: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04D96B1A" w14:textId="77777777" w:rsidR="003A6238" w:rsidRDefault="00CB1DCE">
            <w:pPr>
              <w:pStyle w:val="ac"/>
              <w:ind w:firstLineChars="0" w:firstLine="0"/>
              <w:jc w:val="center"/>
              <w:rPr>
                <w:rFonts w:ascii="宋体" w:hAnsi="宋体"/>
                <w:kern w:val="0"/>
                <w:sz w:val="18"/>
                <w:szCs w:val="18"/>
              </w:rPr>
            </w:pPr>
            <w:r>
              <w:rPr>
                <w:rFonts w:ascii="宋体" w:hAnsi="宋体"/>
                <w:kern w:val="0"/>
                <w:sz w:val="18"/>
                <w:szCs w:val="18"/>
              </w:rPr>
              <w:t>细度</w:t>
            </w:r>
            <w:r>
              <w:rPr>
                <w:rFonts w:ascii="宋体" w:hAnsi="宋体" w:hint="eastAsia"/>
                <w:kern w:val="0"/>
                <w:sz w:val="18"/>
                <w:szCs w:val="18"/>
              </w:rPr>
              <w:t>（</w:t>
            </w:r>
            <w:r>
              <w:rPr>
                <w:rFonts w:ascii="宋体" w:hAnsi="宋体"/>
                <w:kern w:val="0"/>
                <w:sz w:val="18"/>
                <w:szCs w:val="18"/>
              </w:rPr>
              <w:t>45μm</w:t>
            </w:r>
            <w:r>
              <w:rPr>
                <w:rFonts w:ascii="宋体" w:hAnsi="宋体" w:hint="eastAsia"/>
                <w:kern w:val="0"/>
                <w:sz w:val="18"/>
                <w:szCs w:val="18"/>
              </w:rPr>
              <w:t>筛余）（质量分数/</w:t>
            </w:r>
            <w:r>
              <w:rPr>
                <w:rFonts w:ascii="宋体" w:hAnsi="宋体"/>
                <w:kern w:val="0"/>
                <w:sz w:val="18"/>
                <w:szCs w:val="18"/>
              </w:rPr>
              <w:t>%</w:t>
            </w:r>
            <w:r>
              <w:rPr>
                <w:rFonts w:ascii="宋体" w:hAnsi="宋体" w:hint="eastAsia"/>
                <w:kern w:val="0"/>
                <w:sz w:val="18"/>
                <w:szCs w:val="18"/>
              </w:rPr>
              <w:t>）</w:t>
            </w:r>
          </w:p>
        </w:tc>
        <w:tc>
          <w:tcPr>
            <w:tcW w:w="1701" w:type="dxa"/>
            <w:tcBorders>
              <w:top w:val="single" w:sz="4" w:space="0" w:color="auto"/>
              <w:left w:val="single" w:sz="4" w:space="0" w:color="auto"/>
              <w:bottom w:val="single" w:sz="4" w:space="0" w:color="auto"/>
              <w:right w:val="single" w:sz="4" w:space="0" w:color="auto"/>
            </w:tcBorders>
            <w:vAlign w:val="center"/>
          </w:tcPr>
          <w:p w14:paraId="23EE7321" w14:textId="77777777" w:rsidR="003A6238" w:rsidRDefault="00CB1DCE">
            <w:pPr>
              <w:pStyle w:val="ac"/>
              <w:ind w:firstLineChars="0" w:firstLine="0"/>
              <w:jc w:val="center"/>
              <w:rPr>
                <w:rFonts w:ascii="宋体" w:hAnsi="宋体"/>
                <w:kern w:val="0"/>
                <w:sz w:val="18"/>
                <w:szCs w:val="18"/>
              </w:rPr>
            </w:pPr>
            <w:r>
              <w:rPr>
                <w:rFonts w:ascii="宋体" w:hAnsi="宋体"/>
                <w:kern w:val="0"/>
                <w:sz w:val="18"/>
                <w:szCs w:val="18"/>
              </w:rPr>
              <w:t>≤</w:t>
            </w:r>
            <w:r>
              <w:rPr>
                <w:rFonts w:ascii="宋体" w:hAnsi="宋体" w:hint="eastAsia"/>
                <w:kern w:val="0"/>
                <w:sz w:val="18"/>
                <w:szCs w:val="18"/>
              </w:rPr>
              <w:t>30</w:t>
            </w:r>
          </w:p>
        </w:tc>
      </w:tr>
      <w:tr w:rsidR="003A6238" w14:paraId="1609908E" w14:textId="77777777">
        <w:trPr>
          <w:trHeight w:val="374"/>
          <w:jc w:val="center"/>
        </w:trPr>
        <w:tc>
          <w:tcPr>
            <w:tcW w:w="851" w:type="dxa"/>
            <w:tcBorders>
              <w:top w:val="single" w:sz="4" w:space="0" w:color="auto"/>
              <w:left w:val="single" w:sz="4" w:space="0" w:color="auto"/>
              <w:bottom w:val="single" w:sz="4" w:space="0" w:color="auto"/>
              <w:right w:val="single" w:sz="4" w:space="0" w:color="auto"/>
            </w:tcBorders>
            <w:vAlign w:val="center"/>
          </w:tcPr>
          <w:p w14:paraId="1E13782C" w14:textId="77777777" w:rsidR="003A6238" w:rsidRDefault="00CB1DCE">
            <w:pPr>
              <w:pStyle w:val="ac"/>
              <w:ind w:firstLineChars="0" w:firstLine="0"/>
              <w:jc w:val="center"/>
              <w:rPr>
                <w:rFonts w:ascii="宋体" w:hAnsi="宋体"/>
                <w:kern w:val="0"/>
                <w:sz w:val="18"/>
                <w:szCs w:val="18"/>
              </w:rPr>
            </w:pPr>
            <w:r>
              <w:rPr>
                <w:rFonts w:ascii="宋体" w:hAnsi="宋体" w:hint="eastAsia"/>
                <w:kern w:val="0"/>
                <w:sz w:val="18"/>
                <w:szCs w:val="18"/>
              </w:rPr>
              <w:t>2</w:t>
            </w: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6BF5E63B" w14:textId="77777777" w:rsidR="003A6238" w:rsidRDefault="00CB1DCE">
            <w:pPr>
              <w:pStyle w:val="ac"/>
              <w:ind w:firstLineChars="0" w:firstLine="0"/>
              <w:jc w:val="center"/>
              <w:rPr>
                <w:rFonts w:ascii="宋体" w:hAnsi="宋体"/>
                <w:kern w:val="0"/>
                <w:sz w:val="18"/>
                <w:szCs w:val="18"/>
              </w:rPr>
            </w:pPr>
            <w:r>
              <w:rPr>
                <w:rFonts w:ascii="宋体" w:hAnsi="宋体" w:hint="eastAsia"/>
                <w:kern w:val="0"/>
                <w:sz w:val="18"/>
                <w:szCs w:val="18"/>
              </w:rPr>
              <w:t>流动度比（</w:t>
            </w:r>
            <w:r>
              <w:rPr>
                <w:rFonts w:ascii="宋体" w:hAnsi="宋体"/>
                <w:kern w:val="0"/>
                <w:sz w:val="18"/>
                <w:szCs w:val="18"/>
              </w:rPr>
              <w:t>%</w:t>
            </w:r>
            <w:r>
              <w:rPr>
                <w:rFonts w:ascii="宋体" w:hAnsi="宋体" w:hint="eastAsia"/>
                <w:kern w:val="0"/>
                <w:sz w:val="18"/>
                <w:szCs w:val="18"/>
              </w:rPr>
              <w:t>）</w:t>
            </w:r>
          </w:p>
        </w:tc>
        <w:tc>
          <w:tcPr>
            <w:tcW w:w="1701" w:type="dxa"/>
            <w:tcBorders>
              <w:top w:val="single" w:sz="4" w:space="0" w:color="auto"/>
              <w:left w:val="single" w:sz="4" w:space="0" w:color="auto"/>
              <w:bottom w:val="single" w:sz="4" w:space="0" w:color="auto"/>
              <w:right w:val="single" w:sz="4" w:space="0" w:color="auto"/>
            </w:tcBorders>
            <w:vAlign w:val="center"/>
          </w:tcPr>
          <w:p w14:paraId="538E52C1" w14:textId="77777777" w:rsidR="003A6238" w:rsidRDefault="00CB1DCE">
            <w:pPr>
              <w:pStyle w:val="ac"/>
              <w:ind w:firstLineChars="0" w:firstLine="0"/>
              <w:jc w:val="center"/>
              <w:rPr>
                <w:rFonts w:ascii="宋体" w:hAnsi="宋体"/>
                <w:kern w:val="0"/>
                <w:sz w:val="18"/>
                <w:szCs w:val="18"/>
              </w:rPr>
            </w:pPr>
            <w:r>
              <w:rPr>
                <w:rFonts w:ascii="宋体" w:hAnsi="宋体"/>
                <w:kern w:val="0"/>
                <w:sz w:val="18"/>
                <w:szCs w:val="18"/>
              </w:rPr>
              <w:t>≥95</w:t>
            </w:r>
          </w:p>
        </w:tc>
      </w:tr>
      <w:tr w:rsidR="003A6238" w14:paraId="2A25382F" w14:textId="77777777">
        <w:trPr>
          <w:trHeight w:val="109"/>
          <w:jc w:val="center"/>
        </w:trPr>
        <w:tc>
          <w:tcPr>
            <w:tcW w:w="851" w:type="dxa"/>
            <w:vMerge w:val="restart"/>
            <w:tcBorders>
              <w:top w:val="single" w:sz="4" w:space="0" w:color="auto"/>
              <w:left w:val="single" w:sz="4" w:space="0" w:color="auto"/>
              <w:right w:val="single" w:sz="4" w:space="0" w:color="auto"/>
            </w:tcBorders>
            <w:vAlign w:val="center"/>
          </w:tcPr>
          <w:p w14:paraId="07FB5448" w14:textId="77777777" w:rsidR="003A6238" w:rsidRDefault="00CB1DCE">
            <w:pPr>
              <w:widowControl/>
              <w:jc w:val="center"/>
              <w:rPr>
                <w:rFonts w:ascii="宋体" w:eastAsia="宋体" w:hAnsi="宋体"/>
                <w:kern w:val="0"/>
                <w:sz w:val="18"/>
                <w:szCs w:val="18"/>
              </w:rPr>
            </w:pPr>
            <w:r>
              <w:rPr>
                <w:rFonts w:ascii="宋体" w:eastAsia="宋体" w:hAnsi="宋体" w:hint="eastAsia"/>
                <w:kern w:val="0"/>
                <w:sz w:val="18"/>
                <w:szCs w:val="18"/>
              </w:rPr>
              <w:t>3</w:t>
            </w:r>
          </w:p>
        </w:tc>
        <w:tc>
          <w:tcPr>
            <w:tcW w:w="1843" w:type="dxa"/>
            <w:vMerge w:val="restart"/>
            <w:tcBorders>
              <w:top w:val="single" w:sz="4" w:space="0" w:color="auto"/>
              <w:left w:val="single" w:sz="4" w:space="0" w:color="auto"/>
              <w:right w:val="single" w:sz="4" w:space="0" w:color="auto"/>
            </w:tcBorders>
            <w:vAlign w:val="center"/>
          </w:tcPr>
          <w:p w14:paraId="4FDD0694" w14:textId="77777777" w:rsidR="003A6238" w:rsidRDefault="00CB1DCE">
            <w:pPr>
              <w:pStyle w:val="ac"/>
              <w:ind w:firstLineChars="0" w:firstLine="0"/>
              <w:jc w:val="center"/>
              <w:rPr>
                <w:rFonts w:ascii="宋体" w:hAnsi="宋体"/>
                <w:kern w:val="0"/>
                <w:sz w:val="18"/>
                <w:szCs w:val="18"/>
              </w:rPr>
            </w:pPr>
            <w:r>
              <w:rPr>
                <w:rFonts w:ascii="宋体" w:hAnsi="宋体" w:hint="eastAsia"/>
                <w:kern w:val="0"/>
                <w:sz w:val="18"/>
                <w:szCs w:val="18"/>
              </w:rPr>
              <w:t>活性</w:t>
            </w:r>
          </w:p>
          <w:p w14:paraId="6D522CFC" w14:textId="77777777" w:rsidR="003A6238" w:rsidRDefault="00CB1DCE">
            <w:pPr>
              <w:widowControl/>
              <w:jc w:val="center"/>
              <w:rPr>
                <w:rFonts w:ascii="宋体" w:eastAsia="宋体" w:hAnsi="宋体"/>
                <w:kern w:val="0"/>
                <w:sz w:val="18"/>
                <w:szCs w:val="18"/>
              </w:rPr>
            </w:pPr>
            <w:r>
              <w:rPr>
                <w:rFonts w:ascii="宋体" w:eastAsia="宋体" w:hAnsi="宋体" w:hint="eastAsia"/>
                <w:kern w:val="0"/>
                <w:sz w:val="18"/>
                <w:szCs w:val="18"/>
              </w:rPr>
              <w:t>指数</w:t>
            </w:r>
            <w:r>
              <w:rPr>
                <w:rFonts w:ascii="宋体" w:eastAsia="宋体" w:hAnsi="宋体"/>
                <w:kern w:val="0"/>
                <w:sz w:val="18"/>
                <w:szCs w:val="18"/>
              </w:rPr>
              <w:t>(%)</w:t>
            </w:r>
          </w:p>
        </w:tc>
        <w:tc>
          <w:tcPr>
            <w:tcW w:w="2693" w:type="dxa"/>
            <w:tcBorders>
              <w:top w:val="single" w:sz="4" w:space="0" w:color="auto"/>
              <w:left w:val="single" w:sz="4" w:space="0" w:color="auto"/>
              <w:bottom w:val="single" w:sz="4" w:space="0" w:color="auto"/>
              <w:right w:val="single" w:sz="4" w:space="0" w:color="auto"/>
            </w:tcBorders>
            <w:vAlign w:val="center"/>
          </w:tcPr>
          <w:p w14:paraId="0494BBDB" w14:textId="77777777" w:rsidR="003A6238" w:rsidRDefault="00CB1DCE">
            <w:pPr>
              <w:pStyle w:val="ac"/>
              <w:ind w:firstLineChars="0" w:firstLine="0"/>
              <w:jc w:val="center"/>
              <w:rPr>
                <w:rFonts w:ascii="宋体" w:hAnsi="宋体"/>
                <w:kern w:val="0"/>
                <w:sz w:val="18"/>
                <w:szCs w:val="18"/>
              </w:rPr>
            </w:pPr>
            <w:r>
              <w:rPr>
                <w:rFonts w:ascii="宋体" w:hAnsi="宋体"/>
                <w:kern w:val="0"/>
                <w:sz w:val="18"/>
                <w:szCs w:val="18"/>
              </w:rPr>
              <w:t>7d</w:t>
            </w:r>
          </w:p>
        </w:tc>
        <w:tc>
          <w:tcPr>
            <w:tcW w:w="1701" w:type="dxa"/>
            <w:tcBorders>
              <w:top w:val="single" w:sz="4" w:space="0" w:color="auto"/>
              <w:left w:val="single" w:sz="4" w:space="0" w:color="auto"/>
              <w:bottom w:val="single" w:sz="4" w:space="0" w:color="auto"/>
              <w:right w:val="single" w:sz="4" w:space="0" w:color="auto"/>
            </w:tcBorders>
          </w:tcPr>
          <w:p w14:paraId="58F78138" w14:textId="77777777" w:rsidR="003A6238" w:rsidRDefault="00CB1DCE">
            <w:pPr>
              <w:pStyle w:val="ac"/>
              <w:ind w:firstLineChars="0" w:firstLine="0"/>
              <w:jc w:val="center"/>
              <w:rPr>
                <w:rFonts w:ascii="宋体" w:hAnsi="宋体"/>
                <w:kern w:val="0"/>
                <w:sz w:val="18"/>
                <w:szCs w:val="18"/>
              </w:rPr>
            </w:pPr>
            <w:r>
              <w:rPr>
                <w:rFonts w:ascii="宋体" w:hAnsi="宋体"/>
                <w:kern w:val="0"/>
                <w:sz w:val="18"/>
                <w:szCs w:val="18"/>
              </w:rPr>
              <w:t>≥</w:t>
            </w:r>
            <w:r>
              <w:rPr>
                <w:rFonts w:ascii="宋体" w:hAnsi="宋体" w:hint="eastAsia"/>
                <w:kern w:val="0"/>
                <w:sz w:val="18"/>
                <w:szCs w:val="18"/>
              </w:rPr>
              <w:t>65</w:t>
            </w:r>
          </w:p>
        </w:tc>
      </w:tr>
      <w:tr w:rsidR="003A6238" w14:paraId="7D35C84E" w14:textId="77777777">
        <w:trPr>
          <w:trHeight w:val="109"/>
          <w:jc w:val="center"/>
        </w:trPr>
        <w:tc>
          <w:tcPr>
            <w:tcW w:w="851" w:type="dxa"/>
            <w:vMerge/>
            <w:tcBorders>
              <w:left w:val="single" w:sz="4" w:space="0" w:color="auto"/>
              <w:bottom w:val="single" w:sz="4" w:space="0" w:color="auto"/>
              <w:right w:val="single" w:sz="4" w:space="0" w:color="auto"/>
            </w:tcBorders>
            <w:vAlign w:val="center"/>
          </w:tcPr>
          <w:p w14:paraId="70E919B2" w14:textId="77777777" w:rsidR="003A6238" w:rsidRDefault="003A6238">
            <w:pPr>
              <w:widowControl/>
              <w:jc w:val="center"/>
              <w:rPr>
                <w:rFonts w:ascii="宋体" w:eastAsia="宋体" w:hAnsi="宋体"/>
                <w:kern w:val="0"/>
                <w:sz w:val="18"/>
                <w:szCs w:val="18"/>
              </w:rPr>
            </w:pPr>
          </w:p>
        </w:tc>
        <w:tc>
          <w:tcPr>
            <w:tcW w:w="1843" w:type="dxa"/>
            <w:vMerge/>
            <w:tcBorders>
              <w:left w:val="single" w:sz="4" w:space="0" w:color="auto"/>
              <w:bottom w:val="single" w:sz="4" w:space="0" w:color="auto"/>
              <w:right w:val="single" w:sz="4" w:space="0" w:color="auto"/>
            </w:tcBorders>
            <w:vAlign w:val="center"/>
          </w:tcPr>
          <w:p w14:paraId="398BAB77" w14:textId="77777777" w:rsidR="003A6238" w:rsidRDefault="003A6238">
            <w:pPr>
              <w:widowControl/>
              <w:jc w:val="center"/>
              <w:rPr>
                <w:rFonts w:ascii="宋体" w:eastAsia="宋体" w:hAnsi="宋体"/>
                <w:kern w:val="0"/>
                <w:sz w:val="18"/>
                <w:szCs w:val="18"/>
              </w:rPr>
            </w:pPr>
          </w:p>
        </w:tc>
        <w:tc>
          <w:tcPr>
            <w:tcW w:w="2693" w:type="dxa"/>
            <w:tcBorders>
              <w:top w:val="single" w:sz="4" w:space="0" w:color="auto"/>
              <w:left w:val="single" w:sz="4" w:space="0" w:color="auto"/>
              <w:bottom w:val="single" w:sz="4" w:space="0" w:color="auto"/>
              <w:right w:val="single" w:sz="4" w:space="0" w:color="auto"/>
            </w:tcBorders>
            <w:vAlign w:val="center"/>
          </w:tcPr>
          <w:p w14:paraId="3E3DB9FD" w14:textId="77777777" w:rsidR="003A6238" w:rsidRDefault="00CB1DCE">
            <w:pPr>
              <w:pStyle w:val="ac"/>
              <w:ind w:firstLineChars="0" w:firstLine="0"/>
              <w:jc w:val="center"/>
              <w:rPr>
                <w:rFonts w:ascii="宋体" w:hAnsi="宋体"/>
                <w:kern w:val="0"/>
                <w:sz w:val="18"/>
                <w:szCs w:val="18"/>
              </w:rPr>
            </w:pPr>
            <w:r>
              <w:rPr>
                <w:rFonts w:ascii="宋体" w:hAnsi="宋体"/>
                <w:kern w:val="0"/>
                <w:sz w:val="18"/>
                <w:szCs w:val="18"/>
              </w:rPr>
              <w:t>28d</w:t>
            </w:r>
          </w:p>
        </w:tc>
        <w:tc>
          <w:tcPr>
            <w:tcW w:w="1701" w:type="dxa"/>
            <w:tcBorders>
              <w:top w:val="single" w:sz="4" w:space="0" w:color="auto"/>
              <w:left w:val="single" w:sz="4" w:space="0" w:color="auto"/>
              <w:bottom w:val="single" w:sz="4" w:space="0" w:color="auto"/>
              <w:right w:val="single" w:sz="4" w:space="0" w:color="auto"/>
            </w:tcBorders>
          </w:tcPr>
          <w:p w14:paraId="6114FCDE" w14:textId="77777777" w:rsidR="003A6238" w:rsidRDefault="00CB1DCE">
            <w:pPr>
              <w:pStyle w:val="ac"/>
              <w:ind w:firstLineChars="0" w:firstLine="0"/>
              <w:jc w:val="center"/>
              <w:rPr>
                <w:rFonts w:ascii="宋体" w:hAnsi="宋体"/>
                <w:kern w:val="0"/>
                <w:sz w:val="18"/>
                <w:szCs w:val="18"/>
              </w:rPr>
            </w:pPr>
            <w:r>
              <w:rPr>
                <w:rFonts w:ascii="宋体" w:hAnsi="宋体"/>
                <w:kern w:val="0"/>
                <w:sz w:val="18"/>
                <w:szCs w:val="18"/>
              </w:rPr>
              <w:t>≥</w:t>
            </w:r>
            <w:r>
              <w:rPr>
                <w:rFonts w:ascii="宋体" w:hAnsi="宋体" w:hint="eastAsia"/>
                <w:kern w:val="0"/>
                <w:sz w:val="18"/>
                <w:szCs w:val="18"/>
              </w:rPr>
              <w:t>70</w:t>
            </w:r>
          </w:p>
        </w:tc>
      </w:tr>
      <w:tr w:rsidR="003A6238" w14:paraId="04EB9E9D" w14:textId="77777777">
        <w:trPr>
          <w:trHeight w:val="361"/>
          <w:jc w:val="center"/>
        </w:trPr>
        <w:tc>
          <w:tcPr>
            <w:tcW w:w="851" w:type="dxa"/>
            <w:tcBorders>
              <w:top w:val="single" w:sz="4" w:space="0" w:color="auto"/>
              <w:left w:val="single" w:sz="4" w:space="0" w:color="auto"/>
              <w:bottom w:val="single" w:sz="4" w:space="0" w:color="auto"/>
              <w:right w:val="single" w:sz="4" w:space="0" w:color="auto"/>
            </w:tcBorders>
            <w:vAlign w:val="center"/>
          </w:tcPr>
          <w:p w14:paraId="13525B9D" w14:textId="77777777" w:rsidR="003A6238" w:rsidRDefault="00CB1DCE">
            <w:pPr>
              <w:pStyle w:val="ac"/>
              <w:ind w:firstLineChars="0" w:firstLine="0"/>
              <w:jc w:val="center"/>
              <w:rPr>
                <w:rFonts w:ascii="宋体" w:hAnsi="宋体"/>
                <w:kern w:val="0"/>
                <w:sz w:val="18"/>
                <w:szCs w:val="18"/>
              </w:rPr>
            </w:pPr>
            <w:r>
              <w:rPr>
                <w:rFonts w:ascii="宋体" w:hAnsi="宋体" w:hint="eastAsia"/>
                <w:kern w:val="0"/>
                <w:sz w:val="18"/>
                <w:szCs w:val="18"/>
              </w:rPr>
              <w:t>4</w:t>
            </w: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59915280" w14:textId="77777777" w:rsidR="003A6238" w:rsidRDefault="00CB1DCE">
            <w:pPr>
              <w:pStyle w:val="ac"/>
              <w:ind w:firstLineChars="0" w:firstLine="0"/>
              <w:jc w:val="center"/>
              <w:rPr>
                <w:rFonts w:ascii="宋体" w:hAnsi="宋体"/>
                <w:kern w:val="0"/>
                <w:sz w:val="18"/>
                <w:szCs w:val="18"/>
              </w:rPr>
            </w:pPr>
            <w:proofErr w:type="gramStart"/>
            <w:r>
              <w:rPr>
                <w:rFonts w:ascii="宋体" w:hAnsi="宋体" w:hint="eastAsia"/>
                <w:kern w:val="0"/>
                <w:sz w:val="18"/>
                <w:szCs w:val="18"/>
              </w:rPr>
              <w:t>胶砂抗压强度</w:t>
            </w:r>
            <w:proofErr w:type="gramEnd"/>
            <w:r>
              <w:rPr>
                <w:rFonts w:ascii="宋体" w:hAnsi="宋体" w:hint="eastAsia"/>
                <w:kern w:val="0"/>
                <w:sz w:val="18"/>
                <w:szCs w:val="18"/>
              </w:rPr>
              <w:t>比</w:t>
            </w:r>
          </w:p>
        </w:tc>
        <w:tc>
          <w:tcPr>
            <w:tcW w:w="1701" w:type="dxa"/>
            <w:tcBorders>
              <w:top w:val="single" w:sz="4" w:space="0" w:color="auto"/>
              <w:left w:val="single" w:sz="4" w:space="0" w:color="auto"/>
              <w:bottom w:val="single" w:sz="4" w:space="0" w:color="auto"/>
              <w:right w:val="single" w:sz="4" w:space="0" w:color="auto"/>
            </w:tcBorders>
            <w:vAlign w:val="center"/>
          </w:tcPr>
          <w:p w14:paraId="3716E8BE" w14:textId="77777777" w:rsidR="003A6238" w:rsidRDefault="00CB1DCE">
            <w:pPr>
              <w:pStyle w:val="ac"/>
              <w:ind w:firstLineChars="0" w:firstLine="0"/>
              <w:jc w:val="center"/>
              <w:rPr>
                <w:rFonts w:ascii="宋体" w:hAnsi="宋体"/>
                <w:kern w:val="0"/>
                <w:sz w:val="18"/>
                <w:szCs w:val="18"/>
              </w:rPr>
            </w:pPr>
            <w:r>
              <w:rPr>
                <w:rFonts w:ascii="宋体" w:hAnsi="宋体"/>
                <w:kern w:val="0"/>
                <w:sz w:val="18"/>
                <w:szCs w:val="18"/>
              </w:rPr>
              <w:t>≥0.95</w:t>
            </w:r>
          </w:p>
        </w:tc>
      </w:tr>
      <w:tr w:rsidR="003A6238" w14:paraId="3D86B893" w14:textId="77777777">
        <w:trPr>
          <w:trHeight w:val="374"/>
          <w:jc w:val="center"/>
        </w:trPr>
        <w:tc>
          <w:tcPr>
            <w:tcW w:w="851" w:type="dxa"/>
            <w:tcBorders>
              <w:top w:val="single" w:sz="4" w:space="0" w:color="auto"/>
              <w:left w:val="single" w:sz="4" w:space="0" w:color="auto"/>
              <w:bottom w:val="single" w:sz="4" w:space="0" w:color="auto"/>
              <w:right w:val="single" w:sz="4" w:space="0" w:color="auto"/>
            </w:tcBorders>
            <w:vAlign w:val="center"/>
          </w:tcPr>
          <w:p w14:paraId="5E309B7D" w14:textId="77777777" w:rsidR="003A6238" w:rsidRDefault="00CB1DCE">
            <w:pPr>
              <w:pStyle w:val="ac"/>
              <w:ind w:firstLineChars="0" w:firstLine="0"/>
              <w:jc w:val="center"/>
              <w:rPr>
                <w:rFonts w:ascii="宋体" w:hAnsi="宋体"/>
                <w:kern w:val="0"/>
                <w:sz w:val="18"/>
                <w:szCs w:val="18"/>
              </w:rPr>
            </w:pPr>
            <w:r>
              <w:rPr>
                <w:rFonts w:ascii="宋体" w:hAnsi="宋体" w:hint="eastAsia"/>
                <w:kern w:val="0"/>
                <w:sz w:val="18"/>
                <w:szCs w:val="18"/>
              </w:rPr>
              <w:t>5</w:t>
            </w: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09C9FBEE" w14:textId="77777777" w:rsidR="003A6238" w:rsidRDefault="00CB1DCE">
            <w:pPr>
              <w:pStyle w:val="ac"/>
              <w:ind w:firstLineChars="0" w:firstLine="0"/>
              <w:jc w:val="center"/>
              <w:rPr>
                <w:rFonts w:ascii="宋体" w:hAnsi="宋体"/>
                <w:kern w:val="0"/>
                <w:sz w:val="18"/>
                <w:szCs w:val="18"/>
              </w:rPr>
            </w:pPr>
            <w:r>
              <w:rPr>
                <w:rFonts w:ascii="宋体" w:hAnsi="宋体" w:hint="eastAsia"/>
                <w:kern w:val="0"/>
                <w:sz w:val="18"/>
                <w:szCs w:val="18"/>
              </w:rPr>
              <w:t>含水量（质量分数/</w:t>
            </w:r>
            <w:r>
              <w:rPr>
                <w:rFonts w:ascii="宋体" w:hAnsi="宋体"/>
                <w:kern w:val="0"/>
                <w:sz w:val="18"/>
                <w:szCs w:val="18"/>
              </w:rPr>
              <w:t>%</w:t>
            </w:r>
            <w:r>
              <w:rPr>
                <w:rFonts w:ascii="宋体" w:hAnsi="宋体" w:hint="eastAsia"/>
                <w:kern w:val="0"/>
                <w:sz w:val="18"/>
                <w:szCs w:val="18"/>
              </w:rPr>
              <w:t>）</w:t>
            </w:r>
          </w:p>
        </w:tc>
        <w:tc>
          <w:tcPr>
            <w:tcW w:w="1701" w:type="dxa"/>
            <w:tcBorders>
              <w:top w:val="single" w:sz="4" w:space="0" w:color="auto"/>
              <w:left w:val="single" w:sz="4" w:space="0" w:color="auto"/>
              <w:bottom w:val="single" w:sz="4" w:space="0" w:color="auto"/>
              <w:right w:val="single" w:sz="4" w:space="0" w:color="auto"/>
            </w:tcBorders>
            <w:vAlign w:val="center"/>
          </w:tcPr>
          <w:p w14:paraId="24D2940F" w14:textId="77777777" w:rsidR="003A6238" w:rsidRDefault="00CB1DCE">
            <w:pPr>
              <w:pStyle w:val="ac"/>
              <w:ind w:firstLineChars="0" w:firstLine="0"/>
              <w:jc w:val="center"/>
              <w:rPr>
                <w:rFonts w:ascii="宋体" w:hAnsi="宋体"/>
                <w:kern w:val="0"/>
                <w:sz w:val="18"/>
                <w:szCs w:val="18"/>
              </w:rPr>
            </w:pPr>
            <w:r>
              <w:rPr>
                <w:rFonts w:ascii="宋体" w:hAnsi="宋体"/>
                <w:kern w:val="0"/>
                <w:sz w:val="18"/>
                <w:szCs w:val="18"/>
              </w:rPr>
              <w:t>≤1.0</w:t>
            </w:r>
          </w:p>
        </w:tc>
      </w:tr>
      <w:tr w:rsidR="003A6238" w14:paraId="2CDE632D" w14:textId="77777777">
        <w:trPr>
          <w:trHeight w:val="374"/>
          <w:jc w:val="center"/>
        </w:trPr>
        <w:tc>
          <w:tcPr>
            <w:tcW w:w="851" w:type="dxa"/>
            <w:tcBorders>
              <w:top w:val="single" w:sz="4" w:space="0" w:color="auto"/>
              <w:left w:val="single" w:sz="4" w:space="0" w:color="auto"/>
              <w:bottom w:val="single" w:sz="4" w:space="0" w:color="auto"/>
              <w:right w:val="single" w:sz="4" w:space="0" w:color="auto"/>
            </w:tcBorders>
            <w:vAlign w:val="center"/>
          </w:tcPr>
          <w:p w14:paraId="7463B0EC" w14:textId="77777777" w:rsidR="003A6238" w:rsidRDefault="00CB1DCE">
            <w:pPr>
              <w:pStyle w:val="ac"/>
              <w:ind w:firstLineChars="0" w:firstLine="0"/>
              <w:jc w:val="center"/>
              <w:rPr>
                <w:rFonts w:ascii="宋体" w:hAnsi="宋体"/>
                <w:kern w:val="0"/>
                <w:sz w:val="18"/>
                <w:szCs w:val="18"/>
              </w:rPr>
            </w:pPr>
            <w:r>
              <w:rPr>
                <w:rFonts w:ascii="宋体" w:hAnsi="宋体" w:hint="eastAsia"/>
                <w:kern w:val="0"/>
                <w:sz w:val="18"/>
                <w:szCs w:val="18"/>
              </w:rPr>
              <w:t>6</w:t>
            </w: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2F873F8D" w14:textId="77777777" w:rsidR="003A6238" w:rsidRDefault="00CB1DCE">
            <w:pPr>
              <w:pStyle w:val="ac"/>
              <w:ind w:firstLineChars="0" w:firstLine="0"/>
              <w:jc w:val="center"/>
              <w:rPr>
                <w:rFonts w:ascii="宋体" w:hAnsi="宋体"/>
                <w:kern w:val="0"/>
                <w:sz w:val="18"/>
                <w:szCs w:val="18"/>
              </w:rPr>
            </w:pPr>
            <w:r>
              <w:rPr>
                <w:rFonts w:ascii="宋体" w:hAnsi="宋体" w:hint="eastAsia"/>
                <w:kern w:val="0"/>
                <w:sz w:val="18"/>
                <w:szCs w:val="18"/>
              </w:rPr>
              <w:t>氯离子含量（质量分数/</w:t>
            </w:r>
            <w:r>
              <w:rPr>
                <w:rFonts w:ascii="宋体" w:hAnsi="宋体"/>
                <w:kern w:val="0"/>
                <w:sz w:val="18"/>
                <w:szCs w:val="18"/>
              </w:rPr>
              <w:t>%</w:t>
            </w:r>
            <w:r>
              <w:rPr>
                <w:rFonts w:ascii="宋体" w:hAnsi="宋体" w:hint="eastAsia"/>
                <w:kern w:val="0"/>
                <w:sz w:val="18"/>
                <w:szCs w:val="18"/>
              </w:rPr>
              <w:t>）</w:t>
            </w:r>
          </w:p>
        </w:tc>
        <w:tc>
          <w:tcPr>
            <w:tcW w:w="1701" w:type="dxa"/>
            <w:tcBorders>
              <w:top w:val="single" w:sz="4" w:space="0" w:color="auto"/>
              <w:left w:val="single" w:sz="4" w:space="0" w:color="auto"/>
              <w:bottom w:val="single" w:sz="4" w:space="0" w:color="auto"/>
              <w:right w:val="single" w:sz="4" w:space="0" w:color="auto"/>
            </w:tcBorders>
            <w:vAlign w:val="center"/>
          </w:tcPr>
          <w:p w14:paraId="729DDAC3" w14:textId="77777777" w:rsidR="003A6238" w:rsidRDefault="00CB1DCE">
            <w:pPr>
              <w:pStyle w:val="ac"/>
              <w:ind w:firstLineChars="0" w:firstLine="0"/>
              <w:jc w:val="center"/>
              <w:rPr>
                <w:rFonts w:ascii="宋体" w:hAnsi="宋体"/>
                <w:kern w:val="0"/>
                <w:sz w:val="18"/>
                <w:szCs w:val="18"/>
              </w:rPr>
            </w:pPr>
            <w:r>
              <w:rPr>
                <w:rFonts w:ascii="宋体" w:hAnsi="宋体"/>
                <w:kern w:val="0"/>
                <w:sz w:val="18"/>
                <w:szCs w:val="18"/>
              </w:rPr>
              <w:t>≤0.06</w:t>
            </w:r>
          </w:p>
        </w:tc>
      </w:tr>
      <w:tr w:rsidR="003A6238" w14:paraId="7C7B6A56" w14:textId="77777777">
        <w:trPr>
          <w:trHeight w:val="374"/>
          <w:jc w:val="center"/>
        </w:trPr>
        <w:tc>
          <w:tcPr>
            <w:tcW w:w="851" w:type="dxa"/>
            <w:tcBorders>
              <w:top w:val="single" w:sz="4" w:space="0" w:color="auto"/>
              <w:left w:val="single" w:sz="4" w:space="0" w:color="auto"/>
              <w:bottom w:val="single" w:sz="4" w:space="0" w:color="auto"/>
              <w:right w:val="single" w:sz="4" w:space="0" w:color="auto"/>
            </w:tcBorders>
            <w:vAlign w:val="center"/>
          </w:tcPr>
          <w:p w14:paraId="6A8F8465" w14:textId="77777777" w:rsidR="003A6238" w:rsidRDefault="00CB1DCE">
            <w:pPr>
              <w:pStyle w:val="ac"/>
              <w:ind w:firstLineChars="0" w:firstLine="0"/>
              <w:jc w:val="center"/>
              <w:rPr>
                <w:rFonts w:ascii="宋体" w:hAnsi="宋体"/>
                <w:kern w:val="0"/>
                <w:sz w:val="18"/>
                <w:szCs w:val="18"/>
              </w:rPr>
            </w:pPr>
            <w:r>
              <w:rPr>
                <w:rFonts w:ascii="宋体" w:hAnsi="宋体" w:hint="eastAsia"/>
                <w:kern w:val="0"/>
                <w:sz w:val="18"/>
                <w:szCs w:val="18"/>
              </w:rPr>
              <w:t>7</w:t>
            </w: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1ED708BC" w14:textId="77777777" w:rsidR="003A6238" w:rsidRDefault="00CB1DCE">
            <w:pPr>
              <w:pStyle w:val="ac"/>
              <w:ind w:firstLineChars="0" w:firstLine="0"/>
              <w:jc w:val="center"/>
              <w:rPr>
                <w:rFonts w:ascii="宋体" w:hAnsi="宋体"/>
                <w:kern w:val="0"/>
                <w:sz w:val="18"/>
                <w:szCs w:val="18"/>
              </w:rPr>
            </w:pPr>
            <w:r>
              <w:rPr>
                <w:rFonts w:ascii="宋体" w:hAnsi="宋体" w:hint="eastAsia"/>
                <w:kern w:val="0"/>
                <w:sz w:val="18"/>
                <w:szCs w:val="18"/>
              </w:rPr>
              <w:t>三氧化硫含量（质量分数/</w:t>
            </w:r>
            <w:r>
              <w:rPr>
                <w:rFonts w:ascii="宋体" w:hAnsi="宋体"/>
                <w:kern w:val="0"/>
                <w:sz w:val="18"/>
                <w:szCs w:val="18"/>
              </w:rPr>
              <w:t>%</w:t>
            </w:r>
            <w:r>
              <w:rPr>
                <w:rFonts w:ascii="宋体" w:hAnsi="宋体" w:hint="eastAsia"/>
                <w:kern w:val="0"/>
                <w:sz w:val="18"/>
                <w:szCs w:val="18"/>
              </w:rPr>
              <w:t>）</w:t>
            </w:r>
          </w:p>
        </w:tc>
        <w:tc>
          <w:tcPr>
            <w:tcW w:w="1701" w:type="dxa"/>
            <w:tcBorders>
              <w:top w:val="single" w:sz="4" w:space="0" w:color="auto"/>
              <w:left w:val="single" w:sz="4" w:space="0" w:color="auto"/>
              <w:bottom w:val="single" w:sz="4" w:space="0" w:color="auto"/>
              <w:right w:val="single" w:sz="4" w:space="0" w:color="auto"/>
            </w:tcBorders>
            <w:vAlign w:val="center"/>
          </w:tcPr>
          <w:p w14:paraId="3A76D94E" w14:textId="77777777" w:rsidR="003A6238" w:rsidRDefault="00CB1DCE">
            <w:pPr>
              <w:pStyle w:val="ac"/>
              <w:ind w:firstLineChars="0" w:firstLine="0"/>
              <w:jc w:val="center"/>
              <w:rPr>
                <w:rFonts w:ascii="宋体" w:hAnsi="宋体"/>
                <w:kern w:val="0"/>
                <w:sz w:val="18"/>
                <w:szCs w:val="18"/>
              </w:rPr>
            </w:pPr>
            <w:r>
              <w:rPr>
                <w:rFonts w:ascii="宋体" w:hAnsi="宋体"/>
                <w:kern w:val="0"/>
                <w:sz w:val="18"/>
                <w:szCs w:val="18"/>
              </w:rPr>
              <w:t>≤</w:t>
            </w:r>
            <w:r>
              <w:rPr>
                <w:rFonts w:ascii="宋体" w:hAnsi="宋体" w:hint="eastAsia"/>
                <w:kern w:val="0"/>
                <w:sz w:val="18"/>
                <w:szCs w:val="18"/>
              </w:rPr>
              <w:t>3.5</w:t>
            </w:r>
          </w:p>
        </w:tc>
      </w:tr>
      <w:tr w:rsidR="003A6238" w14:paraId="625BE14E" w14:textId="77777777">
        <w:trPr>
          <w:trHeight w:val="374"/>
          <w:jc w:val="center"/>
        </w:trPr>
        <w:tc>
          <w:tcPr>
            <w:tcW w:w="851" w:type="dxa"/>
            <w:tcBorders>
              <w:top w:val="single" w:sz="4" w:space="0" w:color="auto"/>
              <w:left w:val="single" w:sz="4" w:space="0" w:color="auto"/>
              <w:bottom w:val="single" w:sz="4" w:space="0" w:color="auto"/>
              <w:right w:val="single" w:sz="4" w:space="0" w:color="auto"/>
            </w:tcBorders>
            <w:vAlign w:val="center"/>
          </w:tcPr>
          <w:p w14:paraId="25AB5FC0" w14:textId="77777777" w:rsidR="003A6238" w:rsidRDefault="00CB1DCE">
            <w:pPr>
              <w:pStyle w:val="ac"/>
              <w:ind w:firstLineChars="0" w:firstLine="0"/>
              <w:jc w:val="center"/>
              <w:rPr>
                <w:rFonts w:ascii="宋体" w:hAnsi="宋体"/>
                <w:kern w:val="0"/>
                <w:sz w:val="18"/>
                <w:szCs w:val="18"/>
              </w:rPr>
            </w:pPr>
            <w:r>
              <w:rPr>
                <w:rFonts w:ascii="宋体" w:hAnsi="宋体"/>
                <w:kern w:val="0"/>
                <w:sz w:val="18"/>
                <w:szCs w:val="18"/>
              </w:rPr>
              <w:lastRenderedPageBreak/>
              <w:t>8</w:t>
            </w: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3A8521FE" w14:textId="77777777" w:rsidR="003A6238" w:rsidRDefault="00CB1DCE">
            <w:pPr>
              <w:pStyle w:val="ac"/>
              <w:ind w:firstLineChars="0" w:firstLine="0"/>
              <w:jc w:val="center"/>
              <w:rPr>
                <w:rFonts w:ascii="宋体" w:hAnsi="宋体"/>
                <w:kern w:val="0"/>
                <w:sz w:val="18"/>
                <w:szCs w:val="18"/>
              </w:rPr>
            </w:pPr>
            <w:r>
              <w:rPr>
                <w:rFonts w:ascii="宋体" w:hAnsi="宋体" w:hint="eastAsia"/>
                <w:kern w:val="0"/>
                <w:sz w:val="18"/>
                <w:szCs w:val="18"/>
              </w:rPr>
              <w:t>安定性</w:t>
            </w:r>
            <w:r>
              <w:rPr>
                <w:rFonts w:ascii="宋体" w:hAnsi="宋体"/>
                <w:kern w:val="0"/>
                <w:sz w:val="18"/>
                <w:szCs w:val="18"/>
                <w:vertAlign w:val="superscript"/>
              </w:rPr>
              <w:t>*</w:t>
            </w:r>
          </w:p>
        </w:tc>
        <w:tc>
          <w:tcPr>
            <w:tcW w:w="1701" w:type="dxa"/>
            <w:tcBorders>
              <w:top w:val="single" w:sz="4" w:space="0" w:color="auto"/>
              <w:left w:val="single" w:sz="4" w:space="0" w:color="auto"/>
              <w:bottom w:val="single" w:sz="4" w:space="0" w:color="auto"/>
              <w:right w:val="single" w:sz="4" w:space="0" w:color="auto"/>
            </w:tcBorders>
            <w:vAlign w:val="center"/>
          </w:tcPr>
          <w:p w14:paraId="2075CD90" w14:textId="77777777" w:rsidR="003A6238" w:rsidRDefault="00CB1DCE">
            <w:pPr>
              <w:pStyle w:val="ac"/>
              <w:ind w:firstLineChars="0" w:firstLine="0"/>
              <w:jc w:val="center"/>
              <w:rPr>
                <w:rFonts w:ascii="宋体" w:hAnsi="宋体"/>
                <w:kern w:val="0"/>
                <w:sz w:val="18"/>
                <w:szCs w:val="18"/>
              </w:rPr>
            </w:pPr>
            <w:r>
              <w:rPr>
                <w:rFonts w:ascii="宋体" w:hAnsi="宋体" w:hint="eastAsia"/>
                <w:kern w:val="0"/>
                <w:sz w:val="18"/>
                <w:szCs w:val="18"/>
              </w:rPr>
              <w:t>沸煮法合格</w:t>
            </w:r>
          </w:p>
        </w:tc>
      </w:tr>
      <w:tr w:rsidR="003A6238" w14:paraId="02BDF7A1" w14:textId="77777777">
        <w:trPr>
          <w:trHeight w:val="361"/>
          <w:jc w:val="center"/>
        </w:trPr>
        <w:tc>
          <w:tcPr>
            <w:tcW w:w="851" w:type="dxa"/>
            <w:tcBorders>
              <w:top w:val="single" w:sz="4" w:space="0" w:color="auto"/>
              <w:left w:val="single" w:sz="4" w:space="0" w:color="auto"/>
              <w:bottom w:val="single" w:sz="4" w:space="0" w:color="auto"/>
              <w:right w:val="single" w:sz="4" w:space="0" w:color="auto"/>
            </w:tcBorders>
            <w:vAlign w:val="center"/>
          </w:tcPr>
          <w:p w14:paraId="79DF5EED" w14:textId="77777777" w:rsidR="003A6238" w:rsidRDefault="00CB1DCE">
            <w:pPr>
              <w:pStyle w:val="ac"/>
              <w:ind w:firstLineChars="0" w:firstLine="0"/>
              <w:jc w:val="center"/>
              <w:rPr>
                <w:rFonts w:ascii="宋体" w:hAnsi="宋体"/>
                <w:kern w:val="0"/>
                <w:sz w:val="18"/>
                <w:szCs w:val="18"/>
              </w:rPr>
            </w:pPr>
            <w:r>
              <w:rPr>
                <w:rFonts w:ascii="宋体" w:hAnsi="宋体"/>
                <w:kern w:val="0"/>
                <w:sz w:val="18"/>
                <w:szCs w:val="18"/>
              </w:rPr>
              <w:t>9</w:t>
            </w: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09499207" w14:textId="77777777" w:rsidR="003A6238" w:rsidRDefault="00CB1DCE">
            <w:pPr>
              <w:pStyle w:val="ac"/>
              <w:ind w:firstLineChars="0" w:firstLine="0"/>
              <w:jc w:val="center"/>
              <w:rPr>
                <w:rFonts w:ascii="宋体" w:hAnsi="宋体"/>
                <w:kern w:val="0"/>
                <w:sz w:val="18"/>
                <w:szCs w:val="18"/>
              </w:rPr>
            </w:pPr>
            <w:r>
              <w:rPr>
                <w:rFonts w:ascii="宋体" w:hAnsi="宋体" w:hint="eastAsia"/>
                <w:kern w:val="0"/>
                <w:sz w:val="18"/>
                <w:szCs w:val="18"/>
              </w:rPr>
              <w:t>放射性</w:t>
            </w:r>
          </w:p>
        </w:tc>
        <w:tc>
          <w:tcPr>
            <w:tcW w:w="1701" w:type="dxa"/>
            <w:tcBorders>
              <w:top w:val="single" w:sz="4" w:space="0" w:color="auto"/>
              <w:left w:val="single" w:sz="4" w:space="0" w:color="auto"/>
              <w:bottom w:val="single" w:sz="4" w:space="0" w:color="auto"/>
              <w:right w:val="single" w:sz="4" w:space="0" w:color="auto"/>
            </w:tcBorders>
            <w:vAlign w:val="center"/>
          </w:tcPr>
          <w:p w14:paraId="6673C79E" w14:textId="77777777" w:rsidR="003A6238" w:rsidRDefault="00CB1DCE">
            <w:pPr>
              <w:pStyle w:val="ac"/>
              <w:ind w:firstLineChars="0" w:firstLine="0"/>
              <w:jc w:val="center"/>
              <w:rPr>
                <w:rFonts w:ascii="宋体" w:hAnsi="宋体"/>
                <w:kern w:val="0"/>
                <w:sz w:val="18"/>
                <w:szCs w:val="18"/>
              </w:rPr>
            </w:pPr>
            <w:r>
              <w:rPr>
                <w:rFonts w:ascii="宋体" w:hAnsi="宋体" w:hint="eastAsia"/>
                <w:kern w:val="0"/>
                <w:sz w:val="18"/>
                <w:szCs w:val="18"/>
              </w:rPr>
              <w:t>合格</w:t>
            </w:r>
          </w:p>
        </w:tc>
      </w:tr>
      <w:tr w:rsidR="003A6238" w14:paraId="20D90F37" w14:textId="77777777">
        <w:trPr>
          <w:trHeight w:val="783"/>
          <w:jc w:val="center"/>
        </w:trPr>
        <w:tc>
          <w:tcPr>
            <w:tcW w:w="7088" w:type="dxa"/>
            <w:gridSpan w:val="4"/>
            <w:tcBorders>
              <w:top w:val="single" w:sz="4" w:space="0" w:color="auto"/>
              <w:left w:val="single" w:sz="4" w:space="0" w:color="auto"/>
              <w:bottom w:val="single" w:sz="4" w:space="0" w:color="auto"/>
              <w:right w:val="single" w:sz="4" w:space="0" w:color="auto"/>
            </w:tcBorders>
            <w:vAlign w:val="center"/>
          </w:tcPr>
          <w:p w14:paraId="4CD19F4C" w14:textId="5EA13882" w:rsidR="003A6238" w:rsidRDefault="00CB1DCE" w:rsidP="00A73382">
            <w:pPr>
              <w:pStyle w:val="ac"/>
              <w:ind w:firstLine="360"/>
              <w:jc w:val="left"/>
              <w:rPr>
                <w:rFonts w:ascii="宋体" w:hAnsi="宋体"/>
                <w:kern w:val="0"/>
                <w:sz w:val="18"/>
                <w:szCs w:val="18"/>
              </w:rPr>
            </w:pPr>
            <w:r>
              <w:rPr>
                <w:rFonts w:ascii="宋体" w:hAnsi="宋体" w:hint="eastAsia"/>
                <w:kern w:val="0"/>
                <w:sz w:val="18"/>
                <w:szCs w:val="18"/>
              </w:rPr>
              <w:t>再生微粉中含有</w:t>
            </w:r>
            <w:r>
              <w:rPr>
                <w:rFonts w:ascii="宋体" w:hAnsi="宋体"/>
                <w:kern w:val="0"/>
                <w:sz w:val="18"/>
                <w:szCs w:val="18"/>
              </w:rPr>
              <w:t>C</w:t>
            </w:r>
            <w:r>
              <w:rPr>
                <w:rFonts w:ascii="宋体" w:hAnsi="宋体" w:hint="eastAsia"/>
                <w:kern w:val="0"/>
                <w:sz w:val="18"/>
                <w:szCs w:val="18"/>
              </w:rPr>
              <w:t>类粉煤灰、钢渣或钢渣粉的，必须检验安定性，其他不做硬性规定。</w:t>
            </w:r>
          </w:p>
        </w:tc>
      </w:tr>
    </w:tbl>
    <w:p w14:paraId="42296AFA" w14:textId="77777777" w:rsidR="003A6238" w:rsidRDefault="00CB1DCE">
      <w:pPr>
        <w:tabs>
          <w:tab w:val="left" w:pos="1134"/>
        </w:tabs>
        <w:spacing w:beforeLines="50" w:before="156" w:afterLines="50" w:after="156"/>
        <w:rPr>
          <w:rFonts w:ascii="黑体" w:eastAsia="黑体" w:hAnsi="黑体" w:cs="Microsoft JhengHei"/>
          <w:kern w:val="0"/>
          <w:szCs w:val="21"/>
        </w:rPr>
      </w:pPr>
      <w:bookmarkStart w:id="408" w:name="_Toc533146200"/>
      <w:bookmarkStart w:id="409" w:name="_Toc533142856"/>
      <w:bookmarkStart w:id="410" w:name="_Toc530924782"/>
      <w:bookmarkStart w:id="411" w:name="_Toc533082910"/>
      <w:bookmarkStart w:id="412" w:name="_Toc531875295"/>
      <w:bookmarkStart w:id="413" w:name="_Toc530993689"/>
      <w:bookmarkStart w:id="414" w:name="_Toc530993773"/>
      <w:r>
        <w:rPr>
          <w:rFonts w:ascii="黑体" w:eastAsia="黑体" w:hAnsi="黑体" w:cs="Microsoft JhengHei" w:hint="eastAsia"/>
          <w:kern w:val="0"/>
          <w:szCs w:val="21"/>
        </w:rPr>
        <w:t>8.3  质量控制</w:t>
      </w:r>
      <w:bookmarkEnd w:id="408"/>
      <w:bookmarkEnd w:id="409"/>
      <w:bookmarkEnd w:id="410"/>
      <w:bookmarkEnd w:id="411"/>
      <w:bookmarkEnd w:id="412"/>
      <w:bookmarkEnd w:id="413"/>
      <w:bookmarkEnd w:id="414"/>
    </w:p>
    <w:p w14:paraId="49F9C2ED" w14:textId="0BADFC52" w:rsidR="003A6238" w:rsidRDefault="00CB1DCE">
      <w:pPr>
        <w:tabs>
          <w:tab w:val="left" w:pos="1134"/>
        </w:tabs>
        <w:rPr>
          <w:rFonts w:ascii="宋体" w:eastAsia="宋体" w:hAnsi="宋体"/>
          <w:bCs/>
          <w:color w:val="000000"/>
          <w:kern w:val="0"/>
          <w:szCs w:val="21"/>
        </w:rPr>
      </w:pPr>
      <w:r>
        <w:rPr>
          <w:rFonts w:ascii="宋体" w:eastAsia="宋体" w:hAnsi="宋体" w:hint="eastAsia"/>
          <w:bCs/>
          <w:color w:val="000000"/>
          <w:kern w:val="0"/>
          <w:szCs w:val="21"/>
        </w:rPr>
        <w:t>8.3.1  再生微粉配制普通混凝土的，其配合比设计应符合JGJ 55的</w:t>
      </w:r>
      <w:r w:rsidR="00A73DCD">
        <w:rPr>
          <w:rFonts w:ascii="宋体" w:eastAsia="宋体" w:hAnsi="宋体" w:hint="eastAsia"/>
          <w:bCs/>
          <w:color w:val="000000"/>
          <w:kern w:val="0"/>
          <w:szCs w:val="21"/>
        </w:rPr>
        <w:t>有关</w:t>
      </w:r>
      <w:r>
        <w:rPr>
          <w:rFonts w:ascii="宋体" w:eastAsia="宋体" w:hAnsi="宋体" w:hint="eastAsia"/>
          <w:bCs/>
          <w:color w:val="000000"/>
          <w:kern w:val="0"/>
          <w:szCs w:val="21"/>
        </w:rPr>
        <w:t>规定。</w:t>
      </w:r>
    </w:p>
    <w:p w14:paraId="0DB7CA3A" w14:textId="77777777" w:rsidR="003A6238" w:rsidRDefault="00CB1DCE">
      <w:pPr>
        <w:tabs>
          <w:tab w:val="left" w:pos="1134"/>
        </w:tabs>
        <w:rPr>
          <w:rFonts w:ascii="宋体" w:eastAsia="宋体" w:hAnsi="宋体"/>
          <w:bCs/>
          <w:color w:val="000000"/>
          <w:kern w:val="0"/>
          <w:szCs w:val="21"/>
        </w:rPr>
      </w:pPr>
      <w:r>
        <w:rPr>
          <w:rFonts w:ascii="宋体" w:eastAsia="宋体" w:hAnsi="宋体" w:hint="eastAsia"/>
          <w:bCs/>
          <w:color w:val="000000"/>
          <w:kern w:val="0"/>
          <w:szCs w:val="21"/>
        </w:rPr>
        <w:t>8.3.2  混凝土的配合比确定后，在工程中使用时仍应通过开盘鉴定和试浇筑予以验证。</w:t>
      </w:r>
    </w:p>
    <w:p w14:paraId="5ED5DB86" w14:textId="77777777" w:rsidR="003A6238" w:rsidRDefault="00CB1DCE">
      <w:pPr>
        <w:tabs>
          <w:tab w:val="left" w:pos="1134"/>
        </w:tabs>
        <w:rPr>
          <w:rFonts w:ascii="宋体" w:eastAsia="宋体" w:hAnsi="宋体"/>
          <w:bCs/>
          <w:color w:val="000000"/>
          <w:kern w:val="0"/>
          <w:szCs w:val="21"/>
        </w:rPr>
      </w:pPr>
      <w:r>
        <w:rPr>
          <w:rFonts w:ascii="宋体" w:eastAsia="宋体" w:hAnsi="宋体" w:hint="eastAsia"/>
          <w:bCs/>
          <w:color w:val="000000"/>
          <w:kern w:val="0"/>
          <w:szCs w:val="21"/>
        </w:rPr>
        <w:t>8.3.3  掺再生微粉混凝土拌合时间应比普通混凝土延长5s～15s。</w:t>
      </w:r>
    </w:p>
    <w:p w14:paraId="4D539652" w14:textId="6E0016EF" w:rsidR="003A6238" w:rsidRDefault="00CB1DCE">
      <w:pPr>
        <w:tabs>
          <w:tab w:val="left" w:pos="1134"/>
        </w:tabs>
        <w:rPr>
          <w:rFonts w:ascii="宋体" w:eastAsia="宋体" w:hAnsi="宋体"/>
          <w:bCs/>
          <w:color w:val="000000"/>
          <w:kern w:val="0"/>
          <w:szCs w:val="21"/>
        </w:rPr>
      </w:pPr>
      <w:r>
        <w:rPr>
          <w:rFonts w:ascii="宋体" w:eastAsia="宋体" w:hAnsi="宋体" w:hint="eastAsia"/>
          <w:bCs/>
          <w:color w:val="000000"/>
          <w:kern w:val="0"/>
          <w:szCs w:val="21"/>
        </w:rPr>
        <w:t>8.3.4  掺再生微粉混凝土的质量控制应符合GB/T 14902、GB 50164的</w:t>
      </w:r>
      <w:r w:rsidR="00A73DCD">
        <w:rPr>
          <w:rFonts w:ascii="宋体" w:eastAsia="宋体" w:hAnsi="宋体" w:hint="eastAsia"/>
          <w:bCs/>
          <w:color w:val="000000"/>
          <w:kern w:val="0"/>
          <w:szCs w:val="21"/>
        </w:rPr>
        <w:t>有关</w:t>
      </w:r>
      <w:r>
        <w:rPr>
          <w:rFonts w:ascii="宋体" w:eastAsia="宋体" w:hAnsi="宋体" w:hint="eastAsia"/>
          <w:bCs/>
          <w:color w:val="000000"/>
          <w:kern w:val="0"/>
          <w:szCs w:val="21"/>
        </w:rPr>
        <w:t>规定，工程应用应符合GB/T 51003的</w:t>
      </w:r>
      <w:r w:rsidR="00A73DCD">
        <w:rPr>
          <w:rFonts w:ascii="宋体" w:eastAsia="宋体" w:hAnsi="宋体" w:hint="eastAsia"/>
          <w:bCs/>
          <w:color w:val="000000"/>
          <w:kern w:val="0"/>
          <w:szCs w:val="21"/>
        </w:rPr>
        <w:t>有关</w:t>
      </w:r>
      <w:r>
        <w:rPr>
          <w:rFonts w:ascii="宋体" w:eastAsia="宋体" w:hAnsi="宋体" w:hint="eastAsia"/>
          <w:bCs/>
          <w:color w:val="000000"/>
          <w:kern w:val="0"/>
          <w:szCs w:val="21"/>
        </w:rPr>
        <w:t>规定。</w:t>
      </w:r>
      <w:bookmarkStart w:id="415" w:name="_Toc529800034"/>
      <w:bookmarkStart w:id="416" w:name="_Toc529800262"/>
      <w:bookmarkStart w:id="417" w:name="_Toc529799804"/>
      <w:bookmarkStart w:id="418" w:name="_Toc529799805"/>
      <w:bookmarkStart w:id="419" w:name="_Toc529800261"/>
      <w:bookmarkStart w:id="420" w:name="_Toc529800035"/>
      <w:bookmarkStart w:id="421" w:name="_Toc530924784"/>
      <w:bookmarkStart w:id="422" w:name="_Toc531875296"/>
      <w:bookmarkStart w:id="423" w:name="_Toc530993775"/>
      <w:bookmarkStart w:id="424" w:name="_Toc530993691"/>
      <w:bookmarkEnd w:id="415"/>
      <w:bookmarkEnd w:id="416"/>
      <w:bookmarkEnd w:id="417"/>
      <w:bookmarkEnd w:id="418"/>
      <w:bookmarkEnd w:id="419"/>
      <w:bookmarkEnd w:id="420"/>
    </w:p>
    <w:p w14:paraId="1ABA9E2F" w14:textId="77777777" w:rsidR="003A6238" w:rsidRDefault="00CB1DCE">
      <w:pPr>
        <w:tabs>
          <w:tab w:val="left" w:pos="1134"/>
        </w:tabs>
        <w:spacing w:beforeLines="100" w:before="312" w:afterLines="100" w:after="312"/>
        <w:outlineLvl w:val="0"/>
        <w:rPr>
          <w:rFonts w:ascii="黑体" w:eastAsia="黑体" w:hAnsi="黑体"/>
          <w:szCs w:val="21"/>
        </w:rPr>
      </w:pPr>
      <w:bookmarkStart w:id="425" w:name="_Toc62027103"/>
      <w:r>
        <w:rPr>
          <w:rFonts w:ascii="黑体" w:eastAsia="黑体" w:hAnsi="黑体" w:hint="eastAsia"/>
          <w:szCs w:val="21"/>
        </w:rPr>
        <w:t>9  废浆检测方法</w:t>
      </w:r>
      <w:bookmarkEnd w:id="425"/>
    </w:p>
    <w:p w14:paraId="0453351D" w14:textId="77777777" w:rsidR="003A6238" w:rsidRDefault="00CB1DCE">
      <w:pPr>
        <w:tabs>
          <w:tab w:val="left" w:pos="1134"/>
        </w:tabs>
        <w:spacing w:beforeLines="50" w:before="156" w:afterLines="50" w:after="156"/>
        <w:rPr>
          <w:rFonts w:ascii="黑体" w:eastAsia="黑体" w:hAnsi="黑体" w:cs="Microsoft JhengHei"/>
          <w:kern w:val="0"/>
          <w:szCs w:val="21"/>
        </w:rPr>
      </w:pPr>
      <w:r>
        <w:rPr>
          <w:rFonts w:ascii="黑体" w:eastAsia="黑体" w:hAnsi="黑体" w:cs="Microsoft JhengHei" w:hint="eastAsia"/>
          <w:kern w:val="0"/>
          <w:szCs w:val="21"/>
        </w:rPr>
        <w:t>9.1  试验方法</w:t>
      </w:r>
    </w:p>
    <w:p w14:paraId="07294A51" w14:textId="77777777" w:rsidR="003A6238" w:rsidRDefault="00CB1DCE">
      <w:pPr>
        <w:tabs>
          <w:tab w:val="left" w:pos="1134"/>
        </w:tabs>
        <w:rPr>
          <w:rFonts w:ascii="宋体" w:eastAsia="宋体" w:hAnsi="宋体"/>
          <w:bCs/>
          <w:color w:val="000000"/>
          <w:kern w:val="0"/>
          <w:szCs w:val="21"/>
        </w:rPr>
      </w:pPr>
      <w:r>
        <w:rPr>
          <w:rFonts w:ascii="宋体" w:eastAsia="宋体" w:hAnsi="宋体" w:hint="eastAsia"/>
          <w:bCs/>
          <w:color w:val="000000"/>
          <w:kern w:val="0"/>
          <w:szCs w:val="21"/>
        </w:rPr>
        <w:t>9.1.1  pH</w:t>
      </w:r>
      <w:proofErr w:type="gramStart"/>
      <w:r>
        <w:rPr>
          <w:rFonts w:ascii="宋体" w:eastAsia="宋体" w:hAnsi="宋体" w:hint="eastAsia"/>
          <w:bCs/>
          <w:color w:val="000000"/>
          <w:kern w:val="0"/>
          <w:szCs w:val="21"/>
        </w:rPr>
        <w:t>值按照</w:t>
      </w:r>
      <w:proofErr w:type="gramEnd"/>
      <w:r>
        <w:rPr>
          <w:rFonts w:ascii="宋体" w:eastAsia="宋体" w:hAnsi="宋体" w:hint="eastAsia"/>
          <w:bCs/>
          <w:color w:val="000000"/>
          <w:kern w:val="0"/>
          <w:szCs w:val="21"/>
        </w:rPr>
        <w:t>快速试纸和玻璃电极法进行。</w:t>
      </w:r>
    </w:p>
    <w:p w14:paraId="5614C26B" w14:textId="77777777" w:rsidR="003A6238" w:rsidRDefault="00CB1DCE">
      <w:pPr>
        <w:tabs>
          <w:tab w:val="left" w:pos="1134"/>
        </w:tabs>
        <w:ind w:firstLineChars="200" w:firstLine="420"/>
        <w:rPr>
          <w:rFonts w:ascii="宋体" w:eastAsia="宋体" w:hAnsi="宋体"/>
          <w:bCs/>
          <w:color w:val="000000"/>
          <w:kern w:val="0"/>
          <w:szCs w:val="21"/>
        </w:rPr>
      </w:pPr>
      <w:r>
        <w:rPr>
          <w:rFonts w:ascii="宋体" w:eastAsia="宋体" w:hAnsi="宋体" w:hint="eastAsia"/>
          <w:bCs/>
          <w:color w:val="000000"/>
          <w:kern w:val="0"/>
          <w:szCs w:val="21"/>
        </w:rPr>
        <w:t>a）快速试纸法：预拌厂试验室可配备pH广</w:t>
      </w:r>
      <w:proofErr w:type="gramStart"/>
      <w:r>
        <w:rPr>
          <w:rFonts w:ascii="宋体" w:eastAsia="宋体" w:hAnsi="宋体" w:hint="eastAsia"/>
          <w:bCs/>
          <w:color w:val="000000"/>
          <w:kern w:val="0"/>
          <w:szCs w:val="21"/>
        </w:rPr>
        <w:t>范</w:t>
      </w:r>
      <w:proofErr w:type="gramEnd"/>
      <w:r>
        <w:rPr>
          <w:rFonts w:ascii="宋体" w:eastAsia="宋体" w:hAnsi="宋体" w:hint="eastAsia"/>
          <w:bCs/>
          <w:color w:val="000000"/>
          <w:kern w:val="0"/>
          <w:szCs w:val="21"/>
        </w:rPr>
        <w:t>试纸和精密试纸，用于废浆pH值的快速检验。检验时，先使用广</w:t>
      </w:r>
      <w:proofErr w:type="gramStart"/>
      <w:r>
        <w:rPr>
          <w:rFonts w:ascii="宋体" w:eastAsia="宋体" w:hAnsi="宋体" w:hint="eastAsia"/>
          <w:bCs/>
          <w:color w:val="000000"/>
          <w:kern w:val="0"/>
          <w:szCs w:val="21"/>
        </w:rPr>
        <w:t>范</w:t>
      </w:r>
      <w:proofErr w:type="gramEnd"/>
      <w:r>
        <w:rPr>
          <w:rFonts w:ascii="宋体" w:eastAsia="宋体" w:hAnsi="宋体" w:hint="eastAsia"/>
          <w:bCs/>
          <w:color w:val="000000"/>
          <w:kern w:val="0"/>
          <w:szCs w:val="21"/>
        </w:rPr>
        <w:t>试纸测量出废浆pH值的大致范围，再使用精密试纸测量废浆pH值的精确值。</w:t>
      </w:r>
    </w:p>
    <w:p w14:paraId="7573572A" w14:textId="77777777" w:rsidR="003A6238" w:rsidRDefault="00CB1DCE">
      <w:pPr>
        <w:tabs>
          <w:tab w:val="left" w:pos="1134"/>
        </w:tabs>
        <w:ind w:firstLineChars="200" w:firstLine="420"/>
        <w:rPr>
          <w:rFonts w:ascii="宋体" w:eastAsia="宋体" w:hAnsi="宋体"/>
          <w:bCs/>
          <w:color w:val="000000"/>
          <w:kern w:val="0"/>
          <w:szCs w:val="21"/>
        </w:rPr>
      </w:pPr>
      <w:r>
        <w:rPr>
          <w:rFonts w:ascii="宋体" w:eastAsia="宋体" w:hAnsi="宋体" w:hint="eastAsia"/>
          <w:bCs/>
          <w:color w:val="000000"/>
          <w:kern w:val="0"/>
          <w:szCs w:val="21"/>
        </w:rPr>
        <w:t>b）玻璃电极法：按GB/T 6920进行。</w:t>
      </w:r>
    </w:p>
    <w:p w14:paraId="64E3CD5B" w14:textId="77777777" w:rsidR="003A6238" w:rsidRDefault="00CB1DCE">
      <w:pPr>
        <w:tabs>
          <w:tab w:val="left" w:pos="1134"/>
        </w:tabs>
        <w:rPr>
          <w:rFonts w:ascii="宋体" w:eastAsia="宋体" w:hAnsi="宋体"/>
          <w:bCs/>
          <w:color w:val="000000"/>
          <w:kern w:val="0"/>
          <w:szCs w:val="21"/>
        </w:rPr>
      </w:pPr>
      <w:r>
        <w:rPr>
          <w:rFonts w:ascii="宋体" w:eastAsia="宋体" w:hAnsi="宋体" w:hint="eastAsia"/>
          <w:bCs/>
          <w:color w:val="000000"/>
          <w:kern w:val="0"/>
          <w:szCs w:val="21"/>
        </w:rPr>
        <w:t>9.1.2  密度按照比重计法和</w:t>
      </w:r>
      <w:proofErr w:type="gramStart"/>
      <w:r>
        <w:rPr>
          <w:rFonts w:ascii="宋体" w:eastAsia="宋体" w:hAnsi="宋体" w:hint="eastAsia"/>
          <w:bCs/>
          <w:color w:val="000000"/>
          <w:kern w:val="0"/>
          <w:szCs w:val="21"/>
        </w:rPr>
        <w:t>容量筒法进行</w:t>
      </w:r>
      <w:proofErr w:type="gramEnd"/>
      <w:r>
        <w:rPr>
          <w:rFonts w:ascii="宋体" w:eastAsia="宋体" w:hAnsi="宋体" w:hint="eastAsia"/>
          <w:bCs/>
          <w:color w:val="000000"/>
          <w:kern w:val="0"/>
          <w:szCs w:val="21"/>
        </w:rPr>
        <w:t>。</w:t>
      </w:r>
    </w:p>
    <w:p w14:paraId="124A19DE" w14:textId="77777777" w:rsidR="003A6238" w:rsidRDefault="00CB1DCE">
      <w:pPr>
        <w:tabs>
          <w:tab w:val="left" w:pos="1134"/>
        </w:tabs>
        <w:ind w:firstLineChars="200" w:firstLine="420"/>
        <w:rPr>
          <w:rFonts w:ascii="宋体" w:eastAsia="宋体" w:hAnsi="宋体"/>
          <w:bCs/>
          <w:color w:val="000000"/>
          <w:kern w:val="0"/>
          <w:szCs w:val="21"/>
        </w:rPr>
      </w:pPr>
      <w:r>
        <w:rPr>
          <w:rFonts w:ascii="宋体" w:eastAsia="宋体" w:hAnsi="宋体" w:hint="eastAsia"/>
          <w:bCs/>
          <w:color w:val="000000"/>
          <w:kern w:val="0"/>
          <w:szCs w:val="21"/>
        </w:rPr>
        <w:t>a）比重计法：预拌厂试验室可配备比重计，用于废浆密度的检验。</w:t>
      </w:r>
    </w:p>
    <w:p w14:paraId="3FCF0C27" w14:textId="77777777" w:rsidR="003A6238" w:rsidRDefault="00CB1DCE">
      <w:pPr>
        <w:tabs>
          <w:tab w:val="left" w:pos="1134"/>
        </w:tabs>
        <w:ind w:firstLineChars="200" w:firstLine="420"/>
        <w:rPr>
          <w:rFonts w:ascii="宋体" w:eastAsia="宋体" w:hAnsi="宋体"/>
          <w:bCs/>
          <w:color w:val="000000"/>
          <w:kern w:val="0"/>
          <w:szCs w:val="21"/>
        </w:rPr>
      </w:pPr>
      <w:r>
        <w:rPr>
          <w:rFonts w:ascii="宋体" w:eastAsia="宋体" w:hAnsi="宋体" w:hint="eastAsia"/>
          <w:bCs/>
          <w:color w:val="000000"/>
          <w:kern w:val="0"/>
          <w:szCs w:val="21"/>
        </w:rPr>
        <w:t>b）容量筒法：预拌厂试验室可配备适宜容积的容量筒，用于废浆密度的检验。</w:t>
      </w:r>
    </w:p>
    <w:p w14:paraId="0511F7FB" w14:textId="77777777" w:rsidR="003A6238" w:rsidRDefault="00CB1DCE">
      <w:pPr>
        <w:tabs>
          <w:tab w:val="left" w:pos="1134"/>
        </w:tabs>
        <w:rPr>
          <w:rFonts w:ascii="宋体" w:eastAsia="宋体" w:hAnsi="宋体"/>
          <w:bCs/>
          <w:color w:val="000000"/>
          <w:kern w:val="0"/>
          <w:szCs w:val="21"/>
        </w:rPr>
      </w:pPr>
      <w:r>
        <w:rPr>
          <w:rFonts w:ascii="宋体" w:eastAsia="宋体" w:hAnsi="宋体" w:hint="eastAsia"/>
          <w:bCs/>
          <w:color w:val="000000"/>
          <w:kern w:val="0"/>
          <w:szCs w:val="21"/>
        </w:rPr>
        <w:t>9.1.3  浓度</w:t>
      </w:r>
      <w:r>
        <w:rPr>
          <w:rFonts w:ascii="宋体" w:eastAsia="宋体" w:hAnsi="宋体"/>
          <w:bCs/>
          <w:color w:val="000000"/>
          <w:kern w:val="0"/>
          <w:szCs w:val="21"/>
        </w:rPr>
        <w:t>按GB/T</w:t>
      </w:r>
      <w:r>
        <w:rPr>
          <w:rFonts w:ascii="宋体" w:eastAsia="宋体" w:hAnsi="宋体" w:hint="eastAsia"/>
          <w:bCs/>
          <w:color w:val="000000"/>
          <w:kern w:val="0"/>
          <w:szCs w:val="21"/>
        </w:rPr>
        <w:t xml:space="preserve"> </w:t>
      </w:r>
      <w:r>
        <w:rPr>
          <w:rFonts w:ascii="宋体" w:eastAsia="宋体" w:hAnsi="宋体"/>
          <w:bCs/>
          <w:color w:val="000000"/>
          <w:kern w:val="0"/>
          <w:szCs w:val="21"/>
        </w:rPr>
        <w:t>8077</w:t>
      </w:r>
      <w:proofErr w:type="gramStart"/>
      <w:r>
        <w:rPr>
          <w:rFonts w:ascii="宋体" w:eastAsia="宋体" w:hAnsi="宋体"/>
          <w:bCs/>
          <w:color w:val="000000"/>
          <w:kern w:val="0"/>
          <w:szCs w:val="21"/>
        </w:rPr>
        <w:t>含固量</w:t>
      </w:r>
      <w:r>
        <w:rPr>
          <w:rFonts w:ascii="宋体" w:eastAsia="宋体" w:hAnsi="宋体" w:hint="eastAsia"/>
          <w:bCs/>
          <w:color w:val="000000"/>
          <w:kern w:val="0"/>
          <w:szCs w:val="21"/>
        </w:rPr>
        <w:t>试验</w:t>
      </w:r>
      <w:proofErr w:type="gramEnd"/>
      <w:r>
        <w:rPr>
          <w:rFonts w:ascii="宋体" w:eastAsia="宋体" w:hAnsi="宋体"/>
          <w:bCs/>
          <w:color w:val="000000"/>
          <w:kern w:val="0"/>
          <w:szCs w:val="21"/>
        </w:rPr>
        <w:t>方法</w:t>
      </w:r>
      <w:r>
        <w:rPr>
          <w:rFonts w:ascii="宋体" w:eastAsia="宋体" w:hAnsi="宋体" w:hint="eastAsia"/>
          <w:bCs/>
          <w:color w:val="000000"/>
          <w:kern w:val="0"/>
          <w:szCs w:val="21"/>
        </w:rPr>
        <w:t>进行。废浆试样称量宜为10.00g～20.00g。预拌厂可通过大量的废浆密度和浓度检验数据的积累、分析，拟合出废浆密度-浓度线性关系，实现废浆浓度的快速推定。</w:t>
      </w:r>
    </w:p>
    <w:p w14:paraId="1D631A6C" w14:textId="77777777" w:rsidR="003A6238" w:rsidRDefault="00CB1DCE">
      <w:pPr>
        <w:tabs>
          <w:tab w:val="left" w:pos="1134"/>
        </w:tabs>
        <w:rPr>
          <w:rFonts w:ascii="宋体" w:eastAsia="宋体" w:hAnsi="宋体"/>
          <w:bCs/>
          <w:color w:val="000000"/>
          <w:kern w:val="0"/>
          <w:szCs w:val="21"/>
        </w:rPr>
      </w:pPr>
      <w:r>
        <w:rPr>
          <w:rFonts w:ascii="宋体" w:eastAsia="宋体" w:hAnsi="宋体" w:hint="eastAsia"/>
          <w:bCs/>
          <w:color w:val="000000"/>
          <w:kern w:val="0"/>
          <w:szCs w:val="21"/>
        </w:rPr>
        <w:t>9.1.4  凝结时间差</w:t>
      </w:r>
      <w:r>
        <w:rPr>
          <w:rFonts w:ascii="宋体" w:eastAsia="宋体" w:hAnsi="宋体"/>
          <w:bCs/>
          <w:color w:val="000000"/>
          <w:kern w:val="0"/>
          <w:szCs w:val="21"/>
        </w:rPr>
        <w:t>按GB/T 1346</w:t>
      </w:r>
      <w:r>
        <w:rPr>
          <w:rFonts w:ascii="宋体" w:eastAsia="宋体" w:hAnsi="宋体" w:hint="eastAsia"/>
          <w:bCs/>
          <w:color w:val="000000"/>
          <w:kern w:val="0"/>
          <w:szCs w:val="21"/>
        </w:rPr>
        <w:t>进行。</w:t>
      </w:r>
    </w:p>
    <w:p w14:paraId="7DF96A96" w14:textId="77777777" w:rsidR="003A6238" w:rsidRDefault="00CB1DCE">
      <w:pPr>
        <w:tabs>
          <w:tab w:val="left" w:pos="1134"/>
        </w:tabs>
        <w:rPr>
          <w:rFonts w:ascii="宋体" w:eastAsia="宋体" w:hAnsi="宋体"/>
          <w:bCs/>
          <w:color w:val="000000"/>
          <w:kern w:val="0"/>
          <w:szCs w:val="21"/>
        </w:rPr>
      </w:pPr>
      <w:r>
        <w:rPr>
          <w:rFonts w:ascii="宋体" w:eastAsia="宋体" w:hAnsi="宋体" w:hint="eastAsia"/>
          <w:bCs/>
          <w:color w:val="000000"/>
          <w:kern w:val="0"/>
          <w:szCs w:val="21"/>
        </w:rPr>
        <w:t xml:space="preserve">9.1.5  </w:t>
      </w:r>
      <w:proofErr w:type="gramStart"/>
      <w:r>
        <w:rPr>
          <w:rFonts w:ascii="宋体" w:eastAsia="宋体" w:hAnsi="宋体" w:hint="eastAsia"/>
          <w:bCs/>
          <w:color w:val="000000"/>
          <w:kern w:val="0"/>
          <w:szCs w:val="21"/>
        </w:rPr>
        <w:t>胶砂强度</w:t>
      </w:r>
      <w:proofErr w:type="gramEnd"/>
      <w:r>
        <w:rPr>
          <w:rFonts w:ascii="宋体" w:eastAsia="宋体" w:hAnsi="宋体" w:hint="eastAsia"/>
          <w:bCs/>
          <w:color w:val="000000"/>
          <w:kern w:val="0"/>
          <w:szCs w:val="21"/>
        </w:rPr>
        <w:t>比</w:t>
      </w:r>
      <w:r>
        <w:rPr>
          <w:rFonts w:ascii="宋体" w:eastAsia="宋体" w:hAnsi="宋体"/>
          <w:bCs/>
          <w:color w:val="000000"/>
          <w:kern w:val="0"/>
          <w:szCs w:val="21"/>
        </w:rPr>
        <w:t>按GB/T 17671</w:t>
      </w:r>
      <w:r>
        <w:rPr>
          <w:rFonts w:ascii="宋体" w:eastAsia="宋体" w:hAnsi="宋体" w:hint="eastAsia"/>
          <w:bCs/>
          <w:color w:val="000000"/>
          <w:kern w:val="0"/>
          <w:szCs w:val="21"/>
        </w:rPr>
        <w:t>进行。</w:t>
      </w:r>
    </w:p>
    <w:p w14:paraId="647AF606" w14:textId="77777777" w:rsidR="003A6238" w:rsidRDefault="00CB1DCE">
      <w:pPr>
        <w:tabs>
          <w:tab w:val="left" w:pos="1134"/>
        </w:tabs>
        <w:spacing w:beforeLines="50" w:before="156" w:afterLines="50" w:after="156"/>
        <w:rPr>
          <w:rFonts w:ascii="黑体" w:eastAsia="黑体" w:hAnsi="黑体"/>
          <w:szCs w:val="21"/>
        </w:rPr>
      </w:pPr>
      <w:r>
        <w:rPr>
          <w:rFonts w:ascii="黑体" w:eastAsia="黑体" w:hAnsi="黑体" w:hint="eastAsia"/>
          <w:szCs w:val="21"/>
        </w:rPr>
        <w:t>9.2  检验规则</w:t>
      </w:r>
    </w:p>
    <w:p w14:paraId="5C3D35FF" w14:textId="77777777" w:rsidR="003A6238" w:rsidRDefault="00CB1DCE">
      <w:pPr>
        <w:tabs>
          <w:tab w:val="left" w:pos="1134"/>
        </w:tabs>
        <w:spacing w:beforeLines="50" w:before="156" w:afterLines="50" w:after="156"/>
        <w:rPr>
          <w:rFonts w:ascii="黑体" w:eastAsia="黑体" w:hAnsi="黑体" w:cs="Microsoft JhengHei"/>
          <w:kern w:val="0"/>
          <w:szCs w:val="21"/>
        </w:rPr>
      </w:pPr>
      <w:r>
        <w:rPr>
          <w:rFonts w:ascii="黑体" w:eastAsia="黑体" w:hAnsi="黑体" w:cs="Microsoft JhengHei" w:hint="eastAsia"/>
          <w:kern w:val="0"/>
          <w:szCs w:val="21"/>
        </w:rPr>
        <w:t>9.2.1  取样</w:t>
      </w:r>
    </w:p>
    <w:p w14:paraId="334D4E1B" w14:textId="6B034B60" w:rsidR="003A6238" w:rsidRDefault="005D0ADC">
      <w:pPr>
        <w:tabs>
          <w:tab w:val="left" w:pos="1134"/>
        </w:tabs>
        <w:ind w:firstLineChars="200" w:firstLine="420"/>
        <w:rPr>
          <w:rFonts w:ascii="宋体" w:eastAsia="宋体" w:hAnsi="宋体"/>
          <w:bCs/>
          <w:color w:val="000000"/>
          <w:kern w:val="0"/>
          <w:szCs w:val="21"/>
        </w:rPr>
      </w:pPr>
      <w:proofErr w:type="gramStart"/>
      <w:r>
        <w:rPr>
          <w:rFonts w:ascii="宋体" w:eastAsia="宋体" w:hAnsi="宋体" w:hint="eastAsia"/>
          <w:bCs/>
          <w:color w:val="000000"/>
          <w:kern w:val="0"/>
          <w:szCs w:val="21"/>
        </w:rPr>
        <w:t>取样</w:t>
      </w:r>
      <w:r w:rsidR="00CB1DCE">
        <w:rPr>
          <w:rFonts w:ascii="宋体" w:eastAsia="宋体" w:hAnsi="宋体" w:hint="eastAsia"/>
          <w:bCs/>
          <w:color w:val="000000"/>
          <w:kern w:val="0"/>
          <w:szCs w:val="21"/>
        </w:rPr>
        <w:t>按</w:t>
      </w:r>
      <w:proofErr w:type="gramEnd"/>
      <w:r w:rsidR="00CB1DCE">
        <w:rPr>
          <w:rFonts w:ascii="宋体" w:eastAsia="宋体" w:hAnsi="宋体" w:hint="eastAsia"/>
          <w:bCs/>
          <w:color w:val="000000"/>
          <w:kern w:val="0"/>
          <w:szCs w:val="21"/>
        </w:rPr>
        <w:t>JGJ 63进行。</w:t>
      </w:r>
    </w:p>
    <w:p w14:paraId="37BA2CD0" w14:textId="77777777" w:rsidR="003A6238" w:rsidRDefault="00CB1DCE">
      <w:pPr>
        <w:tabs>
          <w:tab w:val="left" w:pos="1134"/>
        </w:tabs>
        <w:ind w:firstLineChars="200" w:firstLine="420"/>
        <w:rPr>
          <w:rFonts w:ascii="宋体" w:eastAsia="宋体" w:hAnsi="宋体"/>
          <w:bCs/>
          <w:color w:val="000000"/>
          <w:kern w:val="0"/>
          <w:szCs w:val="21"/>
        </w:rPr>
      </w:pPr>
      <w:r>
        <w:rPr>
          <w:rFonts w:ascii="宋体" w:eastAsia="宋体" w:hAnsi="宋体" w:hint="eastAsia"/>
          <w:bCs/>
          <w:color w:val="000000"/>
          <w:kern w:val="0"/>
          <w:szCs w:val="21"/>
        </w:rPr>
        <w:t>取样时应</w:t>
      </w:r>
      <w:proofErr w:type="gramStart"/>
      <w:r>
        <w:rPr>
          <w:rFonts w:ascii="宋体" w:eastAsia="宋体" w:hAnsi="宋体" w:hint="eastAsia"/>
          <w:bCs/>
          <w:color w:val="000000"/>
          <w:kern w:val="0"/>
          <w:szCs w:val="21"/>
        </w:rPr>
        <w:t>确保均化装置</w:t>
      </w:r>
      <w:proofErr w:type="gramEnd"/>
      <w:r>
        <w:rPr>
          <w:rFonts w:ascii="宋体" w:eastAsia="宋体" w:hAnsi="宋体" w:hint="eastAsia"/>
          <w:bCs/>
          <w:color w:val="000000"/>
          <w:kern w:val="0"/>
          <w:szCs w:val="21"/>
        </w:rPr>
        <w:t>处于启动状态，废浆浓度稳定、均匀。</w:t>
      </w:r>
    </w:p>
    <w:p w14:paraId="7C55FA94" w14:textId="77777777" w:rsidR="003A6238" w:rsidRDefault="00CB1DCE">
      <w:pPr>
        <w:tabs>
          <w:tab w:val="left" w:pos="1134"/>
        </w:tabs>
        <w:spacing w:beforeLines="50" w:before="156" w:afterLines="50" w:after="156"/>
        <w:rPr>
          <w:rFonts w:ascii="黑体" w:eastAsia="黑体" w:hAnsi="黑体" w:cs="Microsoft JhengHei"/>
          <w:kern w:val="0"/>
          <w:szCs w:val="21"/>
        </w:rPr>
      </w:pPr>
      <w:r>
        <w:rPr>
          <w:rFonts w:ascii="黑体" w:eastAsia="黑体" w:hAnsi="黑体" w:cs="Microsoft JhengHei" w:hint="eastAsia"/>
          <w:kern w:val="0"/>
          <w:szCs w:val="21"/>
        </w:rPr>
        <w:t>9.2.2  检验频率</w:t>
      </w:r>
    </w:p>
    <w:p w14:paraId="097B09DD" w14:textId="6A01C617" w:rsidR="003A6238" w:rsidRDefault="00CB1DCE">
      <w:pPr>
        <w:ind w:firstLineChars="200" w:firstLine="420"/>
        <w:rPr>
          <w:rFonts w:ascii="宋体" w:eastAsia="宋体" w:hAnsi="宋体"/>
          <w:bCs/>
          <w:color w:val="000000"/>
          <w:kern w:val="0"/>
          <w:szCs w:val="21"/>
        </w:rPr>
      </w:pPr>
      <w:r>
        <w:rPr>
          <w:rFonts w:ascii="宋体" w:eastAsia="宋体" w:hAnsi="宋体" w:hint="eastAsia"/>
          <w:bCs/>
          <w:color w:val="000000"/>
          <w:kern w:val="0"/>
          <w:szCs w:val="21"/>
        </w:rPr>
        <w:t>a）pH值、密度：每班不少于2次。</w:t>
      </w:r>
    </w:p>
    <w:p w14:paraId="50360DC5" w14:textId="61194BA7" w:rsidR="003A6238" w:rsidRDefault="00CB1DCE">
      <w:pPr>
        <w:ind w:firstLineChars="200" w:firstLine="420"/>
        <w:rPr>
          <w:rFonts w:ascii="宋体" w:eastAsia="宋体" w:hAnsi="宋体"/>
          <w:bCs/>
          <w:color w:val="000000"/>
          <w:kern w:val="0"/>
          <w:szCs w:val="21"/>
        </w:rPr>
      </w:pPr>
      <w:r>
        <w:rPr>
          <w:rFonts w:ascii="宋体" w:eastAsia="宋体" w:hAnsi="宋体" w:hint="eastAsia"/>
          <w:bCs/>
          <w:color w:val="000000"/>
          <w:kern w:val="0"/>
          <w:szCs w:val="21"/>
        </w:rPr>
        <w:t>b）浓度：每班不少于1次。若有废浆密度</w:t>
      </w:r>
      <w:r>
        <w:rPr>
          <w:rFonts w:ascii="宋体" w:eastAsia="宋体" w:hAnsi="宋体"/>
          <w:bCs/>
          <w:color w:val="000000"/>
          <w:kern w:val="0"/>
          <w:szCs w:val="21"/>
        </w:rPr>
        <w:t>-浓度线性关系，每10天不少于1次</w:t>
      </w:r>
      <w:r>
        <w:rPr>
          <w:rFonts w:ascii="宋体" w:eastAsia="宋体" w:hAnsi="宋体" w:hint="eastAsia"/>
          <w:bCs/>
          <w:color w:val="000000"/>
          <w:kern w:val="0"/>
          <w:szCs w:val="21"/>
        </w:rPr>
        <w:t>。</w:t>
      </w:r>
    </w:p>
    <w:p w14:paraId="44BB1808" w14:textId="227823B5" w:rsidR="003A6238" w:rsidRDefault="00CB1DCE">
      <w:pPr>
        <w:ind w:firstLineChars="200" w:firstLine="420"/>
        <w:rPr>
          <w:rFonts w:ascii="宋体" w:eastAsia="宋体" w:hAnsi="宋体"/>
          <w:bCs/>
          <w:color w:val="000000"/>
          <w:kern w:val="0"/>
          <w:szCs w:val="21"/>
        </w:rPr>
      </w:pPr>
      <w:r>
        <w:rPr>
          <w:rFonts w:ascii="宋体" w:eastAsia="宋体" w:hAnsi="宋体" w:hint="eastAsia"/>
          <w:bCs/>
          <w:color w:val="000000"/>
          <w:kern w:val="0"/>
          <w:szCs w:val="21"/>
        </w:rPr>
        <w:t>c）凝结时间差、</w:t>
      </w:r>
      <w:proofErr w:type="gramStart"/>
      <w:r>
        <w:rPr>
          <w:rFonts w:ascii="宋体" w:eastAsia="宋体" w:hAnsi="宋体" w:hint="eastAsia"/>
          <w:bCs/>
          <w:color w:val="000000"/>
          <w:kern w:val="0"/>
          <w:szCs w:val="21"/>
        </w:rPr>
        <w:t>胶砂强度</w:t>
      </w:r>
      <w:proofErr w:type="gramEnd"/>
      <w:r>
        <w:rPr>
          <w:rFonts w:ascii="宋体" w:eastAsia="宋体" w:hAnsi="宋体" w:hint="eastAsia"/>
          <w:bCs/>
          <w:color w:val="000000"/>
          <w:kern w:val="0"/>
          <w:szCs w:val="21"/>
        </w:rPr>
        <w:t>比：每月不少于2次。</w:t>
      </w:r>
    </w:p>
    <w:p w14:paraId="5895C019" w14:textId="75FE88A7" w:rsidR="003A6238" w:rsidRDefault="00CB1DCE">
      <w:pPr>
        <w:ind w:firstLineChars="200" w:firstLine="420"/>
        <w:rPr>
          <w:rFonts w:ascii="宋体" w:eastAsia="宋体" w:hAnsi="宋体"/>
          <w:bCs/>
          <w:color w:val="000000"/>
          <w:kern w:val="0"/>
          <w:szCs w:val="21"/>
        </w:rPr>
      </w:pPr>
      <w:r>
        <w:rPr>
          <w:rFonts w:ascii="宋体" w:eastAsia="宋体" w:hAnsi="宋体" w:hint="eastAsia"/>
          <w:bCs/>
          <w:color w:val="000000"/>
          <w:kern w:val="0"/>
          <w:szCs w:val="21"/>
        </w:rPr>
        <w:t>d）当发现</w:t>
      </w:r>
      <w:proofErr w:type="gramStart"/>
      <w:r>
        <w:rPr>
          <w:rFonts w:ascii="宋体" w:eastAsia="宋体" w:hAnsi="宋体" w:hint="eastAsia"/>
          <w:bCs/>
          <w:color w:val="000000"/>
          <w:kern w:val="0"/>
          <w:szCs w:val="21"/>
        </w:rPr>
        <w:t>掺废浆</w:t>
      </w:r>
      <w:proofErr w:type="gramEnd"/>
      <w:r>
        <w:rPr>
          <w:rFonts w:ascii="宋体" w:eastAsia="宋体" w:hAnsi="宋体" w:hint="eastAsia"/>
          <w:bCs/>
          <w:color w:val="000000"/>
          <w:kern w:val="0"/>
          <w:szCs w:val="21"/>
        </w:rPr>
        <w:t>混凝土性能明显发生变化时，应立即进行废浆水质检验，必要时应进行试配验证。</w:t>
      </w:r>
    </w:p>
    <w:p w14:paraId="03F76D15" w14:textId="77777777" w:rsidR="003A6238" w:rsidRDefault="00CB1DCE">
      <w:pPr>
        <w:tabs>
          <w:tab w:val="left" w:pos="1134"/>
        </w:tabs>
        <w:spacing w:beforeLines="50" w:before="156" w:afterLines="50" w:after="156"/>
        <w:rPr>
          <w:rFonts w:ascii="黑体" w:eastAsia="黑体" w:hAnsi="黑体" w:cs="Microsoft JhengHei"/>
          <w:kern w:val="0"/>
          <w:szCs w:val="21"/>
        </w:rPr>
      </w:pPr>
      <w:r>
        <w:rPr>
          <w:rFonts w:ascii="黑体" w:eastAsia="黑体" w:hAnsi="黑体" w:cs="Microsoft JhengHei" w:hint="eastAsia"/>
          <w:kern w:val="0"/>
          <w:szCs w:val="21"/>
        </w:rPr>
        <w:lastRenderedPageBreak/>
        <w:t>9.2.3  检验期限</w:t>
      </w:r>
    </w:p>
    <w:p w14:paraId="4620649E" w14:textId="77777777" w:rsidR="003A6238" w:rsidRDefault="00CB1DCE">
      <w:pPr>
        <w:tabs>
          <w:tab w:val="left" w:pos="1134"/>
        </w:tabs>
        <w:ind w:firstLineChars="200" w:firstLine="420"/>
        <w:rPr>
          <w:rFonts w:ascii="宋体" w:eastAsia="宋体" w:hAnsi="宋体"/>
          <w:bCs/>
          <w:color w:val="000000"/>
          <w:kern w:val="0"/>
          <w:szCs w:val="21"/>
        </w:rPr>
      </w:pPr>
      <w:r>
        <w:rPr>
          <w:rFonts w:ascii="宋体" w:eastAsia="宋体" w:hAnsi="宋体" w:hint="eastAsia"/>
          <w:bCs/>
          <w:color w:val="000000"/>
          <w:kern w:val="0"/>
          <w:szCs w:val="21"/>
        </w:rPr>
        <w:t>检验应在废浆取样后2h内开始，48h内检验完毕。</w:t>
      </w:r>
    </w:p>
    <w:p w14:paraId="63C0DEC2" w14:textId="77777777" w:rsidR="003A6238" w:rsidRDefault="00CB1DCE">
      <w:pPr>
        <w:tabs>
          <w:tab w:val="left" w:pos="1134"/>
        </w:tabs>
        <w:spacing w:beforeLines="50" w:before="156" w:afterLines="50" w:after="156"/>
        <w:rPr>
          <w:rFonts w:ascii="黑体" w:eastAsia="黑体" w:hAnsi="黑体" w:cs="Microsoft JhengHei"/>
          <w:kern w:val="0"/>
          <w:szCs w:val="21"/>
        </w:rPr>
      </w:pPr>
      <w:r>
        <w:rPr>
          <w:rFonts w:ascii="黑体" w:eastAsia="黑体" w:hAnsi="黑体" w:cs="Microsoft JhengHei" w:hint="eastAsia"/>
          <w:kern w:val="0"/>
          <w:szCs w:val="21"/>
        </w:rPr>
        <w:t>9.2.4  结果评定</w:t>
      </w:r>
    </w:p>
    <w:p w14:paraId="792E9EC0" w14:textId="4F20AD13" w:rsidR="003A6238" w:rsidRDefault="00CB1DCE">
      <w:pPr>
        <w:tabs>
          <w:tab w:val="left" w:pos="1134"/>
        </w:tabs>
        <w:ind w:firstLineChars="200" w:firstLine="420"/>
        <w:rPr>
          <w:rFonts w:ascii="宋体" w:eastAsia="宋体" w:hAnsi="宋体"/>
          <w:bCs/>
          <w:color w:val="000000"/>
          <w:kern w:val="0"/>
          <w:szCs w:val="21"/>
        </w:rPr>
      </w:pPr>
      <w:r>
        <w:rPr>
          <w:rFonts w:ascii="宋体" w:eastAsia="宋体" w:hAnsi="宋体" w:hint="eastAsia"/>
          <w:bCs/>
          <w:color w:val="000000"/>
          <w:kern w:val="0"/>
          <w:szCs w:val="21"/>
        </w:rPr>
        <w:t>结果评定按JGJ 63进行。</w:t>
      </w:r>
    </w:p>
    <w:p w14:paraId="0C8D29A2" w14:textId="77777777" w:rsidR="003A6238" w:rsidRDefault="00CB1DCE">
      <w:pPr>
        <w:tabs>
          <w:tab w:val="left" w:pos="1134"/>
        </w:tabs>
        <w:spacing w:beforeLines="100" w:before="312" w:afterLines="100" w:after="312"/>
        <w:outlineLvl w:val="0"/>
        <w:rPr>
          <w:rFonts w:ascii="黑体" w:eastAsia="黑体" w:hAnsi="黑体"/>
          <w:szCs w:val="21"/>
        </w:rPr>
      </w:pPr>
      <w:bookmarkStart w:id="426" w:name="_Toc62027104"/>
      <w:r>
        <w:rPr>
          <w:rFonts w:ascii="黑体" w:eastAsia="黑体" w:hAnsi="黑体" w:hint="eastAsia"/>
          <w:szCs w:val="21"/>
        </w:rPr>
        <w:t>10 再生微粉检测方法</w:t>
      </w:r>
      <w:bookmarkEnd w:id="426"/>
    </w:p>
    <w:p w14:paraId="1E82E553" w14:textId="77777777" w:rsidR="003A6238" w:rsidRDefault="00CB1DCE">
      <w:pPr>
        <w:tabs>
          <w:tab w:val="left" w:pos="1134"/>
        </w:tabs>
        <w:spacing w:beforeLines="50" w:before="156" w:afterLines="50" w:after="156"/>
        <w:rPr>
          <w:rFonts w:ascii="黑体" w:eastAsia="黑体" w:hAnsi="黑体"/>
          <w:szCs w:val="21"/>
        </w:rPr>
      </w:pPr>
      <w:r>
        <w:rPr>
          <w:rFonts w:ascii="黑体" w:eastAsia="黑体" w:hAnsi="黑体" w:hint="eastAsia"/>
          <w:szCs w:val="21"/>
        </w:rPr>
        <w:t>10.1试验方法</w:t>
      </w:r>
    </w:p>
    <w:p w14:paraId="1EA460D8" w14:textId="77777777" w:rsidR="003A6238" w:rsidRDefault="00CB1DCE">
      <w:pPr>
        <w:tabs>
          <w:tab w:val="left" w:pos="1134"/>
        </w:tabs>
        <w:rPr>
          <w:rFonts w:ascii="宋体" w:eastAsia="宋体" w:hAnsi="宋体"/>
          <w:bCs/>
          <w:color w:val="000000"/>
          <w:kern w:val="0"/>
          <w:szCs w:val="21"/>
        </w:rPr>
      </w:pPr>
      <w:r>
        <w:rPr>
          <w:rFonts w:ascii="宋体" w:eastAsia="宋体" w:hAnsi="宋体" w:hint="eastAsia"/>
          <w:bCs/>
          <w:color w:val="000000"/>
          <w:kern w:val="0"/>
          <w:szCs w:val="21"/>
        </w:rPr>
        <w:t>10.1.1  细度按GB/T 1345进行。</w:t>
      </w:r>
    </w:p>
    <w:p w14:paraId="23240115" w14:textId="0C372F3E" w:rsidR="003A6238" w:rsidRDefault="00CB1DCE">
      <w:pPr>
        <w:tabs>
          <w:tab w:val="left" w:pos="1134"/>
        </w:tabs>
        <w:rPr>
          <w:rFonts w:ascii="宋体" w:eastAsia="宋体" w:hAnsi="宋体"/>
          <w:bCs/>
          <w:color w:val="000000"/>
          <w:kern w:val="0"/>
          <w:szCs w:val="21"/>
        </w:rPr>
      </w:pPr>
      <w:r>
        <w:rPr>
          <w:rFonts w:ascii="宋体" w:eastAsia="宋体" w:hAnsi="宋体" w:hint="eastAsia"/>
          <w:bCs/>
          <w:color w:val="000000"/>
          <w:kern w:val="0"/>
          <w:szCs w:val="21"/>
        </w:rPr>
        <w:t>10.1.2  流动度比、活性指数、</w:t>
      </w:r>
      <w:proofErr w:type="gramStart"/>
      <w:r>
        <w:rPr>
          <w:rFonts w:ascii="宋体" w:eastAsia="宋体" w:hAnsi="宋体" w:hint="eastAsia"/>
          <w:bCs/>
          <w:color w:val="000000"/>
          <w:kern w:val="0"/>
          <w:szCs w:val="21"/>
        </w:rPr>
        <w:t>胶砂抗压强度</w:t>
      </w:r>
      <w:proofErr w:type="gramEnd"/>
      <w:r>
        <w:rPr>
          <w:rFonts w:ascii="宋体" w:eastAsia="宋体" w:hAnsi="宋体" w:hint="eastAsia"/>
          <w:bCs/>
          <w:color w:val="000000"/>
          <w:kern w:val="0"/>
          <w:szCs w:val="21"/>
        </w:rPr>
        <w:t>增长比按JG/T 486进行，其中，</w:t>
      </w:r>
      <w:proofErr w:type="gramStart"/>
      <w:r>
        <w:rPr>
          <w:rFonts w:ascii="宋体" w:eastAsia="宋体" w:hAnsi="宋体" w:hint="eastAsia"/>
          <w:bCs/>
          <w:color w:val="000000"/>
          <w:kern w:val="0"/>
          <w:szCs w:val="21"/>
        </w:rPr>
        <w:t>胶砂配合</w:t>
      </w:r>
      <w:proofErr w:type="gramEnd"/>
      <w:r>
        <w:rPr>
          <w:rFonts w:ascii="宋体" w:eastAsia="宋体" w:hAnsi="宋体" w:hint="eastAsia"/>
          <w:bCs/>
          <w:color w:val="000000"/>
          <w:kern w:val="0"/>
          <w:szCs w:val="21"/>
        </w:rPr>
        <w:t>比中残渣再生微粉占胶凝材料总质量的</w:t>
      </w:r>
      <w:r>
        <w:rPr>
          <w:rFonts w:ascii="宋体" w:eastAsia="宋体" w:hAnsi="宋体"/>
          <w:bCs/>
          <w:color w:val="000000"/>
          <w:kern w:val="0"/>
          <w:szCs w:val="21"/>
        </w:rPr>
        <w:t>30%</w:t>
      </w:r>
      <w:r>
        <w:rPr>
          <w:rFonts w:ascii="宋体" w:eastAsia="宋体" w:hAnsi="宋体" w:hint="eastAsia"/>
          <w:bCs/>
          <w:color w:val="000000"/>
          <w:kern w:val="0"/>
          <w:szCs w:val="21"/>
        </w:rPr>
        <w:t>。</w:t>
      </w:r>
    </w:p>
    <w:p w14:paraId="374A4877" w14:textId="77777777" w:rsidR="003A6238" w:rsidRDefault="00CB1DCE">
      <w:pPr>
        <w:tabs>
          <w:tab w:val="left" w:pos="1134"/>
        </w:tabs>
        <w:rPr>
          <w:rFonts w:ascii="宋体" w:eastAsia="宋体" w:hAnsi="宋体"/>
          <w:bCs/>
          <w:color w:val="000000"/>
          <w:kern w:val="0"/>
          <w:szCs w:val="21"/>
        </w:rPr>
      </w:pPr>
      <w:r>
        <w:rPr>
          <w:rFonts w:ascii="宋体" w:eastAsia="宋体" w:hAnsi="宋体" w:hint="eastAsia"/>
          <w:bCs/>
          <w:color w:val="000000"/>
          <w:kern w:val="0"/>
          <w:szCs w:val="21"/>
        </w:rPr>
        <w:t>10.1.3  含水量按JG/T 486进行。</w:t>
      </w:r>
    </w:p>
    <w:p w14:paraId="37CABBCC" w14:textId="77777777" w:rsidR="003A6238" w:rsidRDefault="00CB1DCE">
      <w:pPr>
        <w:tabs>
          <w:tab w:val="left" w:pos="1134"/>
        </w:tabs>
        <w:rPr>
          <w:rFonts w:ascii="宋体" w:eastAsia="宋体" w:hAnsi="宋体"/>
          <w:bCs/>
          <w:color w:val="000000"/>
          <w:kern w:val="0"/>
          <w:szCs w:val="21"/>
        </w:rPr>
      </w:pPr>
      <w:r>
        <w:rPr>
          <w:rFonts w:ascii="宋体" w:eastAsia="宋体" w:hAnsi="宋体" w:hint="eastAsia"/>
          <w:bCs/>
          <w:color w:val="000000"/>
          <w:kern w:val="0"/>
          <w:szCs w:val="21"/>
        </w:rPr>
        <w:t>10.1.4  氯离子、三氧化硫含量按GB/T 176进行。</w:t>
      </w:r>
    </w:p>
    <w:p w14:paraId="77934E48" w14:textId="6D85525D" w:rsidR="003A6238" w:rsidRDefault="00CB1DCE">
      <w:pPr>
        <w:tabs>
          <w:tab w:val="left" w:pos="1134"/>
        </w:tabs>
        <w:rPr>
          <w:rFonts w:ascii="宋体" w:eastAsia="宋体" w:hAnsi="宋体"/>
          <w:bCs/>
          <w:color w:val="000000"/>
          <w:kern w:val="0"/>
          <w:szCs w:val="21"/>
        </w:rPr>
      </w:pPr>
      <w:r>
        <w:rPr>
          <w:rFonts w:ascii="宋体" w:eastAsia="宋体" w:hAnsi="宋体" w:hint="eastAsia"/>
          <w:bCs/>
          <w:color w:val="000000"/>
          <w:kern w:val="0"/>
          <w:szCs w:val="21"/>
        </w:rPr>
        <w:t xml:space="preserve">10.1.5  </w:t>
      </w:r>
      <w:proofErr w:type="gramStart"/>
      <w:r>
        <w:rPr>
          <w:rFonts w:ascii="宋体" w:eastAsia="宋体" w:hAnsi="宋体" w:hint="eastAsia"/>
          <w:bCs/>
          <w:color w:val="000000"/>
          <w:kern w:val="0"/>
          <w:szCs w:val="21"/>
        </w:rPr>
        <w:t>安定性按</w:t>
      </w:r>
      <w:proofErr w:type="gramEnd"/>
      <w:r>
        <w:rPr>
          <w:rFonts w:ascii="宋体" w:eastAsia="宋体" w:hAnsi="宋体" w:hint="eastAsia"/>
          <w:bCs/>
          <w:color w:val="000000"/>
          <w:kern w:val="0"/>
          <w:szCs w:val="21"/>
        </w:rPr>
        <w:t>GB/T 1346进行，其中，被检验残渣再生微粉与水泥按质量比3:7混合作为试样。</w:t>
      </w:r>
    </w:p>
    <w:p w14:paraId="692F23CE" w14:textId="77777777" w:rsidR="003A6238" w:rsidRDefault="00CB1DCE">
      <w:pPr>
        <w:tabs>
          <w:tab w:val="left" w:pos="1134"/>
        </w:tabs>
        <w:rPr>
          <w:rFonts w:ascii="宋体" w:eastAsia="宋体" w:hAnsi="宋体"/>
          <w:bCs/>
          <w:color w:val="000000"/>
          <w:kern w:val="0"/>
          <w:szCs w:val="21"/>
        </w:rPr>
      </w:pPr>
      <w:r>
        <w:rPr>
          <w:rFonts w:ascii="宋体" w:eastAsia="宋体" w:hAnsi="宋体" w:hint="eastAsia"/>
          <w:bCs/>
          <w:color w:val="000000"/>
          <w:kern w:val="0"/>
          <w:szCs w:val="21"/>
        </w:rPr>
        <w:t>10.1.6  放射性按GB 6566进行。</w:t>
      </w:r>
    </w:p>
    <w:p w14:paraId="507D7538" w14:textId="77777777" w:rsidR="003A6238" w:rsidRDefault="00CB1DCE">
      <w:pPr>
        <w:tabs>
          <w:tab w:val="left" w:pos="1134"/>
        </w:tabs>
        <w:spacing w:beforeLines="50" w:before="156" w:afterLines="50" w:after="156"/>
        <w:rPr>
          <w:rFonts w:ascii="黑体" w:eastAsia="黑体" w:hAnsi="黑体"/>
          <w:szCs w:val="21"/>
        </w:rPr>
      </w:pPr>
      <w:r>
        <w:rPr>
          <w:rFonts w:ascii="黑体" w:eastAsia="黑体" w:hAnsi="黑体" w:hint="eastAsia"/>
          <w:szCs w:val="21"/>
        </w:rPr>
        <w:t>10.2  检验规则</w:t>
      </w:r>
    </w:p>
    <w:p w14:paraId="7806C7F2" w14:textId="2EB5A502" w:rsidR="003A6238" w:rsidRDefault="00CB1DCE">
      <w:pPr>
        <w:tabs>
          <w:tab w:val="left" w:pos="1134"/>
        </w:tabs>
        <w:rPr>
          <w:rFonts w:ascii="宋体" w:eastAsia="宋体" w:hAnsi="宋体"/>
          <w:bCs/>
          <w:color w:val="000000"/>
          <w:kern w:val="0"/>
          <w:szCs w:val="21"/>
        </w:rPr>
      </w:pPr>
      <w:r>
        <w:rPr>
          <w:rFonts w:ascii="宋体" w:eastAsia="宋体" w:hAnsi="宋体" w:hint="eastAsia"/>
          <w:bCs/>
          <w:color w:val="000000"/>
          <w:kern w:val="0"/>
          <w:szCs w:val="21"/>
        </w:rPr>
        <w:t>10.2.1  再生微粉按同一厂家、同一品种、同一批号且连续进场的，不超过200t为一批取样检验；不足200t时按一批计。</w:t>
      </w:r>
    </w:p>
    <w:p w14:paraId="3731909E" w14:textId="77777777" w:rsidR="003A6238" w:rsidRDefault="00CB1DCE">
      <w:pPr>
        <w:tabs>
          <w:tab w:val="left" w:pos="1134"/>
        </w:tabs>
        <w:rPr>
          <w:rFonts w:ascii="宋体" w:eastAsia="宋体" w:hAnsi="宋体"/>
          <w:bCs/>
          <w:color w:val="000000"/>
          <w:kern w:val="0"/>
          <w:szCs w:val="21"/>
        </w:rPr>
      </w:pPr>
      <w:r>
        <w:rPr>
          <w:rFonts w:ascii="宋体" w:eastAsia="宋体" w:hAnsi="宋体" w:hint="eastAsia"/>
          <w:bCs/>
          <w:color w:val="000000"/>
          <w:kern w:val="0"/>
          <w:szCs w:val="21"/>
        </w:rPr>
        <w:t>10.2.2  每批再生微粉试样应检验细度、流动度比、活性指数、含水量，含有C类粉煤灰、钢渣或钢渣粉的再生微粉还应检验安定性；需要时应</w:t>
      </w:r>
      <w:proofErr w:type="gramStart"/>
      <w:r>
        <w:rPr>
          <w:rFonts w:ascii="宋体" w:eastAsia="宋体" w:hAnsi="宋体" w:hint="eastAsia"/>
          <w:bCs/>
          <w:color w:val="000000"/>
          <w:kern w:val="0"/>
          <w:szCs w:val="21"/>
        </w:rPr>
        <w:t>检验胶砂抗压强度</w:t>
      </w:r>
      <w:proofErr w:type="gramEnd"/>
      <w:r>
        <w:rPr>
          <w:rFonts w:ascii="宋体" w:eastAsia="宋体" w:hAnsi="宋体" w:hint="eastAsia"/>
          <w:bCs/>
          <w:color w:val="000000"/>
          <w:kern w:val="0"/>
          <w:szCs w:val="21"/>
        </w:rPr>
        <w:t>增长比、氯离子含量、三氧化硫含量、放射性。</w:t>
      </w:r>
    </w:p>
    <w:p w14:paraId="6AFC5BC5" w14:textId="1660E82F" w:rsidR="003A6238" w:rsidRDefault="00CB1DCE" w:rsidP="00A73382">
      <w:pPr>
        <w:tabs>
          <w:tab w:val="left" w:pos="1134"/>
        </w:tabs>
        <w:rPr>
          <w:rFonts w:ascii="宋体" w:eastAsia="宋体" w:hAnsi="宋体"/>
          <w:bCs/>
          <w:color w:val="000000"/>
          <w:kern w:val="0"/>
          <w:szCs w:val="21"/>
        </w:rPr>
      </w:pPr>
      <w:r>
        <w:rPr>
          <w:rFonts w:ascii="宋体" w:eastAsia="宋体" w:hAnsi="宋体" w:hint="eastAsia"/>
          <w:bCs/>
          <w:color w:val="000000"/>
          <w:kern w:val="0"/>
          <w:szCs w:val="21"/>
        </w:rPr>
        <w:t>10.2.3  当发现掺再生微粉混凝土性能明显发生变化时，应立即进行残渣再生微粉性能检验,并应进行试配验证。</w:t>
      </w:r>
      <w:r>
        <w:rPr>
          <w:rFonts w:ascii="宋体" w:eastAsia="宋体" w:hAnsi="宋体"/>
          <w:bCs/>
          <w:color w:val="000000"/>
          <w:kern w:val="0"/>
          <w:szCs w:val="21"/>
        </w:rPr>
        <w:br w:type="page"/>
      </w:r>
    </w:p>
    <w:p w14:paraId="6E598D46" w14:textId="0EAD81BB" w:rsidR="003A6238" w:rsidRDefault="00CB1DCE">
      <w:pPr>
        <w:tabs>
          <w:tab w:val="left" w:pos="1134"/>
        </w:tabs>
        <w:jc w:val="center"/>
        <w:outlineLvl w:val="0"/>
        <w:rPr>
          <w:rFonts w:ascii="黑体" w:eastAsia="黑体" w:hAnsi="黑体" w:cs="Microsoft JhengHei"/>
          <w:kern w:val="0"/>
          <w:szCs w:val="21"/>
        </w:rPr>
      </w:pPr>
      <w:bookmarkStart w:id="427" w:name="_Toc62027105"/>
      <w:r>
        <w:rPr>
          <w:rFonts w:ascii="黑体" w:eastAsia="黑体" w:hAnsi="黑体" w:cs="Microsoft JhengHei" w:hint="eastAsia"/>
          <w:kern w:val="0"/>
          <w:szCs w:val="21"/>
        </w:rPr>
        <w:lastRenderedPageBreak/>
        <w:t>附</w:t>
      </w:r>
      <w:r w:rsidR="005E0524">
        <w:rPr>
          <w:rFonts w:ascii="黑体" w:eastAsia="黑体" w:hAnsi="黑体" w:cs="Microsoft JhengHei" w:hint="eastAsia"/>
          <w:kern w:val="0"/>
          <w:szCs w:val="21"/>
        </w:rPr>
        <w:t xml:space="preserve"> </w:t>
      </w:r>
      <w:r>
        <w:rPr>
          <w:rFonts w:ascii="黑体" w:eastAsia="黑体" w:hAnsi="黑体" w:cs="Microsoft JhengHei" w:hint="eastAsia"/>
          <w:kern w:val="0"/>
          <w:szCs w:val="21"/>
        </w:rPr>
        <w:t>录</w:t>
      </w:r>
      <w:r w:rsidR="005E0524">
        <w:rPr>
          <w:rFonts w:ascii="黑体" w:eastAsia="黑体" w:hAnsi="黑体" w:cs="Microsoft JhengHei" w:hint="eastAsia"/>
          <w:kern w:val="0"/>
          <w:szCs w:val="21"/>
        </w:rPr>
        <w:t xml:space="preserve"> </w:t>
      </w:r>
      <w:r>
        <w:rPr>
          <w:rFonts w:ascii="黑体" w:eastAsia="黑体" w:hAnsi="黑体" w:cs="Microsoft JhengHei" w:hint="eastAsia"/>
          <w:kern w:val="0"/>
          <w:szCs w:val="21"/>
        </w:rPr>
        <w:t>A</w:t>
      </w:r>
      <w:bookmarkEnd w:id="427"/>
    </w:p>
    <w:p w14:paraId="7C8DA83E" w14:textId="098814DF" w:rsidR="003A6238" w:rsidRDefault="00CB1DCE">
      <w:pPr>
        <w:tabs>
          <w:tab w:val="left" w:pos="1134"/>
        </w:tabs>
        <w:jc w:val="center"/>
        <w:rPr>
          <w:rFonts w:ascii="黑体" w:eastAsia="黑体" w:hAnsi="黑体" w:cs="Microsoft JhengHei"/>
          <w:kern w:val="0"/>
          <w:szCs w:val="21"/>
        </w:rPr>
      </w:pPr>
      <w:r>
        <w:rPr>
          <w:rFonts w:ascii="黑体" w:eastAsia="黑体" w:hAnsi="黑体" w:cs="Microsoft JhengHei" w:hint="eastAsia"/>
          <w:kern w:val="0"/>
          <w:szCs w:val="21"/>
        </w:rPr>
        <w:t>（规范性）</w:t>
      </w:r>
    </w:p>
    <w:p w14:paraId="617C4F6D" w14:textId="77777777" w:rsidR="003A6238" w:rsidRDefault="00CB1DCE">
      <w:pPr>
        <w:tabs>
          <w:tab w:val="left" w:pos="1134"/>
        </w:tabs>
        <w:jc w:val="center"/>
        <w:rPr>
          <w:rFonts w:ascii="黑体" w:eastAsia="黑体" w:hAnsi="黑体" w:cs="Microsoft JhengHei"/>
          <w:kern w:val="0"/>
          <w:szCs w:val="21"/>
        </w:rPr>
      </w:pPr>
      <w:r>
        <w:rPr>
          <w:rFonts w:ascii="黑体" w:eastAsia="黑体" w:hAnsi="黑体" w:cs="Microsoft JhengHei" w:hint="eastAsia"/>
          <w:kern w:val="0"/>
          <w:szCs w:val="21"/>
        </w:rPr>
        <w:t>设备设施</w:t>
      </w:r>
    </w:p>
    <w:p w14:paraId="79000101" w14:textId="77777777" w:rsidR="003A6238" w:rsidRDefault="00CB1DCE">
      <w:pPr>
        <w:tabs>
          <w:tab w:val="left" w:pos="1134"/>
        </w:tabs>
        <w:spacing w:beforeLines="100" w:before="312" w:afterLines="100" w:after="312"/>
        <w:rPr>
          <w:rFonts w:ascii="黑体" w:eastAsia="黑体" w:hAnsi="黑体"/>
          <w:szCs w:val="21"/>
        </w:rPr>
      </w:pPr>
      <w:bookmarkStart w:id="428" w:name="_Toc531875263"/>
      <w:bookmarkStart w:id="429" w:name="_Toc51597635"/>
      <w:bookmarkStart w:id="430" w:name="_Toc533146168"/>
      <w:bookmarkStart w:id="431" w:name="_Toc533082878"/>
      <w:bookmarkStart w:id="432" w:name="_Toc530924755"/>
      <w:bookmarkStart w:id="433" w:name="_Toc530993662"/>
      <w:bookmarkStart w:id="434" w:name="_Toc530993746"/>
      <w:r>
        <w:rPr>
          <w:rFonts w:ascii="黑体" w:eastAsia="黑体" w:hAnsi="黑体" w:hint="eastAsia"/>
          <w:szCs w:val="21"/>
        </w:rPr>
        <w:t>A.1  基建</w:t>
      </w:r>
      <w:bookmarkEnd w:id="428"/>
      <w:bookmarkEnd w:id="429"/>
      <w:bookmarkEnd w:id="430"/>
      <w:bookmarkEnd w:id="431"/>
    </w:p>
    <w:p w14:paraId="10337F99" w14:textId="44956C01" w:rsidR="003A6238" w:rsidRDefault="00CB1DCE">
      <w:pPr>
        <w:tabs>
          <w:tab w:val="left" w:pos="1134"/>
        </w:tabs>
        <w:ind w:firstLineChars="200" w:firstLine="420"/>
        <w:rPr>
          <w:rFonts w:ascii="宋体" w:eastAsia="宋体" w:hAnsi="宋体"/>
          <w:bCs/>
          <w:color w:val="000000"/>
          <w:kern w:val="0"/>
          <w:szCs w:val="21"/>
        </w:rPr>
      </w:pPr>
      <w:r>
        <w:rPr>
          <w:rFonts w:ascii="宋体" w:eastAsia="宋体" w:hAnsi="宋体" w:hint="eastAsia"/>
          <w:bCs/>
          <w:color w:val="000000"/>
          <w:kern w:val="0"/>
          <w:szCs w:val="21"/>
        </w:rPr>
        <w:t>新建及改扩建的预拌厂，基建应遵循下列原则：</w:t>
      </w:r>
    </w:p>
    <w:p w14:paraId="22B2CA5B" w14:textId="335D36A9" w:rsidR="003A6238" w:rsidRDefault="00CB1DCE">
      <w:pPr>
        <w:tabs>
          <w:tab w:val="left" w:pos="1134"/>
        </w:tabs>
        <w:ind w:firstLineChars="200" w:firstLine="420"/>
        <w:rPr>
          <w:rFonts w:ascii="宋体" w:eastAsia="宋体" w:hAnsi="宋体"/>
          <w:bCs/>
          <w:color w:val="000000"/>
          <w:kern w:val="0"/>
          <w:szCs w:val="21"/>
        </w:rPr>
      </w:pPr>
      <w:r>
        <w:rPr>
          <w:rFonts w:ascii="宋体" w:eastAsia="宋体" w:hAnsi="宋体" w:hint="eastAsia"/>
          <w:bCs/>
          <w:color w:val="000000"/>
          <w:kern w:val="0"/>
          <w:szCs w:val="21"/>
        </w:rPr>
        <w:t>a）环保设施应与工程主体同时设计、同时施工、同时投入使用。</w:t>
      </w:r>
    </w:p>
    <w:p w14:paraId="4009BA42" w14:textId="1A06B223" w:rsidR="003A6238" w:rsidRDefault="00CB1DCE">
      <w:pPr>
        <w:tabs>
          <w:tab w:val="left" w:pos="1134"/>
        </w:tabs>
        <w:ind w:firstLineChars="200" w:firstLine="420"/>
        <w:rPr>
          <w:rFonts w:ascii="宋体" w:eastAsia="宋体" w:hAnsi="宋体"/>
          <w:bCs/>
          <w:color w:val="000000"/>
          <w:kern w:val="0"/>
          <w:szCs w:val="21"/>
        </w:rPr>
      </w:pPr>
      <w:r>
        <w:rPr>
          <w:rFonts w:ascii="宋体" w:eastAsia="宋体" w:hAnsi="宋体" w:hint="eastAsia"/>
          <w:bCs/>
          <w:color w:val="000000"/>
          <w:kern w:val="0"/>
          <w:szCs w:val="21"/>
        </w:rPr>
        <w:t>b）厂站整体布局规划合理。合理规划厂区轴线、分水线及落差坡度设计，保证地面无积水、水循环系统清晰实用。</w:t>
      </w:r>
    </w:p>
    <w:p w14:paraId="503B4E77" w14:textId="48D4D99C" w:rsidR="003A6238" w:rsidRDefault="00CB1DCE">
      <w:pPr>
        <w:tabs>
          <w:tab w:val="left" w:pos="1134"/>
        </w:tabs>
        <w:ind w:firstLineChars="200" w:firstLine="420"/>
        <w:rPr>
          <w:rFonts w:ascii="宋体" w:eastAsia="宋体" w:hAnsi="宋体"/>
          <w:bCs/>
          <w:color w:val="000000"/>
          <w:kern w:val="0"/>
          <w:szCs w:val="21"/>
        </w:rPr>
      </w:pPr>
      <w:r>
        <w:rPr>
          <w:rFonts w:ascii="宋体" w:eastAsia="宋体" w:hAnsi="宋体" w:hint="eastAsia"/>
          <w:bCs/>
          <w:color w:val="000000"/>
          <w:kern w:val="0"/>
          <w:szCs w:val="21"/>
        </w:rPr>
        <w:t>c）相关功能区规划齐全、紧凑合理。按照相关联功能合理规划设计废浆池、废渣堆场、蓄水池等基础建设功能区，保证各功能区由“进（引入）—出（利用）”进行顺序循环设计。</w:t>
      </w:r>
    </w:p>
    <w:p w14:paraId="0E3E18EE" w14:textId="28AD1FD9" w:rsidR="003A6238" w:rsidRDefault="00CB1DCE">
      <w:pPr>
        <w:tabs>
          <w:tab w:val="left" w:pos="1134"/>
        </w:tabs>
        <w:ind w:firstLineChars="200" w:firstLine="420"/>
        <w:rPr>
          <w:rFonts w:ascii="宋体" w:eastAsia="宋体" w:hAnsi="宋体"/>
          <w:bCs/>
          <w:color w:val="000000"/>
          <w:kern w:val="0"/>
          <w:szCs w:val="21"/>
        </w:rPr>
      </w:pPr>
      <w:r>
        <w:rPr>
          <w:rFonts w:ascii="宋体" w:eastAsia="宋体" w:hAnsi="宋体" w:hint="eastAsia"/>
          <w:bCs/>
          <w:color w:val="000000"/>
          <w:kern w:val="0"/>
          <w:szCs w:val="21"/>
        </w:rPr>
        <w:t>d）基础建设与环保设备设施合理配合使用。基础建设应充分考虑与设备设施使用的衔接配合，保证基建投入最优、设备</w:t>
      </w:r>
      <w:proofErr w:type="gramStart"/>
      <w:r>
        <w:rPr>
          <w:rFonts w:ascii="宋体" w:eastAsia="宋体" w:hAnsi="宋体" w:hint="eastAsia"/>
          <w:bCs/>
          <w:color w:val="000000"/>
          <w:kern w:val="0"/>
          <w:szCs w:val="21"/>
        </w:rPr>
        <w:t>安装维保方便</w:t>
      </w:r>
      <w:proofErr w:type="gramEnd"/>
      <w:r>
        <w:rPr>
          <w:rFonts w:ascii="宋体" w:eastAsia="宋体" w:hAnsi="宋体" w:hint="eastAsia"/>
          <w:bCs/>
          <w:color w:val="000000"/>
          <w:kern w:val="0"/>
          <w:szCs w:val="21"/>
        </w:rPr>
        <w:t>、设备效能发挥最大。</w:t>
      </w:r>
    </w:p>
    <w:p w14:paraId="7F4F12F0" w14:textId="77777777" w:rsidR="003A6238" w:rsidRDefault="00CB1DCE">
      <w:pPr>
        <w:tabs>
          <w:tab w:val="left" w:pos="1134"/>
        </w:tabs>
        <w:spacing w:beforeLines="100" w:before="312" w:afterLines="100" w:after="312"/>
        <w:rPr>
          <w:rFonts w:ascii="黑体" w:eastAsia="黑体" w:hAnsi="黑体"/>
          <w:szCs w:val="21"/>
        </w:rPr>
      </w:pPr>
      <w:bookmarkStart w:id="435" w:name="_Toc533082879"/>
      <w:bookmarkStart w:id="436" w:name="_Toc530993690"/>
      <w:bookmarkStart w:id="437" w:name="_Toc51597636"/>
      <w:bookmarkStart w:id="438" w:name="_Toc530924783"/>
      <w:bookmarkStart w:id="439" w:name="_Toc530993774"/>
      <w:bookmarkStart w:id="440" w:name="_Toc531875264"/>
      <w:bookmarkStart w:id="441" w:name="_Toc533146169"/>
      <w:r>
        <w:rPr>
          <w:rFonts w:ascii="黑体" w:eastAsia="黑体" w:hAnsi="黑体" w:hint="eastAsia"/>
          <w:szCs w:val="21"/>
        </w:rPr>
        <w:t>A.2  设备管理</w:t>
      </w:r>
      <w:bookmarkEnd w:id="435"/>
      <w:bookmarkEnd w:id="436"/>
      <w:bookmarkEnd w:id="437"/>
      <w:bookmarkEnd w:id="438"/>
      <w:bookmarkEnd w:id="439"/>
      <w:bookmarkEnd w:id="440"/>
      <w:bookmarkEnd w:id="441"/>
    </w:p>
    <w:p w14:paraId="17966F09" w14:textId="77777777" w:rsidR="003A6238" w:rsidRDefault="00CB1DCE">
      <w:pPr>
        <w:tabs>
          <w:tab w:val="left" w:pos="1134"/>
        </w:tabs>
        <w:rPr>
          <w:rFonts w:ascii="宋体" w:eastAsia="宋体" w:hAnsi="宋体"/>
          <w:bCs/>
          <w:color w:val="000000"/>
          <w:kern w:val="0"/>
          <w:szCs w:val="21"/>
        </w:rPr>
      </w:pPr>
      <w:r>
        <w:rPr>
          <w:rFonts w:ascii="宋体" w:eastAsia="宋体" w:hAnsi="宋体" w:hint="eastAsia"/>
          <w:bCs/>
          <w:color w:val="000000"/>
          <w:kern w:val="0"/>
          <w:szCs w:val="21"/>
        </w:rPr>
        <w:t>A.2.1  预拌厂应制</w:t>
      </w:r>
      <w:proofErr w:type="gramStart"/>
      <w:r>
        <w:rPr>
          <w:rFonts w:ascii="宋体" w:eastAsia="宋体" w:hAnsi="宋体" w:hint="eastAsia"/>
          <w:bCs/>
          <w:color w:val="000000"/>
          <w:kern w:val="0"/>
          <w:szCs w:val="21"/>
        </w:rPr>
        <w:t>定废浆</w:t>
      </w:r>
      <w:proofErr w:type="gramEnd"/>
      <w:r>
        <w:rPr>
          <w:rFonts w:ascii="宋体" w:eastAsia="宋体" w:hAnsi="宋体" w:hint="eastAsia"/>
          <w:bCs/>
          <w:color w:val="000000"/>
          <w:kern w:val="0"/>
          <w:szCs w:val="21"/>
        </w:rPr>
        <w:t>废渣再利用设备设施的使用管理制度和操作手册，明确管理要求、安全要求、环保要求、保养要求、操作方法等。</w:t>
      </w:r>
    </w:p>
    <w:p w14:paraId="012E6AD7" w14:textId="77777777" w:rsidR="003A6238" w:rsidRDefault="00CB1DCE">
      <w:pPr>
        <w:tabs>
          <w:tab w:val="left" w:pos="1134"/>
        </w:tabs>
        <w:rPr>
          <w:rFonts w:ascii="宋体" w:eastAsia="宋体" w:hAnsi="宋体"/>
          <w:bCs/>
          <w:color w:val="000000"/>
          <w:kern w:val="0"/>
          <w:szCs w:val="21"/>
        </w:rPr>
      </w:pPr>
      <w:r>
        <w:rPr>
          <w:rFonts w:ascii="宋体" w:eastAsia="宋体" w:hAnsi="宋体" w:hint="eastAsia"/>
          <w:bCs/>
          <w:color w:val="000000"/>
          <w:kern w:val="0"/>
          <w:szCs w:val="21"/>
        </w:rPr>
        <w:t>A.2.2  预拌厂应配备专业人员进行废浆废渣再利用设备设施的管理、使用、维护和保养，做好相关岗位责任人的培训、考核、监督，确保相关人员能熟练操作，保证设备正常运转。</w:t>
      </w:r>
    </w:p>
    <w:p w14:paraId="6CC560EA" w14:textId="77777777" w:rsidR="003A6238" w:rsidRDefault="00CB1DCE">
      <w:pPr>
        <w:tabs>
          <w:tab w:val="left" w:pos="1134"/>
        </w:tabs>
        <w:rPr>
          <w:rFonts w:ascii="宋体" w:eastAsia="宋体" w:hAnsi="宋体"/>
          <w:bCs/>
          <w:color w:val="000000"/>
          <w:kern w:val="0"/>
          <w:szCs w:val="21"/>
        </w:rPr>
      </w:pPr>
      <w:r>
        <w:rPr>
          <w:rFonts w:ascii="宋体" w:eastAsia="宋体" w:hAnsi="宋体" w:hint="eastAsia"/>
          <w:bCs/>
          <w:color w:val="000000"/>
          <w:kern w:val="0"/>
          <w:szCs w:val="21"/>
        </w:rPr>
        <w:t>A.2.3  预拌厂应做好废浆废渣再利用设备设施的使用人员，如罐车司机、生产人员等的安全、使用培训。</w:t>
      </w:r>
    </w:p>
    <w:p w14:paraId="6B23F4A8" w14:textId="77777777" w:rsidR="003A6238" w:rsidRDefault="00CB1DCE">
      <w:pPr>
        <w:tabs>
          <w:tab w:val="left" w:pos="1134"/>
        </w:tabs>
        <w:spacing w:beforeLines="100" w:before="312" w:afterLines="100" w:after="312"/>
        <w:rPr>
          <w:rFonts w:ascii="黑体" w:eastAsia="黑体" w:hAnsi="黑体"/>
          <w:szCs w:val="21"/>
        </w:rPr>
      </w:pPr>
      <w:bookmarkStart w:id="442" w:name="_Toc531875265"/>
      <w:bookmarkStart w:id="443" w:name="_Toc533082880"/>
      <w:bookmarkStart w:id="444" w:name="_Toc51597637"/>
      <w:bookmarkStart w:id="445" w:name="_Toc533146170"/>
      <w:r>
        <w:rPr>
          <w:rFonts w:ascii="黑体" w:eastAsia="黑体" w:hAnsi="黑体" w:hint="eastAsia"/>
          <w:szCs w:val="21"/>
        </w:rPr>
        <w:t>A.3  废浆收集</w:t>
      </w:r>
      <w:bookmarkEnd w:id="432"/>
      <w:bookmarkEnd w:id="433"/>
      <w:bookmarkEnd w:id="434"/>
      <w:bookmarkEnd w:id="442"/>
      <w:bookmarkEnd w:id="443"/>
      <w:r>
        <w:rPr>
          <w:rFonts w:ascii="黑体" w:eastAsia="黑体" w:hAnsi="黑体" w:hint="eastAsia"/>
          <w:szCs w:val="21"/>
        </w:rPr>
        <w:t>设施</w:t>
      </w:r>
      <w:bookmarkEnd w:id="444"/>
      <w:bookmarkEnd w:id="445"/>
    </w:p>
    <w:p w14:paraId="5D6DBBF4" w14:textId="77777777" w:rsidR="003A6238" w:rsidRDefault="00CB1DCE">
      <w:pPr>
        <w:tabs>
          <w:tab w:val="left" w:pos="1134"/>
        </w:tabs>
        <w:ind w:firstLineChars="200" w:firstLine="420"/>
        <w:rPr>
          <w:rFonts w:ascii="宋体" w:eastAsia="宋体" w:hAnsi="宋体"/>
          <w:bCs/>
          <w:color w:val="000000"/>
          <w:kern w:val="0"/>
          <w:szCs w:val="21"/>
        </w:rPr>
      </w:pPr>
      <w:r>
        <w:rPr>
          <w:rFonts w:ascii="宋体" w:eastAsia="宋体" w:hAnsi="宋体" w:hint="eastAsia"/>
          <w:bCs/>
          <w:color w:val="000000"/>
          <w:kern w:val="0"/>
          <w:szCs w:val="21"/>
        </w:rPr>
        <w:t>预拌厂应根据废浆的产生特点及速率、再利用方案及效率、溢出控制预案等，合理确定废浆池的数量、容量、形状、布设位置、使用方案。</w:t>
      </w:r>
    </w:p>
    <w:p w14:paraId="55D06145" w14:textId="77777777" w:rsidR="003A6238" w:rsidRDefault="00CB1DCE">
      <w:pPr>
        <w:tabs>
          <w:tab w:val="left" w:pos="1134"/>
        </w:tabs>
        <w:spacing w:beforeLines="100" w:before="312" w:afterLines="100" w:after="312"/>
        <w:rPr>
          <w:rFonts w:ascii="黑体" w:eastAsia="黑体" w:hAnsi="黑体"/>
          <w:szCs w:val="21"/>
        </w:rPr>
      </w:pPr>
      <w:bookmarkStart w:id="446" w:name="_Toc530993663"/>
      <w:bookmarkStart w:id="447" w:name="_Toc530924756"/>
      <w:bookmarkStart w:id="448" w:name="_Toc531875266"/>
      <w:bookmarkStart w:id="449" w:name="_Toc530993747"/>
      <w:bookmarkStart w:id="450" w:name="_Toc533082881"/>
      <w:bookmarkStart w:id="451" w:name="_Toc51597638"/>
      <w:bookmarkStart w:id="452" w:name="_Toc533146171"/>
      <w:r>
        <w:rPr>
          <w:rFonts w:ascii="黑体" w:eastAsia="黑体" w:hAnsi="黑体" w:hint="eastAsia"/>
          <w:szCs w:val="21"/>
        </w:rPr>
        <w:t>A.4  废渣收集</w:t>
      </w:r>
      <w:bookmarkEnd w:id="446"/>
      <w:bookmarkEnd w:id="447"/>
      <w:bookmarkEnd w:id="448"/>
      <w:bookmarkEnd w:id="449"/>
      <w:bookmarkEnd w:id="450"/>
      <w:r>
        <w:rPr>
          <w:rFonts w:ascii="黑体" w:eastAsia="黑体" w:hAnsi="黑体" w:hint="eastAsia"/>
          <w:szCs w:val="21"/>
        </w:rPr>
        <w:t>设施</w:t>
      </w:r>
      <w:bookmarkEnd w:id="451"/>
      <w:bookmarkEnd w:id="452"/>
    </w:p>
    <w:p w14:paraId="363087E8" w14:textId="77777777" w:rsidR="003A6238" w:rsidRDefault="00CB1DCE">
      <w:pPr>
        <w:tabs>
          <w:tab w:val="left" w:pos="1134"/>
        </w:tabs>
        <w:rPr>
          <w:rFonts w:ascii="宋体" w:eastAsia="宋体" w:hAnsi="宋体"/>
          <w:bCs/>
          <w:color w:val="000000"/>
          <w:kern w:val="0"/>
          <w:szCs w:val="21"/>
        </w:rPr>
      </w:pPr>
      <w:r>
        <w:rPr>
          <w:rFonts w:ascii="宋体" w:eastAsia="宋体" w:hAnsi="宋体" w:hint="eastAsia"/>
          <w:bCs/>
          <w:color w:val="000000"/>
          <w:kern w:val="0"/>
          <w:szCs w:val="21"/>
        </w:rPr>
        <w:t>A.4.1  堆场布设。预拌厂应根据废渣的产生特点及速率、再利用方案及效率、排污需求和转运路线，合理确定废渣堆场的数量、容量、布设位置。</w:t>
      </w:r>
    </w:p>
    <w:p w14:paraId="7EDAA213" w14:textId="77777777" w:rsidR="003A6238" w:rsidRDefault="00CB1DCE">
      <w:pPr>
        <w:tabs>
          <w:tab w:val="left" w:pos="1134"/>
        </w:tabs>
        <w:rPr>
          <w:rFonts w:ascii="宋体" w:eastAsia="宋体" w:hAnsi="宋体"/>
          <w:bCs/>
          <w:color w:val="000000"/>
          <w:kern w:val="0"/>
          <w:szCs w:val="21"/>
        </w:rPr>
      </w:pPr>
      <w:r>
        <w:rPr>
          <w:rFonts w:ascii="宋体" w:eastAsia="宋体" w:hAnsi="宋体" w:hint="eastAsia"/>
          <w:bCs/>
          <w:color w:val="000000"/>
          <w:kern w:val="0"/>
          <w:szCs w:val="21"/>
        </w:rPr>
        <w:t>A.4.2  堆场防污。堆场地面应硬化，应设置排污水道，确保排水通畅，</w:t>
      </w:r>
      <w:proofErr w:type="gramStart"/>
      <w:r>
        <w:rPr>
          <w:rFonts w:ascii="宋体" w:eastAsia="宋体" w:hAnsi="宋体" w:hint="eastAsia"/>
          <w:bCs/>
          <w:color w:val="000000"/>
          <w:kern w:val="0"/>
          <w:szCs w:val="21"/>
        </w:rPr>
        <w:t>宜建设</w:t>
      </w:r>
      <w:proofErr w:type="gramEnd"/>
      <w:r>
        <w:rPr>
          <w:rFonts w:ascii="宋体" w:eastAsia="宋体" w:hAnsi="宋体" w:hint="eastAsia"/>
          <w:bCs/>
          <w:color w:val="000000"/>
          <w:kern w:val="0"/>
          <w:szCs w:val="21"/>
        </w:rPr>
        <w:t>围挡、加盖雨棚。</w:t>
      </w:r>
      <w:bookmarkStart w:id="453" w:name="_Toc533082882"/>
      <w:bookmarkStart w:id="454" w:name="_Toc530993664"/>
      <w:bookmarkStart w:id="455" w:name="_Toc530924757"/>
      <w:bookmarkStart w:id="456" w:name="_Toc533146172"/>
      <w:bookmarkStart w:id="457" w:name="_Toc530993748"/>
      <w:bookmarkStart w:id="458" w:name="_Toc531875267"/>
    </w:p>
    <w:p w14:paraId="2488A818" w14:textId="77777777" w:rsidR="003A6238" w:rsidRDefault="00CB1DCE">
      <w:pPr>
        <w:tabs>
          <w:tab w:val="left" w:pos="1134"/>
        </w:tabs>
        <w:spacing w:beforeLines="100" w:before="312" w:afterLines="100" w:after="312"/>
        <w:rPr>
          <w:rFonts w:ascii="黑体" w:eastAsia="黑体" w:hAnsi="黑体"/>
          <w:szCs w:val="21"/>
        </w:rPr>
      </w:pPr>
      <w:r>
        <w:rPr>
          <w:rFonts w:ascii="黑体" w:eastAsia="黑体" w:hAnsi="黑体" w:hint="eastAsia"/>
          <w:szCs w:val="21"/>
        </w:rPr>
        <w:t>A.5  标识</w:t>
      </w:r>
      <w:bookmarkEnd w:id="453"/>
      <w:bookmarkEnd w:id="454"/>
      <w:bookmarkEnd w:id="455"/>
      <w:bookmarkEnd w:id="456"/>
      <w:bookmarkEnd w:id="457"/>
      <w:bookmarkEnd w:id="458"/>
    </w:p>
    <w:p w14:paraId="29A5577E" w14:textId="77777777" w:rsidR="003A6238" w:rsidRDefault="00CB1DCE">
      <w:pPr>
        <w:tabs>
          <w:tab w:val="left" w:pos="1134"/>
        </w:tabs>
        <w:rPr>
          <w:rFonts w:ascii="宋体" w:eastAsia="宋体" w:hAnsi="宋体"/>
          <w:bCs/>
          <w:color w:val="000000"/>
          <w:kern w:val="0"/>
          <w:szCs w:val="21"/>
        </w:rPr>
      </w:pPr>
      <w:r>
        <w:rPr>
          <w:rFonts w:ascii="宋体" w:eastAsia="宋体" w:hAnsi="宋体" w:hint="eastAsia"/>
          <w:bCs/>
          <w:color w:val="000000"/>
          <w:kern w:val="0"/>
          <w:szCs w:val="21"/>
        </w:rPr>
        <w:t>A.5.1  废浆废渣再利用设备应设置标识牌，标注设备名称、用途、管理责任人等信息。</w:t>
      </w:r>
    </w:p>
    <w:p w14:paraId="471A4E25" w14:textId="77777777" w:rsidR="003A6238" w:rsidRDefault="00CB1DCE">
      <w:pPr>
        <w:tabs>
          <w:tab w:val="left" w:pos="1134"/>
        </w:tabs>
        <w:rPr>
          <w:rFonts w:ascii="仿宋_GB2312" w:eastAsia="仿宋_GB2312" w:hAnsi="Times New Roman" w:cs="Microsoft JhengHei"/>
          <w:kern w:val="0"/>
          <w:sz w:val="28"/>
          <w:szCs w:val="28"/>
        </w:rPr>
      </w:pPr>
      <w:r>
        <w:rPr>
          <w:rFonts w:ascii="宋体" w:eastAsia="宋体" w:hAnsi="宋体" w:hint="eastAsia"/>
          <w:bCs/>
          <w:color w:val="000000"/>
          <w:kern w:val="0"/>
          <w:szCs w:val="21"/>
        </w:rPr>
        <w:t>A.5.2  废浆池和废渣堆场应设置标识牌，标注物品名称、属性、特性、清运方式、处置方式、管理责任人等信息。</w:t>
      </w:r>
      <w:bookmarkStart w:id="459" w:name="_Toc533146173"/>
      <w:bookmarkStart w:id="460" w:name="_Toc530924751"/>
      <w:bookmarkStart w:id="461" w:name="_Toc530993742"/>
      <w:bookmarkStart w:id="462" w:name="_Toc531875268"/>
      <w:bookmarkStart w:id="463" w:name="_Toc533082883"/>
      <w:bookmarkStart w:id="464" w:name="_Toc530993658"/>
      <w:r>
        <w:rPr>
          <w:rFonts w:ascii="仿宋_GB2312" w:eastAsia="仿宋_GB2312" w:hAnsi="Times New Roman" w:cs="Microsoft JhengHei"/>
          <w:kern w:val="0"/>
          <w:sz w:val="28"/>
          <w:szCs w:val="28"/>
        </w:rPr>
        <w:br w:type="page"/>
      </w:r>
    </w:p>
    <w:p w14:paraId="5734C552" w14:textId="03F9FDD5" w:rsidR="003A6238" w:rsidRDefault="00CB1DCE">
      <w:pPr>
        <w:tabs>
          <w:tab w:val="left" w:pos="1134"/>
        </w:tabs>
        <w:jc w:val="center"/>
        <w:outlineLvl w:val="0"/>
        <w:rPr>
          <w:rFonts w:ascii="黑体" w:eastAsia="黑体" w:hAnsi="黑体" w:cs="Microsoft JhengHei"/>
          <w:kern w:val="0"/>
          <w:szCs w:val="21"/>
        </w:rPr>
      </w:pPr>
      <w:bookmarkStart w:id="465" w:name="_Toc62027106"/>
      <w:r>
        <w:rPr>
          <w:rFonts w:ascii="黑体" w:eastAsia="黑体" w:hAnsi="黑体" w:cs="Microsoft JhengHei" w:hint="eastAsia"/>
          <w:kern w:val="0"/>
          <w:szCs w:val="21"/>
        </w:rPr>
        <w:lastRenderedPageBreak/>
        <w:t>附</w:t>
      </w:r>
      <w:r w:rsidR="005E0524">
        <w:rPr>
          <w:rFonts w:ascii="黑体" w:eastAsia="黑体" w:hAnsi="黑体" w:cs="Microsoft JhengHei" w:hint="eastAsia"/>
          <w:kern w:val="0"/>
          <w:szCs w:val="21"/>
        </w:rPr>
        <w:t xml:space="preserve"> </w:t>
      </w:r>
      <w:r>
        <w:rPr>
          <w:rFonts w:ascii="黑体" w:eastAsia="黑体" w:hAnsi="黑体" w:cs="Microsoft JhengHei" w:hint="eastAsia"/>
          <w:kern w:val="0"/>
          <w:szCs w:val="21"/>
        </w:rPr>
        <w:t>录</w:t>
      </w:r>
      <w:r w:rsidR="005E0524">
        <w:rPr>
          <w:rFonts w:ascii="黑体" w:eastAsia="黑体" w:hAnsi="黑体" w:cs="Microsoft JhengHei" w:hint="eastAsia"/>
          <w:kern w:val="0"/>
          <w:szCs w:val="21"/>
        </w:rPr>
        <w:t xml:space="preserve"> </w:t>
      </w:r>
      <w:r>
        <w:rPr>
          <w:rFonts w:ascii="黑体" w:eastAsia="黑体" w:hAnsi="黑体" w:cs="Microsoft JhengHei" w:hint="eastAsia"/>
          <w:kern w:val="0"/>
          <w:szCs w:val="21"/>
        </w:rPr>
        <w:t>B</w:t>
      </w:r>
      <w:bookmarkEnd w:id="465"/>
    </w:p>
    <w:p w14:paraId="1E82B980" w14:textId="14AB8A12" w:rsidR="003A6238" w:rsidRDefault="00CB1DCE">
      <w:pPr>
        <w:tabs>
          <w:tab w:val="left" w:pos="1134"/>
        </w:tabs>
        <w:jc w:val="center"/>
        <w:rPr>
          <w:rFonts w:ascii="黑体" w:eastAsia="黑体" w:hAnsi="黑体" w:cs="Microsoft JhengHei"/>
          <w:kern w:val="0"/>
          <w:szCs w:val="21"/>
        </w:rPr>
      </w:pPr>
      <w:r>
        <w:rPr>
          <w:rFonts w:ascii="黑体" w:eastAsia="黑体" w:hAnsi="黑体" w:cs="Microsoft JhengHei" w:hint="eastAsia"/>
          <w:kern w:val="0"/>
          <w:szCs w:val="21"/>
        </w:rPr>
        <w:t>（规范性）</w:t>
      </w:r>
    </w:p>
    <w:p w14:paraId="18132DC2" w14:textId="77777777" w:rsidR="003A6238" w:rsidRDefault="00CB1DCE">
      <w:pPr>
        <w:tabs>
          <w:tab w:val="left" w:pos="1134"/>
        </w:tabs>
        <w:jc w:val="center"/>
        <w:rPr>
          <w:rFonts w:ascii="黑体" w:eastAsia="黑体" w:hAnsi="黑体" w:cs="Microsoft JhengHei"/>
          <w:kern w:val="0"/>
          <w:szCs w:val="21"/>
        </w:rPr>
      </w:pPr>
      <w:r>
        <w:rPr>
          <w:rFonts w:ascii="黑体" w:eastAsia="黑体" w:hAnsi="黑体" w:cs="Microsoft JhengHei" w:hint="eastAsia"/>
          <w:kern w:val="0"/>
          <w:szCs w:val="21"/>
        </w:rPr>
        <w:t>废浆废渣源头减量</w:t>
      </w:r>
      <w:bookmarkEnd w:id="459"/>
      <w:bookmarkEnd w:id="460"/>
      <w:bookmarkEnd w:id="461"/>
      <w:bookmarkEnd w:id="462"/>
      <w:bookmarkEnd w:id="463"/>
      <w:bookmarkEnd w:id="464"/>
    </w:p>
    <w:p w14:paraId="32CF1F2E" w14:textId="77777777" w:rsidR="003A6238" w:rsidRDefault="00CB1DCE">
      <w:pPr>
        <w:tabs>
          <w:tab w:val="left" w:pos="1134"/>
        </w:tabs>
        <w:spacing w:beforeLines="100" w:before="312" w:afterLines="100" w:after="312"/>
        <w:rPr>
          <w:rFonts w:ascii="黑体" w:eastAsia="黑体" w:hAnsi="黑体"/>
          <w:szCs w:val="21"/>
        </w:rPr>
      </w:pPr>
      <w:bookmarkStart w:id="466" w:name="_Toc533082884"/>
      <w:bookmarkStart w:id="467" w:name="_Toc530993743"/>
      <w:bookmarkStart w:id="468" w:name="_Toc530924752"/>
      <w:bookmarkStart w:id="469" w:name="_Toc533146174"/>
      <w:bookmarkStart w:id="470" w:name="_Toc531875269"/>
      <w:bookmarkStart w:id="471" w:name="_Toc530993659"/>
      <w:r>
        <w:rPr>
          <w:rFonts w:ascii="黑体" w:eastAsia="黑体" w:hAnsi="黑体" w:hint="eastAsia"/>
          <w:szCs w:val="21"/>
        </w:rPr>
        <w:t>B.1  废浆减量</w:t>
      </w:r>
      <w:bookmarkEnd w:id="466"/>
      <w:bookmarkEnd w:id="467"/>
      <w:bookmarkEnd w:id="468"/>
      <w:bookmarkEnd w:id="469"/>
      <w:bookmarkEnd w:id="470"/>
      <w:bookmarkEnd w:id="471"/>
    </w:p>
    <w:p w14:paraId="4EEBE7ED" w14:textId="77777777" w:rsidR="003A6238" w:rsidRDefault="00CB1DCE">
      <w:pPr>
        <w:tabs>
          <w:tab w:val="left" w:pos="1134"/>
        </w:tabs>
        <w:rPr>
          <w:rFonts w:ascii="宋体" w:eastAsia="宋体" w:hAnsi="宋体"/>
          <w:bCs/>
          <w:color w:val="000000"/>
          <w:kern w:val="0"/>
          <w:szCs w:val="21"/>
        </w:rPr>
      </w:pPr>
      <w:r>
        <w:rPr>
          <w:rFonts w:ascii="宋体" w:eastAsia="宋体" w:hAnsi="宋体" w:hint="eastAsia"/>
          <w:bCs/>
          <w:color w:val="000000"/>
          <w:kern w:val="0"/>
          <w:szCs w:val="21"/>
        </w:rPr>
        <w:t>B.1.1  雨污分流。预拌厂需合理布设场地沟渠管道，减少因雨水流入造成的废浆溢流。</w:t>
      </w:r>
    </w:p>
    <w:p w14:paraId="4B2D3C20" w14:textId="77777777" w:rsidR="003A6238" w:rsidRDefault="00CB1DCE">
      <w:pPr>
        <w:tabs>
          <w:tab w:val="left" w:pos="1134"/>
        </w:tabs>
        <w:rPr>
          <w:rFonts w:ascii="宋体" w:eastAsia="宋体" w:hAnsi="宋体"/>
          <w:bCs/>
          <w:color w:val="000000"/>
          <w:kern w:val="0"/>
          <w:szCs w:val="21"/>
        </w:rPr>
      </w:pPr>
      <w:r>
        <w:rPr>
          <w:rFonts w:ascii="宋体" w:eastAsia="宋体" w:hAnsi="宋体" w:hint="eastAsia"/>
          <w:bCs/>
          <w:color w:val="000000"/>
          <w:kern w:val="0"/>
          <w:szCs w:val="21"/>
        </w:rPr>
        <w:t>B.1.2  控制生产运输设备清洗频率。预拌厂需根据生产任务情况，合理规划生产、运输设备的使用，提高运转效率，减少清洗频次。</w:t>
      </w:r>
    </w:p>
    <w:p w14:paraId="216866FA" w14:textId="77777777" w:rsidR="003A6238" w:rsidRDefault="00CB1DCE">
      <w:pPr>
        <w:tabs>
          <w:tab w:val="left" w:pos="1134"/>
        </w:tabs>
        <w:rPr>
          <w:rFonts w:ascii="宋体" w:eastAsia="宋体" w:hAnsi="宋体"/>
          <w:bCs/>
          <w:color w:val="000000"/>
          <w:kern w:val="0"/>
          <w:szCs w:val="21"/>
        </w:rPr>
      </w:pPr>
      <w:r>
        <w:rPr>
          <w:rFonts w:ascii="宋体" w:eastAsia="宋体" w:hAnsi="宋体" w:hint="eastAsia"/>
          <w:bCs/>
          <w:color w:val="000000"/>
          <w:kern w:val="0"/>
          <w:szCs w:val="21"/>
        </w:rPr>
        <w:t>B.1.3  废浆循环利用。</w:t>
      </w:r>
      <w:proofErr w:type="gramStart"/>
      <w:r>
        <w:rPr>
          <w:rFonts w:ascii="宋体" w:eastAsia="宋体" w:hAnsi="宋体" w:hint="eastAsia"/>
          <w:bCs/>
          <w:color w:val="000000"/>
          <w:kern w:val="0"/>
          <w:szCs w:val="21"/>
        </w:rPr>
        <w:t>废浆经沉淀</w:t>
      </w:r>
      <w:proofErr w:type="gramEnd"/>
      <w:r>
        <w:rPr>
          <w:rFonts w:ascii="宋体" w:eastAsia="宋体" w:hAnsi="宋体" w:hint="eastAsia"/>
          <w:bCs/>
          <w:color w:val="000000"/>
          <w:kern w:val="0"/>
          <w:szCs w:val="21"/>
        </w:rPr>
        <w:t>、压滤处理后，宜优先用于生产场地冲洗、生产运输</w:t>
      </w:r>
      <w:proofErr w:type="gramStart"/>
      <w:r>
        <w:rPr>
          <w:rFonts w:ascii="宋体" w:eastAsia="宋体" w:hAnsi="宋体" w:hint="eastAsia"/>
          <w:bCs/>
          <w:color w:val="000000"/>
          <w:kern w:val="0"/>
          <w:szCs w:val="21"/>
        </w:rPr>
        <w:t>设备内罐清洗</w:t>
      </w:r>
      <w:proofErr w:type="gramEnd"/>
      <w:r>
        <w:rPr>
          <w:rFonts w:ascii="宋体" w:eastAsia="宋体" w:hAnsi="宋体" w:hint="eastAsia"/>
          <w:bCs/>
          <w:color w:val="000000"/>
          <w:kern w:val="0"/>
          <w:szCs w:val="21"/>
        </w:rPr>
        <w:t>、调整废浆浓度等，减少清水使用，降低废浆新增速率。</w:t>
      </w:r>
    </w:p>
    <w:p w14:paraId="3D434602" w14:textId="77777777" w:rsidR="003A6238" w:rsidRDefault="00CB1DCE">
      <w:pPr>
        <w:tabs>
          <w:tab w:val="left" w:pos="1134"/>
        </w:tabs>
        <w:rPr>
          <w:rFonts w:ascii="宋体" w:eastAsia="宋体" w:hAnsi="宋体"/>
          <w:bCs/>
          <w:color w:val="000000"/>
          <w:kern w:val="0"/>
          <w:szCs w:val="21"/>
        </w:rPr>
      </w:pPr>
      <w:r>
        <w:rPr>
          <w:rFonts w:ascii="宋体" w:eastAsia="宋体" w:hAnsi="宋体" w:hint="eastAsia"/>
          <w:bCs/>
          <w:color w:val="000000"/>
          <w:kern w:val="0"/>
          <w:szCs w:val="21"/>
        </w:rPr>
        <w:t>B.1.4  废浆资源化利用顺序。废浆宜</w:t>
      </w:r>
      <w:proofErr w:type="gramStart"/>
      <w:r>
        <w:rPr>
          <w:rFonts w:ascii="宋体" w:eastAsia="宋体" w:hAnsi="宋体" w:hint="eastAsia"/>
          <w:bCs/>
          <w:color w:val="000000"/>
          <w:kern w:val="0"/>
          <w:szCs w:val="21"/>
        </w:rPr>
        <w:t>优先均化使用</w:t>
      </w:r>
      <w:proofErr w:type="gramEnd"/>
      <w:r>
        <w:rPr>
          <w:rFonts w:ascii="宋体" w:eastAsia="宋体" w:hAnsi="宋体" w:hint="eastAsia"/>
          <w:bCs/>
          <w:color w:val="000000"/>
          <w:kern w:val="0"/>
          <w:szCs w:val="21"/>
        </w:rPr>
        <w:t>，其次沉淀后使用及压滤后使用，减少沉淀及压滤残渣的产生。</w:t>
      </w:r>
    </w:p>
    <w:p w14:paraId="58E1959D" w14:textId="77777777" w:rsidR="003A6238" w:rsidRDefault="00CB1DCE">
      <w:pPr>
        <w:tabs>
          <w:tab w:val="left" w:pos="1134"/>
        </w:tabs>
        <w:spacing w:beforeLines="100" w:before="312" w:afterLines="100" w:after="312"/>
        <w:rPr>
          <w:rFonts w:ascii="黑体" w:eastAsia="黑体" w:hAnsi="黑体"/>
          <w:szCs w:val="21"/>
        </w:rPr>
      </w:pPr>
      <w:bookmarkStart w:id="472" w:name="_Toc531875270"/>
      <w:bookmarkStart w:id="473" w:name="_Toc530924753"/>
      <w:bookmarkStart w:id="474" w:name="_Toc533082885"/>
      <w:bookmarkStart w:id="475" w:name="_Toc533146175"/>
      <w:bookmarkStart w:id="476" w:name="_Toc530993744"/>
      <w:bookmarkStart w:id="477" w:name="_Toc51597640"/>
      <w:bookmarkStart w:id="478" w:name="_Toc530993660"/>
      <w:r>
        <w:rPr>
          <w:rFonts w:ascii="黑体" w:eastAsia="黑体" w:hAnsi="黑体" w:hint="eastAsia"/>
          <w:szCs w:val="21"/>
        </w:rPr>
        <w:t>B.2  废渣减量</w:t>
      </w:r>
      <w:bookmarkEnd w:id="472"/>
      <w:bookmarkEnd w:id="473"/>
      <w:bookmarkEnd w:id="474"/>
      <w:bookmarkEnd w:id="475"/>
      <w:bookmarkEnd w:id="476"/>
      <w:bookmarkEnd w:id="477"/>
      <w:bookmarkEnd w:id="478"/>
    </w:p>
    <w:p w14:paraId="61358E89" w14:textId="77777777" w:rsidR="003A6238" w:rsidRDefault="00CB1DCE">
      <w:pPr>
        <w:tabs>
          <w:tab w:val="left" w:pos="1134"/>
        </w:tabs>
        <w:rPr>
          <w:rFonts w:ascii="宋体" w:eastAsia="宋体" w:hAnsi="宋体"/>
          <w:bCs/>
          <w:color w:val="000000"/>
          <w:kern w:val="0"/>
          <w:szCs w:val="21"/>
        </w:rPr>
      </w:pPr>
      <w:r>
        <w:rPr>
          <w:rFonts w:ascii="宋体" w:eastAsia="宋体" w:hAnsi="宋体" w:hint="eastAsia"/>
          <w:bCs/>
          <w:color w:val="000000"/>
          <w:kern w:val="0"/>
          <w:szCs w:val="21"/>
        </w:rPr>
        <w:t>B.2.1  塑性废渣减量。预拌厂应做好原材料管理，原材料进场、取样、仓储、上料规范，防止产生漏洒料、混仓废料；做好设备巡检、维修，防止计量及生产设备故障导致的混凝土报废；做好混凝土搅拌、下料过程控制，防止混凝土漏洒；做好生产策划、过程监控，减少报废混凝土的产生；做好配合比验证、调整，减少因质量原因导致的混凝土报废；开发报废混凝土</w:t>
      </w:r>
      <w:proofErr w:type="gramStart"/>
      <w:r>
        <w:rPr>
          <w:rFonts w:ascii="宋体" w:eastAsia="宋体" w:hAnsi="宋体" w:hint="eastAsia"/>
          <w:bCs/>
          <w:color w:val="000000"/>
          <w:kern w:val="0"/>
          <w:szCs w:val="21"/>
        </w:rPr>
        <w:t>制作路</w:t>
      </w:r>
      <w:proofErr w:type="gramEnd"/>
      <w:r>
        <w:rPr>
          <w:rFonts w:ascii="宋体" w:eastAsia="宋体" w:hAnsi="宋体" w:hint="eastAsia"/>
          <w:bCs/>
          <w:color w:val="000000"/>
          <w:kern w:val="0"/>
          <w:szCs w:val="21"/>
        </w:rPr>
        <w:t>沿石、铺地砖等制品，以及利用外加剂产品（例如余废料混凝土处理剂等）处理报废混凝土的再利用途径，减少混凝土的分离量。</w:t>
      </w:r>
    </w:p>
    <w:p w14:paraId="5EAA0A30" w14:textId="77777777" w:rsidR="003A6238" w:rsidRDefault="00CB1DCE">
      <w:pPr>
        <w:tabs>
          <w:tab w:val="left" w:pos="1134"/>
        </w:tabs>
        <w:rPr>
          <w:rFonts w:ascii="宋体" w:eastAsia="宋体" w:hAnsi="宋体"/>
          <w:bCs/>
          <w:color w:val="000000"/>
          <w:kern w:val="0"/>
          <w:szCs w:val="21"/>
        </w:rPr>
      </w:pPr>
      <w:r>
        <w:rPr>
          <w:rFonts w:ascii="宋体" w:eastAsia="宋体" w:hAnsi="宋体" w:hint="eastAsia"/>
          <w:bCs/>
          <w:color w:val="000000"/>
          <w:kern w:val="0"/>
          <w:szCs w:val="21"/>
        </w:rPr>
        <w:t>B.2.2  硬化废渣减量。预拌厂应及时清洗生产、运输、检验设备，及时分离塑性废渣，防止塑性废渣凝结硬化，减少硬化废渣产生量。</w:t>
      </w:r>
    </w:p>
    <w:p w14:paraId="3C55CD45" w14:textId="77777777" w:rsidR="003A6238" w:rsidRDefault="00CB1DCE">
      <w:pPr>
        <w:tabs>
          <w:tab w:val="left" w:pos="1134"/>
        </w:tabs>
        <w:rPr>
          <w:rFonts w:ascii="宋体" w:eastAsia="宋体" w:hAnsi="宋体"/>
          <w:bCs/>
          <w:color w:val="000000"/>
          <w:kern w:val="0"/>
          <w:szCs w:val="21"/>
        </w:rPr>
      </w:pPr>
      <w:r>
        <w:rPr>
          <w:rFonts w:ascii="宋体" w:eastAsia="宋体" w:hAnsi="宋体" w:hint="eastAsia"/>
          <w:bCs/>
          <w:color w:val="000000"/>
          <w:kern w:val="0"/>
          <w:szCs w:val="21"/>
        </w:rPr>
        <w:t>B.2.3  试验检验策划控制。预拌厂应做好原材料及混凝土的试验检验策划及过程管理，减少余料及报废料；各类试验检验试件的制作在满足标准规范的前提下，宜制作小尺寸试件。</w:t>
      </w:r>
    </w:p>
    <w:p w14:paraId="42B0B73E" w14:textId="77777777" w:rsidR="003A6238" w:rsidRDefault="00CB1DCE">
      <w:pPr>
        <w:widowControl/>
        <w:jc w:val="left"/>
        <w:rPr>
          <w:rFonts w:ascii="宋体" w:eastAsia="宋体" w:hAnsi="宋体"/>
          <w:bCs/>
          <w:color w:val="000000"/>
          <w:kern w:val="0"/>
          <w:szCs w:val="21"/>
        </w:rPr>
      </w:pPr>
      <w:r>
        <w:rPr>
          <w:rFonts w:ascii="宋体" w:eastAsia="宋体" w:hAnsi="宋体"/>
          <w:bCs/>
          <w:color w:val="000000"/>
          <w:kern w:val="0"/>
          <w:szCs w:val="21"/>
        </w:rPr>
        <w:br w:type="page"/>
      </w:r>
    </w:p>
    <w:p w14:paraId="1072A3F0" w14:textId="21CFE93A" w:rsidR="003A6238" w:rsidRDefault="00CB1DCE">
      <w:pPr>
        <w:tabs>
          <w:tab w:val="left" w:pos="1134"/>
        </w:tabs>
        <w:jc w:val="center"/>
        <w:outlineLvl w:val="0"/>
        <w:rPr>
          <w:rFonts w:ascii="黑体" w:eastAsia="黑体" w:hAnsi="黑体" w:cs="Microsoft JhengHei"/>
          <w:kern w:val="0"/>
          <w:szCs w:val="21"/>
        </w:rPr>
      </w:pPr>
      <w:bookmarkStart w:id="479" w:name="_Toc62027107"/>
      <w:r>
        <w:rPr>
          <w:rFonts w:ascii="黑体" w:eastAsia="黑体" w:hAnsi="黑体" w:cs="Microsoft JhengHei" w:hint="eastAsia"/>
          <w:kern w:val="0"/>
          <w:szCs w:val="21"/>
        </w:rPr>
        <w:lastRenderedPageBreak/>
        <w:t>附</w:t>
      </w:r>
      <w:r w:rsidR="005E0524">
        <w:rPr>
          <w:rFonts w:ascii="黑体" w:eastAsia="黑体" w:hAnsi="黑体" w:cs="Microsoft JhengHei" w:hint="eastAsia"/>
          <w:kern w:val="0"/>
          <w:szCs w:val="21"/>
        </w:rPr>
        <w:t xml:space="preserve"> </w:t>
      </w:r>
      <w:r>
        <w:rPr>
          <w:rFonts w:ascii="黑体" w:eastAsia="黑体" w:hAnsi="黑体" w:cs="Microsoft JhengHei" w:hint="eastAsia"/>
          <w:kern w:val="0"/>
          <w:szCs w:val="21"/>
        </w:rPr>
        <w:t>录</w:t>
      </w:r>
      <w:r w:rsidR="005E0524">
        <w:rPr>
          <w:rFonts w:ascii="黑体" w:eastAsia="黑体" w:hAnsi="黑体" w:cs="Microsoft JhengHei" w:hint="eastAsia"/>
          <w:kern w:val="0"/>
          <w:szCs w:val="21"/>
        </w:rPr>
        <w:t xml:space="preserve"> </w:t>
      </w:r>
      <w:r>
        <w:rPr>
          <w:rFonts w:ascii="黑体" w:eastAsia="黑体" w:hAnsi="黑体" w:cs="Microsoft JhengHei" w:hint="eastAsia"/>
          <w:kern w:val="0"/>
          <w:szCs w:val="21"/>
        </w:rPr>
        <w:t>C</w:t>
      </w:r>
      <w:bookmarkEnd w:id="479"/>
    </w:p>
    <w:p w14:paraId="1907DC92" w14:textId="13DC9DE6" w:rsidR="003A6238" w:rsidRDefault="00CB1DCE">
      <w:pPr>
        <w:tabs>
          <w:tab w:val="left" w:pos="1134"/>
        </w:tabs>
        <w:jc w:val="center"/>
        <w:rPr>
          <w:rFonts w:ascii="黑体" w:eastAsia="黑体" w:hAnsi="黑体" w:cs="Microsoft JhengHei"/>
          <w:kern w:val="0"/>
          <w:szCs w:val="21"/>
        </w:rPr>
      </w:pPr>
      <w:r>
        <w:rPr>
          <w:rFonts w:ascii="黑体" w:eastAsia="黑体" w:hAnsi="黑体" w:cs="Microsoft JhengHei" w:hint="eastAsia"/>
          <w:kern w:val="0"/>
          <w:szCs w:val="21"/>
        </w:rPr>
        <w:t>（规范性）</w:t>
      </w:r>
    </w:p>
    <w:p w14:paraId="5DA59139" w14:textId="77777777" w:rsidR="003A6238" w:rsidRDefault="00CB1DCE">
      <w:pPr>
        <w:tabs>
          <w:tab w:val="left" w:pos="1134"/>
        </w:tabs>
        <w:jc w:val="center"/>
        <w:rPr>
          <w:rFonts w:ascii="黑体" w:eastAsia="黑体" w:hAnsi="黑体" w:cs="Microsoft JhengHei"/>
          <w:kern w:val="0"/>
          <w:szCs w:val="21"/>
        </w:rPr>
      </w:pPr>
      <w:r>
        <w:rPr>
          <w:rFonts w:ascii="黑体" w:eastAsia="黑体" w:hAnsi="黑体" w:cs="Microsoft JhengHei" w:hint="eastAsia"/>
          <w:kern w:val="0"/>
          <w:szCs w:val="21"/>
        </w:rPr>
        <w:t>废浆废渣预处理</w:t>
      </w:r>
    </w:p>
    <w:p w14:paraId="33C11CC9" w14:textId="77777777" w:rsidR="003A6238" w:rsidRDefault="00CB1DCE">
      <w:pPr>
        <w:tabs>
          <w:tab w:val="left" w:pos="1134"/>
        </w:tabs>
        <w:spacing w:beforeLines="100" w:before="312" w:afterLines="100" w:after="312"/>
        <w:rPr>
          <w:rFonts w:ascii="仿宋_GB2312" w:eastAsia="仿宋_GB2312" w:hAnsi="Times New Roman" w:cs="Microsoft JhengHei"/>
          <w:kern w:val="0"/>
          <w:sz w:val="28"/>
          <w:szCs w:val="28"/>
        </w:rPr>
      </w:pPr>
      <w:bookmarkStart w:id="480" w:name="_Toc51597627"/>
      <w:r>
        <w:rPr>
          <w:rFonts w:ascii="黑体" w:eastAsia="黑体" w:hAnsi="黑体" w:hint="eastAsia"/>
          <w:szCs w:val="21"/>
        </w:rPr>
        <w:t>C.1  废浆预处理</w:t>
      </w:r>
      <w:bookmarkEnd w:id="480"/>
    </w:p>
    <w:p w14:paraId="127A2623" w14:textId="77777777" w:rsidR="003A6238" w:rsidRDefault="00CB1DCE">
      <w:pPr>
        <w:tabs>
          <w:tab w:val="left" w:pos="1134"/>
        </w:tabs>
        <w:ind w:firstLineChars="200" w:firstLine="420"/>
        <w:rPr>
          <w:rFonts w:ascii="宋体" w:eastAsia="宋体" w:hAnsi="宋体"/>
          <w:bCs/>
          <w:color w:val="000000"/>
          <w:kern w:val="0"/>
          <w:szCs w:val="21"/>
        </w:rPr>
      </w:pPr>
      <w:r>
        <w:rPr>
          <w:rFonts w:ascii="宋体" w:eastAsia="宋体" w:hAnsi="宋体" w:hint="eastAsia"/>
          <w:bCs/>
          <w:color w:val="000000"/>
          <w:kern w:val="0"/>
          <w:szCs w:val="21"/>
        </w:rPr>
        <w:t>预拌厂应对废</w:t>
      </w:r>
      <w:proofErr w:type="gramStart"/>
      <w:r>
        <w:rPr>
          <w:rFonts w:ascii="宋体" w:eastAsia="宋体" w:hAnsi="宋体" w:hint="eastAsia"/>
          <w:bCs/>
          <w:color w:val="000000"/>
          <w:kern w:val="0"/>
          <w:szCs w:val="21"/>
        </w:rPr>
        <w:t>浆进行</w:t>
      </w:r>
      <w:proofErr w:type="gramEnd"/>
      <w:r>
        <w:rPr>
          <w:rFonts w:ascii="宋体" w:eastAsia="宋体" w:hAnsi="宋体" w:hint="eastAsia"/>
          <w:bCs/>
          <w:color w:val="000000"/>
          <w:kern w:val="0"/>
          <w:szCs w:val="21"/>
        </w:rPr>
        <w:t>预处理后再利用，目前废浆常见预处理方法</w:t>
      </w:r>
      <w:proofErr w:type="gramStart"/>
      <w:r>
        <w:rPr>
          <w:rFonts w:ascii="宋体" w:eastAsia="宋体" w:hAnsi="宋体" w:hint="eastAsia"/>
          <w:bCs/>
          <w:color w:val="000000"/>
          <w:kern w:val="0"/>
          <w:szCs w:val="21"/>
        </w:rPr>
        <w:t>有均化法</w:t>
      </w:r>
      <w:proofErr w:type="gramEnd"/>
      <w:r>
        <w:rPr>
          <w:rFonts w:ascii="宋体" w:eastAsia="宋体" w:hAnsi="宋体" w:hint="eastAsia"/>
          <w:bCs/>
          <w:color w:val="000000"/>
          <w:kern w:val="0"/>
          <w:szCs w:val="21"/>
        </w:rPr>
        <w:t>、沉淀法、压滤法。预拌厂应综合考虑站内废</w:t>
      </w:r>
      <w:proofErr w:type="gramStart"/>
      <w:r>
        <w:rPr>
          <w:rFonts w:ascii="宋体" w:eastAsia="宋体" w:hAnsi="宋体" w:hint="eastAsia"/>
          <w:bCs/>
          <w:color w:val="000000"/>
          <w:kern w:val="0"/>
          <w:szCs w:val="21"/>
        </w:rPr>
        <w:t>浆产生</w:t>
      </w:r>
      <w:proofErr w:type="gramEnd"/>
      <w:r>
        <w:rPr>
          <w:rFonts w:ascii="宋体" w:eastAsia="宋体" w:hAnsi="宋体" w:hint="eastAsia"/>
          <w:bCs/>
          <w:color w:val="000000"/>
          <w:kern w:val="0"/>
          <w:szCs w:val="21"/>
        </w:rPr>
        <w:t>速率、废浆处置效率、废浆溢出应急方案、资金投入、场地面积、场地规划等，合理搭配废浆预处理方法，确保废浆的资源化利用，减少沉淀及压滤残渣的产生。</w:t>
      </w:r>
    </w:p>
    <w:p w14:paraId="7315BB64" w14:textId="77777777" w:rsidR="003A6238" w:rsidRDefault="00CB1DCE">
      <w:pPr>
        <w:tabs>
          <w:tab w:val="left" w:pos="1134"/>
        </w:tabs>
        <w:spacing w:beforeLines="50" w:before="156" w:afterLines="50" w:after="156"/>
        <w:rPr>
          <w:rFonts w:ascii="黑体" w:eastAsia="黑体" w:hAnsi="黑体" w:cs="Microsoft JhengHei"/>
          <w:kern w:val="0"/>
          <w:szCs w:val="21"/>
        </w:rPr>
      </w:pPr>
      <w:bookmarkStart w:id="481" w:name="_Toc530924760"/>
      <w:bookmarkStart w:id="482" w:name="_Toc51574766"/>
      <w:bookmarkStart w:id="483" w:name="_Toc51575317"/>
      <w:bookmarkStart w:id="484" w:name="_Toc533146178"/>
      <w:bookmarkStart w:id="485" w:name="_Toc530993667"/>
      <w:bookmarkStart w:id="486" w:name="_Toc533142834"/>
      <w:bookmarkStart w:id="487" w:name="_Toc533082888"/>
      <w:bookmarkStart w:id="488" w:name="_Toc530993751"/>
      <w:bookmarkStart w:id="489" w:name="_Toc51597628"/>
      <w:bookmarkStart w:id="490" w:name="_Toc531875273"/>
      <w:r>
        <w:rPr>
          <w:rFonts w:ascii="黑体" w:eastAsia="黑体" w:hAnsi="黑体" w:cs="Microsoft JhengHei" w:hint="eastAsia"/>
          <w:kern w:val="0"/>
          <w:szCs w:val="21"/>
        </w:rPr>
        <w:t xml:space="preserve">C.1.1  </w:t>
      </w:r>
      <w:proofErr w:type="gramStart"/>
      <w:r>
        <w:rPr>
          <w:rFonts w:ascii="黑体" w:eastAsia="黑体" w:hAnsi="黑体" w:cs="Microsoft JhengHei" w:hint="eastAsia"/>
          <w:kern w:val="0"/>
          <w:szCs w:val="21"/>
        </w:rPr>
        <w:t>均化法</w:t>
      </w:r>
      <w:bookmarkEnd w:id="481"/>
      <w:bookmarkEnd w:id="482"/>
      <w:bookmarkEnd w:id="483"/>
      <w:bookmarkEnd w:id="484"/>
      <w:bookmarkEnd w:id="485"/>
      <w:bookmarkEnd w:id="486"/>
      <w:bookmarkEnd w:id="487"/>
      <w:bookmarkEnd w:id="488"/>
      <w:bookmarkEnd w:id="489"/>
      <w:bookmarkEnd w:id="490"/>
      <w:proofErr w:type="gramEnd"/>
    </w:p>
    <w:p w14:paraId="23C2F1C0" w14:textId="77777777" w:rsidR="003A6238" w:rsidRDefault="00CB1DCE">
      <w:pPr>
        <w:tabs>
          <w:tab w:val="left" w:pos="1134"/>
        </w:tabs>
        <w:rPr>
          <w:rFonts w:ascii="宋体" w:eastAsia="宋体" w:hAnsi="宋体"/>
          <w:bCs/>
          <w:color w:val="000000"/>
          <w:kern w:val="0"/>
          <w:szCs w:val="21"/>
        </w:rPr>
      </w:pPr>
      <w:r>
        <w:rPr>
          <w:rFonts w:ascii="宋体" w:eastAsia="宋体" w:hAnsi="宋体" w:hint="eastAsia"/>
          <w:bCs/>
          <w:color w:val="000000"/>
          <w:kern w:val="0"/>
          <w:szCs w:val="21"/>
        </w:rPr>
        <w:t xml:space="preserve">C.1.1.1  </w:t>
      </w:r>
      <w:proofErr w:type="gramStart"/>
      <w:r>
        <w:rPr>
          <w:rFonts w:ascii="宋体" w:eastAsia="宋体" w:hAnsi="宋体" w:hint="eastAsia"/>
          <w:bCs/>
          <w:color w:val="000000"/>
          <w:kern w:val="0"/>
          <w:szCs w:val="21"/>
        </w:rPr>
        <w:t>均化法</w:t>
      </w:r>
      <w:proofErr w:type="gramEnd"/>
      <w:r>
        <w:rPr>
          <w:rFonts w:ascii="宋体" w:eastAsia="宋体" w:hAnsi="宋体" w:hint="eastAsia"/>
          <w:bCs/>
          <w:color w:val="000000"/>
          <w:kern w:val="0"/>
          <w:szCs w:val="21"/>
        </w:rPr>
        <w:t>是指通过加装搅拌和调浓装置，防止废浆的固体颗粒沉淀，保持废浆浓度均匀、稳定的方法。</w:t>
      </w:r>
    </w:p>
    <w:p w14:paraId="08C1277F" w14:textId="77777777" w:rsidR="003A6238" w:rsidRDefault="00CB1DCE">
      <w:pPr>
        <w:tabs>
          <w:tab w:val="left" w:pos="1134"/>
        </w:tabs>
        <w:rPr>
          <w:rFonts w:ascii="宋体" w:eastAsia="宋体" w:hAnsi="宋体"/>
          <w:bCs/>
          <w:color w:val="000000"/>
          <w:kern w:val="0"/>
          <w:szCs w:val="21"/>
        </w:rPr>
      </w:pPr>
      <w:r>
        <w:rPr>
          <w:rFonts w:ascii="宋体" w:eastAsia="宋体" w:hAnsi="宋体" w:hint="eastAsia"/>
          <w:bCs/>
          <w:color w:val="000000"/>
          <w:kern w:val="0"/>
          <w:szCs w:val="21"/>
        </w:rPr>
        <w:t>C.1.1.2  预拌厂应制</w:t>
      </w:r>
      <w:proofErr w:type="gramStart"/>
      <w:r>
        <w:rPr>
          <w:rFonts w:ascii="宋体" w:eastAsia="宋体" w:hAnsi="宋体" w:hint="eastAsia"/>
          <w:bCs/>
          <w:color w:val="000000"/>
          <w:kern w:val="0"/>
          <w:szCs w:val="21"/>
        </w:rPr>
        <w:t>定均化池废浆</w:t>
      </w:r>
      <w:proofErr w:type="gramEnd"/>
      <w:r>
        <w:rPr>
          <w:rFonts w:ascii="宋体" w:eastAsia="宋体" w:hAnsi="宋体" w:hint="eastAsia"/>
          <w:bCs/>
          <w:color w:val="000000"/>
          <w:kern w:val="0"/>
          <w:szCs w:val="21"/>
        </w:rPr>
        <w:t>浓度的检验监控制度，确保废浆浓度受控。</w:t>
      </w:r>
    </w:p>
    <w:p w14:paraId="7514F752" w14:textId="77777777" w:rsidR="003A6238" w:rsidRDefault="00CB1DCE">
      <w:pPr>
        <w:tabs>
          <w:tab w:val="left" w:pos="1134"/>
        </w:tabs>
        <w:spacing w:afterLines="50" w:after="156"/>
        <w:rPr>
          <w:rFonts w:ascii="宋体" w:eastAsia="宋体" w:hAnsi="宋体"/>
          <w:bCs/>
          <w:color w:val="000000"/>
          <w:kern w:val="0"/>
          <w:szCs w:val="21"/>
        </w:rPr>
      </w:pPr>
      <w:r>
        <w:rPr>
          <w:rFonts w:ascii="宋体" w:eastAsia="宋体" w:hAnsi="宋体" w:hint="eastAsia"/>
          <w:bCs/>
          <w:color w:val="000000"/>
          <w:kern w:val="0"/>
          <w:szCs w:val="21"/>
        </w:rPr>
        <w:t>C.1.1.3  预拌厂可</w:t>
      </w:r>
      <w:proofErr w:type="gramStart"/>
      <w:r>
        <w:rPr>
          <w:rFonts w:ascii="宋体" w:eastAsia="宋体" w:hAnsi="宋体" w:hint="eastAsia"/>
          <w:bCs/>
          <w:color w:val="000000"/>
          <w:kern w:val="0"/>
          <w:szCs w:val="21"/>
        </w:rPr>
        <w:t>在均化池</w:t>
      </w:r>
      <w:proofErr w:type="gramEnd"/>
      <w:r>
        <w:rPr>
          <w:rFonts w:ascii="宋体" w:eastAsia="宋体" w:hAnsi="宋体" w:hint="eastAsia"/>
          <w:bCs/>
          <w:color w:val="000000"/>
          <w:kern w:val="0"/>
          <w:szCs w:val="21"/>
        </w:rPr>
        <w:t>加装自动化浓度调节装置，设定</w:t>
      </w:r>
      <w:proofErr w:type="gramStart"/>
      <w:r>
        <w:rPr>
          <w:rFonts w:ascii="宋体" w:eastAsia="宋体" w:hAnsi="宋体" w:hint="eastAsia"/>
          <w:bCs/>
          <w:color w:val="000000"/>
          <w:kern w:val="0"/>
          <w:szCs w:val="21"/>
        </w:rPr>
        <w:t>均化池废浆</w:t>
      </w:r>
      <w:proofErr w:type="gramEnd"/>
      <w:r>
        <w:rPr>
          <w:rFonts w:ascii="宋体" w:eastAsia="宋体" w:hAnsi="宋体" w:hint="eastAsia"/>
          <w:bCs/>
          <w:color w:val="000000"/>
          <w:kern w:val="0"/>
          <w:szCs w:val="21"/>
        </w:rPr>
        <w:t>浓度限值范围，依据浓度传感器检验结果实时控制废浆池或清水池水泵的启停，达到控制废浆浓度的目的。预拌厂应定期清理浓度传感器，防止表面结垢影响检验精度；应定期进行废浆浓度的浓度传感器和人工检验对比试验，确保废浆浓度控制准确。</w:t>
      </w:r>
    </w:p>
    <w:p w14:paraId="4060E9DE" w14:textId="77777777" w:rsidR="003A6238" w:rsidRDefault="00CB1DCE">
      <w:pPr>
        <w:tabs>
          <w:tab w:val="left" w:pos="1134"/>
        </w:tabs>
        <w:jc w:val="center"/>
        <w:rPr>
          <w:rFonts w:ascii="宋体" w:eastAsia="宋体" w:hAnsi="宋体"/>
          <w:bCs/>
          <w:color w:val="000000"/>
          <w:kern w:val="0"/>
          <w:szCs w:val="21"/>
        </w:rPr>
      </w:pPr>
      <w:r>
        <w:rPr>
          <w:rFonts w:ascii="宋体" w:eastAsia="宋体" w:hAnsi="宋体"/>
          <w:bCs/>
          <w:noProof/>
          <w:color w:val="000000"/>
          <w:kern w:val="0"/>
          <w:szCs w:val="21"/>
        </w:rPr>
        <w:drawing>
          <wp:inline distT="0" distB="0" distL="0" distR="0" wp14:anchorId="029D1823" wp14:editId="5FB3AEFC">
            <wp:extent cx="4843780" cy="2486025"/>
            <wp:effectExtent l="0" t="0" r="0" b="0"/>
            <wp:docPr id="1" name="图片 4" descr="C:\Users\kjb\Desktop\废浆废渣再利用技术指南编制过程文件\3-编制过程文件\13-关于召开中建西部建设2018年第四次科技与质量管理委员会会议的通知\4-正文作图\均化法.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C:\Users\kjb\Desktop\废浆废渣再利用技术指南编制过程文件\3-编制过程文件\13-关于召开中建西部建设2018年第四次科技与质量管理委员会会议的通知\4-正文作图\均化法.jpg"/>
                    <pic:cNvPicPr>
                      <a:picLocks noChangeAspect="1" noChangeArrowheads="1"/>
                    </pic:cNvPicPr>
                  </pic:nvPicPr>
                  <pic:blipFill>
                    <a:blip r:embed="rId17" cstate="print">
                      <a:extLst>
                        <a:ext uri="{28A0092B-C50C-407E-A947-70E740481C1C}">
                          <a14:useLocalDpi xmlns:a14="http://schemas.microsoft.com/office/drawing/2010/main" val="0"/>
                        </a:ext>
                      </a:extLst>
                    </a:blip>
                    <a:srcRect l="4736" t="19429" r="20764" b="29567"/>
                    <a:stretch>
                      <a:fillRect/>
                    </a:stretch>
                  </pic:blipFill>
                  <pic:spPr>
                    <a:xfrm>
                      <a:off x="0" y="0"/>
                      <a:ext cx="4843780" cy="2486025"/>
                    </a:xfrm>
                    <a:prstGeom prst="rect">
                      <a:avLst/>
                    </a:prstGeom>
                    <a:noFill/>
                    <a:ln>
                      <a:noFill/>
                    </a:ln>
                  </pic:spPr>
                </pic:pic>
              </a:graphicData>
            </a:graphic>
          </wp:inline>
        </w:drawing>
      </w:r>
    </w:p>
    <w:p w14:paraId="60F8C4D6" w14:textId="77777777" w:rsidR="003A6238" w:rsidRDefault="00CB1DCE">
      <w:pPr>
        <w:tabs>
          <w:tab w:val="left" w:pos="1134"/>
        </w:tabs>
        <w:jc w:val="center"/>
        <w:rPr>
          <w:rFonts w:ascii="宋体" w:eastAsia="宋体" w:hAnsi="宋体"/>
          <w:bCs/>
          <w:color w:val="000000"/>
          <w:kern w:val="0"/>
          <w:szCs w:val="21"/>
        </w:rPr>
      </w:pPr>
      <w:r>
        <w:rPr>
          <w:rFonts w:ascii="黑体" w:eastAsia="黑体" w:hAnsi="黑体" w:cs="Microsoft JhengHei"/>
          <w:kern w:val="0"/>
          <w:szCs w:val="21"/>
        </w:rPr>
        <w:t>图</w:t>
      </w:r>
      <w:r>
        <w:rPr>
          <w:rFonts w:ascii="黑体" w:eastAsia="黑体" w:hAnsi="黑体" w:cs="Microsoft JhengHei" w:hint="eastAsia"/>
          <w:kern w:val="0"/>
          <w:szCs w:val="21"/>
        </w:rPr>
        <w:t xml:space="preserve">1  </w:t>
      </w:r>
      <w:proofErr w:type="gramStart"/>
      <w:r>
        <w:rPr>
          <w:rFonts w:ascii="黑体" w:eastAsia="黑体" w:hAnsi="黑体" w:cs="Microsoft JhengHei" w:hint="eastAsia"/>
          <w:kern w:val="0"/>
          <w:szCs w:val="21"/>
        </w:rPr>
        <w:t>均化法</w:t>
      </w:r>
      <w:proofErr w:type="gramEnd"/>
      <w:r>
        <w:rPr>
          <w:rFonts w:ascii="黑体" w:eastAsia="黑体" w:hAnsi="黑体" w:cs="Microsoft JhengHei" w:hint="eastAsia"/>
          <w:kern w:val="0"/>
          <w:szCs w:val="21"/>
        </w:rPr>
        <w:t>示意图</w:t>
      </w:r>
    </w:p>
    <w:p w14:paraId="42A421C1" w14:textId="77777777" w:rsidR="003A6238" w:rsidRDefault="003A6238">
      <w:pPr>
        <w:tabs>
          <w:tab w:val="left" w:pos="1134"/>
        </w:tabs>
        <w:rPr>
          <w:rFonts w:ascii="宋体" w:eastAsia="宋体" w:hAnsi="宋体"/>
          <w:bCs/>
          <w:color w:val="000000"/>
          <w:kern w:val="0"/>
          <w:szCs w:val="21"/>
        </w:rPr>
      </w:pPr>
    </w:p>
    <w:p w14:paraId="2DAFC50D" w14:textId="77777777" w:rsidR="003A6238" w:rsidRDefault="00CB1DCE">
      <w:pPr>
        <w:tabs>
          <w:tab w:val="left" w:pos="1134"/>
        </w:tabs>
        <w:spacing w:beforeLines="50" w:before="156" w:afterLines="50" w:after="156"/>
        <w:rPr>
          <w:rFonts w:ascii="黑体" w:eastAsia="黑体" w:hAnsi="黑体" w:cs="Microsoft JhengHei"/>
          <w:kern w:val="0"/>
          <w:szCs w:val="21"/>
        </w:rPr>
      </w:pPr>
      <w:bookmarkStart w:id="491" w:name="_Toc51574767"/>
      <w:bookmarkStart w:id="492" w:name="_Toc530924761"/>
      <w:bookmarkStart w:id="493" w:name="_Toc533142835"/>
      <w:bookmarkStart w:id="494" w:name="_Toc533082889"/>
      <w:bookmarkStart w:id="495" w:name="_Toc51597629"/>
      <w:bookmarkStart w:id="496" w:name="_Toc533146179"/>
      <w:bookmarkStart w:id="497" w:name="_Toc531875274"/>
      <w:bookmarkStart w:id="498" w:name="_Toc530993752"/>
      <w:bookmarkStart w:id="499" w:name="_Toc530993668"/>
      <w:bookmarkStart w:id="500" w:name="_Toc51575318"/>
      <w:r>
        <w:rPr>
          <w:rFonts w:ascii="黑体" w:eastAsia="黑体" w:hAnsi="黑体" w:cs="Microsoft JhengHei" w:hint="eastAsia"/>
          <w:kern w:val="0"/>
          <w:szCs w:val="21"/>
        </w:rPr>
        <w:t>C.1.2  沉淀法</w:t>
      </w:r>
      <w:bookmarkEnd w:id="491"/>
      <w:bookmarkEnd w:id="492"/>
      <w:bookmarkEnd w:id="493"/>
      <w:bookmarkEnd w:id="494"/>
      <w:bookmarkEnd w:id="495"/>
      <w:bookmarkEnd w:id="496"/>
      <w:bookmarkEnd w:id="497"/>
      <w:bookmarkEnd w:id="498"/>
      <w:bookmarkEnd w:id="499"/>
      <w:bookmarkEnd w:id="500"/>
    </w:p>
    <w:p w14:paraId="4B2758B1" w14:textId="77777777" w:rsidR="003A6238" w:rsidRDefault="00CB1DCE">
      <w:pPr>
        <w:tabs>
          <w:tab w:val="left" w:pos="1134"/>
        </w:tabs>
        <w:rPr>
          <w:rFonts w:ascii="宋体" w:eastAsia="宋体" w:hAnsi="宋体"/>
          <w:bCs/>
          <w:color w:val="000000"/>
          <w:kern w:val="0"/>
          <w:szCs w:val="21"/>
        </w:rPr>
      </w:pPr>
      <w:r>
        <w:rPr>
          <w:rFonts w:ascii="宋体" w:eastAsia="宋体" w:hAnsi="宋体" w:hint="eastAsia"/>
          <w:bCs/>
          <w:color w:val="000000"/>
          <w:kern w:val="0"/>
          <w:szCs w:val="21"/>
        </w:rPr>
        <w:t>C.1.2.1  沉淀法是指利用废浆池将废</w:t>
      </w:r>
      <w:proofErr w:type="gramStart"/>
      <w:r>
        <w:rPr>
          <w:rFonts w:ascii="宋体" w:eastAsia="宋体" w:hAnsi="宋体" w:hint="eastAsia"/>
          <w:bCs/>
          <w:color w:val="000000"/>
          <w:kern w:val="0"/>
          <w:szCs w:val="21"/>
        </w:rPr>
        <w:t>浆进行</w:t>
      </w:r>
      <w:proofErr w:type="gramEnd"/>
      <w:r>
        <w:rPr>
          <w:rFonts w:ascii="宋体" w:eastAsia="宋体" w:hAnsi="宋体" w:hint="eastAsia"/>
          <w:bCs/>
          <w:color w:val="000000"/>
          <w:kern w:val="0"/>
          <w:szCs w:val="21"/>
        </w:rPr>
        <w:t>多级沉淀静置，使固体颗粒沉降，实现水、渣分离的方法。</w:t>
      </w:r>
    </w:p>
    <w:p w14:paraId="3F825764" w14:textId="77777777" w:rsidR="003A6238" w:rsidRDefault="00CB1DCE">
      <w:pPr>
        <w:tabs>
          <w:tab w:val="left" w:pos="1134"/>
        </w:tabs>
        <w:rPr>
          <w:rFonts w:ascii="宋体" w:eastAsia="宋体" w:hAnsi="宋体"/>
          <w:bCs/>
          <w:color w:val="000000"/>
          <w:kern w:val="0"/>
          <w:szCs w:val="21"/>
        </w:rPr>
      </w:pPr>
      <w:r>
        <w:rPr>
          <w:rFonts w:ascii="宋体" w:eastAsia="宋体" w:hAnsi="宋体" w:hint="eastAsia"/>
          <w:bCs/>
          <w:color w:val="000000"/>
          <w:kern w:val="0"/>
          <w:szCs w:val="21"/>
        </w:rPr>
        <w:t>C.1.2.2  预拌厂应根据需求设置沉淀池的数量，且不宜低于三级沉淀池。</w:t>
      </w:r>
      <w:proofErr w:type="gramStart"/>
      <w:r>
        <w:rPr>
          <w:rFonts w:ascii="宋体" w:eastAsia="宋体" w:hAnsi="宋体" w:hint="eastAsia"/>
          <w:bCs/>
          <w:color w:val="000000"/>
          <w:kern w:val="0"/>
          <w:szCs w:val="21"/>
        </w:rPr>
        <w:t>均化池</w:t>
      </w:r>
      <w:proofErr w:type="gramEnd"/>
      <w:r>
        <w:rPr>
          <w:rFonts w:ascii="宋体" w:eastAsia="宋体" w:hAnsi="宋体" w:hint="eastAsia"/>
          <w:bCs/>
          <w:color w:val="000000"/>
          <w:kern w:val="0"/>
          <w:szCs w:val="21"/>
        </w:rPr>
        <w:t>应设搅拌器，并应制</w:t>
      </w:r>
      <w:proofErr w:type="gramStart"/>
      <w:r>
        <w:rPr>
          <w:rFonts w:ascii="宋体" w:eastAsia="宋体" w:hAnsi="宋体" w:hint="eastAsia"/>
          <w:bCs/>
          <w:color w:val="000000"/>
          <w:kern w:val="0"/>
          <w:szCs w:val="21"/>
        </w:rPr>
        <w:t>定废浆</w:t>
      </w:r>
      <w:proofErr w:type="gramEnd"/>
      <w:r>
        <w:rPr>
          <w:rFonts w:ascii="宋体" w:eastAsia="宋体" w:hAnsi="宋体" w:hint="eastAsia"/>
          <w:bCs/>
          <w:color w:val="000000"/>
          <w:kern w:val="0"/>
          <w:szCs w:val="21"/>
        </w:rPr>
        <w:t>浓度的检验监控制度，确保废浆浓度均匀、受控。</w:t>
      </w:r>
    </w:p>
    <w:p w14:paraId="065F700C" w14:textId="77777777" w:rsidR="003A6238" w:rsidRDefault="00CB1DCE">
      <w:pPr>
        <w:tabs>
          <w:tab w:val="left" w:pos="1134"/>
        </w:tabs>
        <w:rPr>
          <w:rFonts w:ascii="宋体" w:eastAsia="宋体" w:hAnsi="宋体"/>
          <w:bCs/>
          <w:color w:val="000000"/>
          <w:kern w:val="0"/>
          <w:szCs w:val="21"/>
        </w:rPr>
      </w:pPr>
      <w:r>
        <w:rPr>
          <w:rFonts w:ascii="宋体" w:eastAsia="宋体" w:hAnsi="宋体" w:hint="eastAsia"/>
          <w:bCs/>
          <w:color w:val="000000"/>
          <w:kern w:val="0"/>
          <w:szCs w:val="21"/>
        </w:rPr>
        <w:t>C.1.2.3  沉淀池的建设应充分考虑清淤频次和便捷性。预拌厂应组织定期清淤，确保沉淀池容量满足需求。</w:t>
      </w:r>
    </w:p>
    <w:p w14:paraId="165A323C" w14:textId="77777777" w:rsidR="003A6238" w:rsidRDefault="00CB1DCE">
      <w:pPr>
        <w:tabs>
          <w:tab w:val="left" w:pos="1134"/>
        </w:tabs>
        <w:jc w:val="center"/>
        <w:rPr>
          <w:rFonts w:ascii="宋体" w:eastAsia="宋体" w:hAnsi="宋体"/>
          <w:bCs/>
          <w:color w:val="000000"/>
          <w:kern w:val="0"/>
          <w:szCs w:val="21"/>
        </w:rPr>
      </w:pPr>
      <w:r>
        <w:rPr>
          <w:rFonts w:ascii="宋体" w:eastAsia="宋体" w:hAnsi="宋体"/>
          <w:bCs/>
          <w:noProof/>
          <w:color w:val="000000"/>
          <w:kern w:val="0"/>
          <w:szCs w:val="21"/>
        </w:rPr>
        <w:lastRenderedPageBreak/>
        <w:drawing>
          <wp:inline distT="0" distB="0" distL="0" distR="0" wp14:anchorId="0B4CE334" wp14:editId="1FB4EA5B">
            <wp:extent cx="4867275" cy="2304415"/>
            <wp:effectExtent l="0" t="0" r="0" b="0"/>
            <wp:docPr id="5" name="图片 2" descr="沉淀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沉淀池"/>
                    <pic:cNvPicPr>
                      <a:picLocks noChangeAspect="1" noChangeArrowheads="1"/>
                    </pic:cNvPicPr>
                  </pic:nvPicPr>
                  <pic:blipFill>
                    <a:blip r:embed="rId18" cstate="print">
                      <a:extLst>
                        <a:ext uri="{28A0092B-C50C-407E-A947-70E740481C1C}">
                          <a14:useLocalDpi xmlns:a14="http://schemas.microsoft.com/office/drawing/2010/main" val="0"/>
                        </a:ext>
                      </a:extLst>
                    </a:blip>
                    <a:srcRect l="7201" t="18390" r="14566" b="32220"/>
                    <a:stretch>
                      <a:fillRect/>
                    </a:stretch>
                  </pic:blipFill>
                  <pic:spPr>
                    <a:xfrm>
                      <a:off x="0" y="0"/>
                      <a:ext cx="4867275" cy="2304415"/>
                    </a:xfrm>
                    <a:prstGeom prst="rect">
                      <a:avLst/>
                    </a:prstGeom>
                    <a:noFill/>
                    <a:ln>
                      <a:noFill/>
                    </a:ln>
                  </pic:spPr>
                </pic:pic>
              </a:graphicData>
            </a:graphic>
          </wp:inline>
        </w:drawing>
      </w:r>
    </w:p>
    <w:p w14:paraId="1D45F247" w14:textId="77777777" w:rsidR="003A6238" w:rsidRDefault="00CB1DCE">
      <w:pPr>
        <w:tabs>
          <w:tab w:val="left" w:pos="1134"/>
        </w:tabs>
        <w:jc w:val="center"/>
        <w:rPr>
          <w:rFonts w:ascii="黑体" w:eastAsia="黑体" w:hAnsi="黑体"/>
          <w:bCs/>
          <w:color w:val="000000"/>
          <w:kern w:val="0"/>
          <w:szCs w:val="21"/>
        </w:rPr>
      </w:pPr>
      <w:r>
        <w:rPr>
          <w:rFonts w:ascii="黑体" w:eastAsia="黑体" w:hAnsi="黑体" w:hint="eastAsia"/>
          <w:bCs/>
          <w:color w:val="000000"/>
          <w:kern w:val="0"/>
          <w:szCs w:val="21"/>
        </w:rPr>
        <w:t>图2 沉淀法示意图</w:t>
      </w:r>
    </w:p>
    <w:p w14:paraId="1F6C5667" w14:textId="77777777" w:rsidR="003A6238" w:rsidRDefault="003A6238">
      <w:pPr>
        <w:tabs>
          <w:tab w:val="left" w:pos="1134"/>
        </w:tabs>
        <w:rPr>
          <w:rFonts w:ascii="宋体" w:eastAsia="宋体" w:hAnsi="宋体"/>
          <w:bCs/>
          <w:color w:val="000000"/>
          <w:kern w:val="0"/>
          <w:szCs w:val="21"/>
        </w:rPr>
      </w:pPr>
    </w:p>
    <w:p w14:paraId="1A3B6145" w14:textId="77777777" w:rsidR="003A6238" w:rsidRDefault="00CB1DCE">
      <w:pPr>
        <w:tabs>
          <w:tab w:val="left" w:pos="1134"/>
        </w:tabs>
        <w:spacing w:beforeLines="50" w:before="156" w:afterLines="50" w:after="156"/>
        <w:rPr>
          <w:rFonts w:ascii="黑体" w:eastAsia="黑体" w:hAnsi="黑体" w:cs="Microsoft JhengHei"/>
          <w:kern w:val="0"/>
          <w:szCs w:val="21"/>
        </w:rPr>
      </w:pPr>
      <w:bookmarkStart w:id="501" w:name="_Toc529799857"/>
      <w:bookmarkStart w:id="502" w:name="_Toc529800084"/>
      <w:bookmarkStart w:id="503" w:name="_Toc529799627"/>
      <w:bookmarkStart w:id="504" w:name="_Toc51597630"/>
      <w:bookmarkStart w:id="505" w:name="_Toc530993669"/>
      <w:bookmarkStart w:id="506" w:name="_Toc533146180"/>
      <w:bookmarkStart w:id="507" w:name="_Toc51575319"/>
      <w:bookmarkStart w:id="508" w:name="_Toc533142836"/>
      <w:bookmarkStart w:id="509" w:name="_Toc530993753"/>
      <w:bookmarkStart w:id="510" w:name="_Toc533082890"/>
      <w:bookmarkStart w:id="511" w:name="_Toc530924762"/>
      <w:bookmarkStart w:id="512" w:name="_Toc531875275"/>
      <w:bookmarkStart w:id="513" w:name="_Toc51574768"/>
      <w:bookmarkEnd w:id="501"/>
      <w:bookmarkEnd w:id="502"/>
      <w:bookmarkEnd w:id="503"/>
      <w:r>
        <w:rPr>
          <w:rFonts w:ascii="黑体" w:eastAsia="黑体" w:hAnsi="黑体" w:cs="Microsoft JhengHei" w:hint="eastAsia"/>
          <w:kern w:val="0"/>
          <w:szCs w:val="21"/>
        </w:rPr>
        <w:t>C.1.3  压滤法</w:t>
      </w:r>
      <w:bookmarkEnd w:id="504"/>
      <w:bookmarkEnd w:id="505"/>
      <w:bookmarkEnd w:id="506"/>
      <w:bookmarkEnd w:id="507"/>
      <w:bookmarkEnd w:id="508"/>
      <w:bookmarkEnd w:id="509"/>
      <w:bookmarkEnd w:id="510"/>
      <w:bookmarkEnd w:id="511"/>
      <w:bookmarkEnd w:id="512"/>
      <w:bookmarkEnd w:id="513"/>
    </w:p>
    <w:p w14:paraId="730F6237" w14:textId="77777777" w:rsidR="003A6238" w:rsidRDefault="00CB1DCE">
      <w:pPr>
        <w:tabs>
          <w:tab w:val="left" w:pos="1134"/>
        </w:tabs>
        <w:rPr>
          <w:rFonts w:ascii="宋体" w:eastAsia="宋体" w:hAnsi="宋体"/>
          <w:bCs/>
          <w:color w:val="000000"/>
          <w:kern w:val="0"/>
          <w:szCs w:val="21"/>
        </w:rPr>
      </w:pPr>
      <w:r>
        <w:rPr>
          <w:rFonts w:ascii="宋体" w:eastAsia="宋体" w:hAnsi="宋体" w:hint="eastAsia"/>
          <w:bCs/>
          <w:color w:val="000000"/>
          <w:kern w:val="0"/>
          <w:szCs w:val="21"/>
        </w:rPr>
        <w:t>C.1.3.1  压滤法是指利用压滤设备将废浆中的水分滤出，固体颗粒被阻隔在压滤设备内形成压滤残渣，实现水、渣分离的方法。</w:t>
      </w:r>
      <w:proofErr w:type="gramStart"/>
      <w:r>
        <w:rPr>
          <w:rFonts w:ascii="宋体" w:eastAsia="宋体" w:hAnsi="宋体" w:hint="eastAsia"/>
          <w:bCs/>
          <w:color w:val="000000"/>
          <w:kern w:val="0"/>
          <w:szCs w:val="21"/>
        </w:rPr>
        <w:t>预拌厂宜采用</w:t>
      </w:r>
      <w:proofErr w:type="gramEnd"/>
      <w:r>
        <w:rPr>
          <w:rFonts w:ascii="宋体" w:eastAsia="宋体" w:hAnsi="宋体" w:hint="eastAsia"/>
          <w:bCs/>
          <w:color w:val="000000"/>
          <w:kern w:val="0"/>
          <w:szCs w:val="21"/>
        </w:rPr>
        <w:t>压滤法</w:t>
      </w:r>
      <w:proofErr w:type="gramStart"/>
      <w:r>
        <w:rPr>
          <w:rFonts w:ascii="宋体" w:eastAsia="宋体" w:hAnsi="宋体" w:hint="eastAsia"/>
          <w:bCs/>
          <w:color w:val="000000"/>
          <w:kern w:val="0"/>
          <w:szCs w:val="21"/>
        </w:rPr>
        <w:t>对均化法</w:t>
      </w:r>
      <w:proofErr w:type="gramEnd"/>
      <w:r>
        <w:rPr>
          <w:rFonts w:ascii="宋体" w:eastAsia="宋体" w:hAnsi="宋体" w:hint="eastAsia"/>
          <w:bCs/>
          <w:color w:val="000000"/>
          <w:kern w:val="0"/>
          <w:szCs w:val="21"/>
        </w:rPr>
        <w:t>、沉淀法无法消纳的废</w:t>
      </w:r>
      <w:proofErr w:type="gramStart"/>
      <w:r>
        <w:rPr>
          <w:rFonts w:ascii="宋体" w:eastAsia="宋体" w:hAnsi="宋体" w:hint="eastAsia"/>
          <w:bCs/>
          <w:color w:val="000000"/>
          <w:kern w:val="0"/>
          <w:szCs w:val="21"/>
        </w:rPr>
        <w:t>浆进行</w:t>
      </w:r>
      <w:proofErr w:type="gramEnd"/>
      <w:r>
        <w:rPr>
          <w:rFonts w:ascii="宋体" w:eastAsia="宋体" w:hAnsi="宋体" w:hint="eastAsia"/>
          <w:bCs/>
          <w:color w:val="000000"/>
          <w:kern w:val="0"/>
          <w:szCs w:val="21"/>
        </w:rPr>
        <w:t>预处理后消纳。</w:t>
      </w:r>
    </w:p>
    <w:p w14:paraId="3037C321" w14:textId="77777777" w:rsidR="003A6238" w:rsidRDefault="00CB1DCE">
      <w:pPr>
        <w:tabs>
          <w:tab w:val="left" w:pos="1134"/>
        </w:tabs>
        <w:rPr>
          <w:rFonts w:ascii="宋体" w:eastAsia="宋体" w:hAnsi="宋体"/>
          <w:bCs/>
          <w:color w:val="000000"/>
          <w:kern w:val="0"/>
          <w:szCs w:val="21"/>
        </w:rPr>
      </w:pPr>
      <w:r>
        <w:rPr>
          <w:rFonts w:ascii="宋体" w:eastAsia="宋体" w:hAnsi="宋体" w:hint="eastAsia"/>
          <w:bCs/>
          <w:color w:val="000000"/>
          <w:kern w:val="0"/>
          <w:szCs w:val="21"/>
        </w:rPr>
        <w:t>C.1.3.2  废浆池应设搅拌器防止废浆分层沉淀，可设</w:t>
      </w:r>
      <w:proofErr w:type="gramStart"/>
      <w:r>
        <w:rPr>
          <w:rFonts w:ascii="宋体" w:eastAsia="宋体" w:hAnsi="宋体" w:hint="eastAsia"/>
          <w:bCs/>
          <w:color w:val="000000"/>
          <w:kern w:val="0"/>
          <w:szCs w:val="21"/>
        </w:rPr>
        <w:t>液位计自动控制压滤泵启停</w:t>
      </w:r>
      <w:proofErr w:type="gramEnd"/>
      <w:r>
        <w:rPr>
          <w:rFonts w:ascii="宋体" w:eastAsia="宋体" w:hAnsi="宋体" w:hint="eastAsia"/>
          <w:bCs/>
          <w:color w:val="000000"/>
          <w:kern w:val="0"/>
          <w:szCs w:val="21"/>
        </w:rPr>
        <w:t>。</w:t>
      </w:r>
    </w:p>
    <w:p w14:paraId="6645993C" w14:textId="77777777" w:rsidR="003A6238" w:rsidRDefault="00CB1DCE">
      <w:pPr>
        <w:tabs>
          <w:tab w:val="left" w:pos="1134"/>
        </w:tabs>
        <w:jc w:val="center"/>
        <w:rPr>
          <w:rFonts w:ascii="宋体" w:eastAsia="宋体" w:hAnsi="宋体"/>
          <w:bCs/>
          <w:color w:val="000000"/>
          <w:kern w:val="0"/>
          <w:szCs w:val="21"/>
        </w:rPr>
      </w:pPr>
      <w:r>
        <w:rPr>
          <w:rFonts w:ascii="仿宋_GB2312" w:eastAsia="仿宋_GB2312" w:hAnsi="Times New Roman"/>
          <w:bCs/>
          <w:noProof/>
          <w:color w:val="000000"/>
          <w:kern w:val="0"/>
          <w:sz w:val="24"/>
          <w:szCs w:val="28"/>
        </w:rPr>
        <w:drawing>
          <wp:inline distT="0" distB="0" distL="0" distR="0" wp14:anchorId="7A8F5BD4" wp14:editId="68C2CBC0">
            <wp:extent cx="4886325" cy="2336800"/>
            <wp:effectExtent l="0" t="0" r="0" b="0"/>
            <wp:docPr id="6" name="图片 3" descr="C:\Users\kjb\Desktop\废浆废渣再利用技术指南编制过程文件\3-编制过程文件\13-关于召开中建西部建设2018年第四次科技与质量管理委员会会议的通知\4-正文作图\压滤法.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C:\Users\kjb\Desktop\废浆废渣再利用技术指南编制过程文件\3-编制过程文件\13-关于召开中建西部建设2018年第四次科技与质量管理委员会会议的通知\4-正文作图\压滤法.jpg"/>
                    <pic:cNvPicPr>
                      <a:picLocks noChangeAspect="1" noChangeArrowheads="1"/>
                    </pic:cNvPicPr>
                  </pic:nvPicPr>
                  <pic:blipFill>
                    <a:blip r:embed="rId19" cstate="print">
                      <a:extLst>
                        <a:ext uri="{28A0092B-C50C-407E-A947-70E740481C1C}">
                          <a14:useLocalDpi xmlns:a14="http://schemas.microsoft.com/office/drawing/2010/main" val="0"/>
                        </a:ext>
                      </a:extLst>
                    </a:blip>
                    <a:srcRect l="10747" t="28173" r="26411" b="31752"/>
                    <a:stretch>
                      <a:fillRect/>
                    </a:stretch>
                  </pic:blipFill>
                  <pic:spPr>
                    <a:xfrm>
                      <a:off x="0" y="0"/>
                      <a:ext cx="4886325" cy="2336800"/>
                    </a:xfrm>
                    <a:prstGeom prst="rect">
                      <a:avLst/>
                    </a:prstGeom>
                    <a:noFill/>
                    <a:ln>
                      <a:noFill/>
                    </a:ln>
                  </pic:spPr>
                </pic:pic>
              </a:graphicData>
            </a:graphic>
          </wp:inline>
        </w:drawing>
      </w:r>
    </w:p>
    <w:p w14:paraId="1714813E" w14:textId="77777777" w:rsidR="003A6238" w:rsidRDefault="00CB1DCE">
      <w:pPr>
        <w:tabs>
          <w:tab w:val="left" w:pos="1134"/>
        </w:tabs>
        <w:jc w:val="center"/>
        <w:rPr>
          <w:rFonts w:ascii="黑体" w:eastAsia="黑体" w:hAnsi="黑体"/>
          <w:bCs/>
          <w:color w:val="000000"/>
          <w:kern w:val="0"/>
          <w:szCs w:val="21"/>
        </w:rPr>
      </w:pPr>
      <w:r>
        <w:rPr>
          <w:rFonts w:ascii="黑体" w:eastAsia="黑体" w:hAnsi="黑体"/>
          <w:bCs/>
          <w:color w:val="000000"/>
          <w:kern w:val="0"/>
          <w:szCs w:val="21"/>
        </w:rPr>
        <w:t>图</w:t>
      </w:r>
      <w:r>
        <w:rPr>
          <w:rFonts w:ascii="黑体" w:eastAsia="黑体" w:hAnsi="黑体" w:hint="eastAsia"/>
          <w:bCs/>
          <w:color w:val="000000"/>
          <w:kern w:val="0"/>
          <w:szCs w:val="21"/>
        </w:rPr>
        <w:t>3  压滤法示意图</w:t>
      </w:r>
    </w:p>
    <w:p w14:paraId="08AEF753" w14:textId="77777777" w:rsidR="003A6238" w:rsidRDefault="00CB1DCE">
      <w:pPr>
        <w:tabs>
          <w:tab w:val="left" w:pos="1134"/>
        </w:tabs>
        <w:spacing w:beforeLines="100" w:before="312" w:afterLines="100" w:after="312"/>
        <w:rPr>
          <w:rFonts w:ascii="仿宋_GB2312" w:eastAsia="仿宋_GB2312" w:hAnsi="Times New Roman" w:cs="Microsoft JhengHei"/>
          <w:kern w:val="0"/>
          <w:sz w:val="28"/>
          <w:szCs w:val="28"/>
        </w:rPr>
      </w:pPr>
      <w:bookmarkStart w:id="514" w:name="_Toc533142840"/>
      <w:bookmarkStart w:id="515" w:name="_Toc533146184"/>
      <w:bookmarkStart w:id="516" w:name="_Toc530993757"/>
      <w:bookmarkStart w:id="517" w:name="_Toc51575322"/>
      <w:bookmarkStart w:id="518" w:name="_Toc530924766"/>
      <w:bookmarkStart w:id="519" w:name="_Toc533082894"/>
      <w:bookmarkStart w:id="520" w:name="_Toc530993673"/>
      <w:bookmarkStart w:id="521" w:name="_Toc531875279"/>
      <w:r>
        <w:rPr>
          <w:rFonts w:ascii="黑体" w:eastAsia="黑体" w:hAnsi="黑体" w:hint="eastAsia"/>
          <w:szCs w:val="21"/>
        </w:rPr>
        <w:t>C.2  塑性废渣预处理</w:t>
      </w:r>
    </w:p>
    <w:p w14:paraId="3B52EFCA" w14:textId="77777777" w:rsidR="003A6238" w:rsidRDefault="00CB1DCE">
      <w:pPr>
        <w:tabs>
          <w:tab w:val="left" w:pos="1134"/>
        </w:tabs>
        <w:rPr>
          <w:rFonts w:ascii="宋体" w:eastAsia="宋体" w:hAnsi="宋体"/>
          <w:bCs/>
          <w:color w:val="000000"/>
          <w:kern w:val="0"/>
          <w:szCs w:val="21"/>
        </w:rPr>
      </w:pPr>
      <w:r>
        <w:rPr>
          <w:rFonts w:ascii="宋体" w:eastAsia="宋体" w:hAnsi="宋体" w:hint="eastAsia"/>
          <w:bCs/>
          <w:color w:val="000000"/>
          <w:kern w:val="0"/>
          <w:szCs w:val="21"/>
        </w:rPr>
        <w:t>C.2.1  预拌厂应配备分离设备，将塑性废渣分离为骨料和废浆后分别再利用。</w:t>
      </w:r>
    </w:p>
    <w:p w14:paraId="77C5DA8B" w14:textId="77777777" w:rsidR="003A6238" w:rsidRDefault="00CB1DCE">
      <w:pPr>
        <w:tabs>
          <w:tab w:val="left" w:pos="1134"/>
        </w:tabs>
        <w:rPr>
          <w:rFonts w:ascii="宋体" w:eastAsia="宋体" w:hAnsi="宋体"/>
          <w:bCs/>
          <w:color w:val="000000"/>
          <w:kern w:val="0"/>
          <w:szCs w:val="21"/>
        </w:rPr>
      </w:pPr>
      <w:r>
        <w:rPr>
          <w:rFonts w:ascii="宋体" w:eastAsia="宋体" w:hAnsi="宋体" w:hint="eastAsia"/>
          <w:bCs/>
          <w:color w:val="000000"/>
          <w:kern w:val="0"/>
          <w:szCs w:val="21"/>
        </w:rPr>
        <w:t>C.2.2  目前市场常见的混凝土砂石分离设备按分离方式分为螺旋式砂石分离机、滚筒式砂石分离机和振动式砂石分离机。</w:t>
      </w:r>
    </w:p>
    <w:p w14:paraId="7C5DEF3E" w14:textId="77777777" w:rsidR="003A6238" w:rsidRDefault="00CB1DCE">
      <w:pPr>
        <w:tabs>
          <w:tab w:val="left" w:pos="1134"/>
        </w:tabs>
        <w:ind w:firstLineChars="200" w:firstLine="420"/>
        <w:rPr>
          <w:rFonts w:ascii="宋体" w:eastAsia="宋体" w:hAnsi="宋体"/>
          <w:bCs/>
          <w:color w:val="000000"/>
          <w:kern w:val="0"/>
          <w:szCs w:val="21"/>
        </w:rPr>
      </w:pPr>
      <w:r>
        <w:rPr>
          <w:rFonts w:ascii="宋体" w:eastAsia="宋体" w:hAnsi="宋体" w:hint="eastAsia"/>
          <w:bCs/>
          <w:color w:val="000000"/>
          <w:kern w:val="0"/>
          <w:szCs w:val="21"/>
        </w:rPr>
        <w:t>a)螺旋式砂石分离机构造简单，布置灵活、场地建设费用较少。分离产物为混合骨料和废浆。</w:t>
      </w:r>
    </w:p>
    <w:p w14:paraId="3AB01B54" w14:textId="77777777" w:rsidR="003A6238" w:rsidRDefault="00CB1DCE">
      <w:pPr>
        <w:tabs>
          <w:tab w:val="left" w:pos="1134"/>
        </w:tabs>
        <w:ind w:firstLineChars="200" w:firstLine="420"/>
        <w:rPr>
          <w:rFonts w:ascii="宋体" w:eastAsia="宋体" w:hAnsi="宋体"/>
          <w:bCs/>
          <w:color w:val="000000"/>
          <w:kern w:val="0"/>
          <w:szCs w:val="21"/>
        </w:rPr>
      </w:pPr>
      <w:r>
        <w:rPr>
          <w:rFonts w:ascii="宋体" w:eastAsia="宋体" w:hAnsi="宋体" w:hint="eastAsia"/>
          <w:bCs/>
          <w:color w:val="000000"/>
          <w:kern w:val="0"/>
          <w:szCs w:val="21"/>
        </w:rPr>
        <w:t>b）滚筒式砂石分离机采用滚筒式筛网设计，维护保养方便。分离产物为粗骨料、细骨料、废浆。</w:t>
      </w:r>
    </w:p>
    <w:p w14:paraId="11153E75" w14:textId="77777777" w:rsidR="003A6238" w:rsidRDefault="00CB1DCE">
      <w:pPr>
        <w:tabs>
          <w:tab w:val="left" w:pos="1134"/>
        </w:tabs>
        <w:ind w:firstLineChars="200" w:firstLine="420"/>
        <w:rPr>
          <w:rFonts w:ascii="宋体" w:eastAsia="宋体" w:hAnsi="宋体"/>
          <w:bCs/>
          <w:color w:val="000000"/>
          <w:kern w:val="0"/>
          <w:szCs w:val="21"/>
        </w:rPr>
      </w:pPr>
      <w:r>
        <w:rPr>
          <w:rFonts w:ascii="宋体" w:eastAsia="宋体" w:hAnsi="宋体" w:hint="eastAsia"/>
          <w:bCs/>
          <w:color w:val="000000"/>
          <w:kern w:val="0"/>
          <w:szCs w:val="21"/>
        </w:rPr>
        <w:lastRenderedPageBreak/>
        <w:t>c）振动式砂石分离机采用震动式筛网将细骨料与粗骨料分离，同时进行高压喷淋。砂石分离速度快，处理效率较高。分离产物为粗骨料、细骨料、废浆。</w:t>
      </w:r>
    </w:p>
    <w:p w14:paraId="7709D948" w14:textId="77777777" w:rsidR="003A6238" w:rsidRDefault="00CB1DCE">
      <w:pPr>
        <w:tabs>
          <w:tab w:val="left" w:pos="1134"/>
        </w:tabs>
        <w:rPr>
          <w:rFonts w:ascii="宋体" w:eastAsia="宋体" w:hAnsi="宋体"/>
          <w:bCs/>
          <w:kern w:val="0"/>
          <w:szCs w:val="21"/>
        </w:rPr>
      </w:pPr>
      <w:r>
        <w:rPr>
          <w:rFonts w:ascii="宋体" w:eastAsia="宋体" w:hAnsi="宋体" w:hint="eastAsia"/>
          <w:bCs/>
          <w:kern w:val="0"/>
          <w:szCs w:val="21"/>
        </w:rPr>
        <w:t>C</w:t>
      </w:r>
      <w:r>
        <w:rPr>
          <w:rFonts w:ascii="宋体" w:eastAsia="宋体" w:hAnsi="宋体"/>
          <w:bCs/>
          <w:kern w:val="0"/>
          <w:szCs w:val="21"/>
        </w:rPr>
        <w:t xml:space="preserve">.2.3  </w:t>
      </w:r>
      <w:r>
        <w:rPr>
          <w:rFonts w:ascii="宋体" w:eastAsia="宋体" w:hAnsi="宋体" w:hint="eastAsia"/>
          <w:bCs/>
          <w:kern w:val="0"/>
          <w:szCs w:val="21"/>
        </w:rPr>
        <w:t>预拌厂可</w:t>
      </w:r>
      <w:proofErr w:type="gramStart"/>
      <w:r>
        <w:rPr>
          <w:rFonts w:ascii="宋体" w:eastAsia="宋体" w:hAnsi="宋体" w:hint="eastAsia"/>
          <w:bCs/>
          <w:kern w:val="0"/>
          <w:szCs w:val="21"/>
        </w:rPr>
        <w:t>购置余废混凝土</w:t>
      </w:r>
      <w:proofErr w:type="gramEnd"/>
      <w:r>
        <w:rPr>
          <w:rFonts w:ascii="宋体" w:eastAsia="宋体" w:hAnsi="宋体" w:hint="eastAsia"/>
          <w:bCs/>
          <w:kern w:val="0"/>
          <w:szCs w:val="21"/>
        </w:rPr>
        <w:t>料专用处理剂，将塑性废渣转化为回收骨料后再利用。</w:t>
      </w:r>
    </w:p>
    <w:p w14:paraId="4FE183A2" w14:textId="77777777" w:rsidR="003A6238" w:rsidRDefault="00CB1DCE">
      <w:pPr>
        <w:tabs>
          <w:tab w:val="left" w:pos="1134"/>
        </w:tabs>
        <w:ind w:firstLineChars="200" w:firstLine="420"/>
        <w:rPr>
          <w:rFonts w:ascii="宋体" w:eastAsia="宋体" w:hAnsi="宋体"/>
          <w:bCs/>
          <w:kern w:val="0"/>
          <w:szCs w:val="21"/>
        </w:rPr>
      </w:pPr>
      <w:r>
        <w:rPr>
          <w:rFonts w:ascii="宋体" w:eastAsia="宋体" w:hAnsi="宋体" w:hint="eastAsia"/>
          <w:bCs/>
          <w:kern w:val="0"/>
          <w:szCs w:val="21"/>
        </w:rPr>
        <w:t>a）</w:t>
      </w:r>
      <w:proofErr w:type="gramStart"/>
      <w:r>
        <w:rPr>
          <w:rFonts w:ascii="宋体" w:eastAsia="宋体" w:hAnsi="宋体" w:hint="eastAsia"/>
          <w:bCs/>
          <w:kern w:val="0"/>
          <w:szCs w:val="21"/>
        </w:rPr>
        <w:t>余废混凝土</w:t>
      </w:r>
      <w:proofErr w:type="gramEnd"/>
      <w:r>
        <w:rPr>
          <w:rFonts w:ascii="宋体" w:eastAsia="宋体" w:hAnsi="宋体" w:hint="eastAsia"/>
          <w:bCs/>
          <w:kern w:val="0"/>
          <w:szCs w:val="21"/>
        </w:rPr>
        <w:t>料专用处理</w:t>
      </w:r>
      <w:proofErr w:type="gramStart"/>
      <w:r>
        <w:rPr>
          <w:rFonts w:ascii="宋体" w:eastAsia="宋体" w:hAnsi="宋体" w:hint="eastAsia"/>
          <w:bCs/>
          <w:kern w:val="0"/>
          <w:szCs w:val="21"/>
        </w:rPr>
        <w:t>剂按照</w:t>
      </w:r>
      <w:proofErr w:type="gramEnd"/>
      <w:r>
        <w:rPr>
          <w:rFonts w:ascii="宋体" w:eastAsia="宋体" w:hAnsi="宋体" w:hint="eastAsia"/>
          <w:bCs/>
          <w:kern w:val="0"/>
          <w:szCs w:val="21"/>
        </w:rPr>
        <w:t>塑性废渣质量的0</w:t>
      </w:r>
      <w:r>
        <w:rPr>
          <w:rFonts w:ascii="宋体" w:eastAsia="宋体" w:hAnsi="宋体"/>
          <w:bCs/>
          <w:kern w:val="0"/>
          <w:szCs w:val="21"/>
        </w:rPr>
        <w:t>.</w:t>
      </w:r>
      <w:r>
        <w:rPr>
          <w:rFonts w:ascii="宋体" w:eastAsia="宋体" w:hAnsi="宋体" w:hint="eastAsia"/>
          <w:bCs/>
          <w:kern w:val="0"/>
          <w:szCs w:val="21"/>
        </w:rPr>
        <w:t>3‰-</w:t>
      </w:r>
      <w:r>
        <w:rPr>
          <w:rFonts w:ascii="宋体" w:eastAsia="宋体" w:hAnsi="宋体"/>
          <w:bCs/>
          <w:kern w:val="0"/>
          <w:szCs w:val="21"/>
        </w:rPr>
        <w:t>0.8</w:t>
      </w:r>
      <w:r>
        <w:rPr>
          <w:rFonts w:ascii="宋体" w:eastAsia="宋体" w:hAnsi="宋体" w:hint="eastAsia"/>
          <w:bCs/>
          <w:kern w:val="0"/>
          <w:szCs w:val="21"/>
        </w:rPr>
        <w:t>‰掺加使用。</w:t>
      </w:r>
    </w:p>
    <w:p w14:paraId="1983CE06" w14:textId="77777777" w:rsidR="003A6238" w:rsidRDefault="00CB1DCE">
      <w:pPr>
        <w:tabs>
          <w:tab w:val="left" w:pos="1134"/>
        </w:tabs>
        <w:ind w:firstLineChars="200" w:firstLine="420"/>
        <w:rPr>
          <w:rFonts w:ascii="宋体" w:eastAsia="宋体" w:hAnsi="宋体"/>
          <w:bCs/>
          <w:kern w:val="0"/>
          <w:szCs w:val="21"/>
        </w:rPr>
      </w:pPr>
      <w:r>
        <w:rPr>
          <w:rFonts w:ascii="宋体" w:eastAsia="宋体" w:hAnsi="宋体" w:hint="eastAsia"/>
          <w:bCs/>
          <w:kern w:val="0"/>
          <w:szCs w:val="21"/>
        </w:rPr>
        <w:t>b）</w:t>
      </w:r>
      <w:proofErr w:type="gramStart"/>
      <w:r>
        <w:rPr>
          <w:rFonts w:ascii="宋体" w:eastAsia="宋体" w:hAnsi="宋体" w:hint="eastAsia"/>
          <w:bCs/>
          <w:kern w:val="0"/>
          <w:szCs w:val="21"/>
        </w:rPr>
        <w:t>余废混凝土</w:t>
      </w:r>
      <w:proofErr w:type="gramEnd"/>
      <w:r>
        <w:rPr>
          <w:rFonts w:ascii="宋体" w:eastAsia="宋体" w:hAnsi="宋体" w:hint="eastAsia"/>
          <w:bCs/>
          <w:kern w:val="0"/>
          <w:szCs w:val="21"/>
        </w:rPr>
        <w:t>料专用处理剂可直接投入混凝土罐车中对塑性废渣进行处理。处理完毕后可通过罐车卸出回收骨料。</w:t>
      </w:r>
    </w:p>
    <w:p w14:paraId="70836C6E" w14:textId="77777777" w:rsidR="003A6238" w:rsidRDefault="00CB1DCE">
      <w:pPr>
        <w:tabs>
          <w:tab w:val="left" w:pos="1134"/>
        </w:tabs>
        <w:ind w:firstLineChars="200" w:firstLine="420"/>
        <w:rPr>
          <w:rFonts w:ascii="宋体" w:eastAsia="宋体" w:hAnsi="宋体"/>
          <w:bCs/>
          <w:kern w:val="0"/>
          <w:szCs w:val="21"/>
        </w:rPr>
      </w:pPr>
      <w:r>
        <w:rPr>
          <w:rFonts w:ascii="宋体" w:eastAsia="宋体" w:hAnsi="宋体" w:hint="eastAsia"/>
          <w:bCs/>
          <w:kern w:val="0"/>
          <w:szCs w:val="21"/>
        </w:rPr>
        <w:t>c）</w:t>
      </w:r>
      <w:proofErr w:type="gramStart"/>
      <w:r>
        <w:rPr>
          <w:rFonts w:ascii="宋体" w:eastAsia="宋体" w:hAnsi="宋体" w:hint="eastAsia"/>
          <w:bCs/>
          <w:kern w:val="0"/>
          <w:szCs w:val="21"/>
        </w:rPr>
        <w:t>余废混凝土</w:t>
      </w:r>
      <w:proofErr w:type="gramEnd"/>
      <w:r>
        <w:rPr>
          <w:rFonts w:ascii="宋体" w:eastAsia="宋体" w:hAnsi="宋体" w:hint="eastAsia"/>
          <w:bCs/>
          <w:kern w:val="0"/>
          <w:szCs w:val="21"/>
        </w:rPr>
        <w:t>料专用处理剂也可利用滚筒式搅拌机对塑性废渣进行处理，形成回收骨料。</w:t>
      </w:r>
    </w:p>
    <w:p w14:paraId="7CE3B743" w14:textId="77777777" w:rsidR="003A6238" w:rsidRDefault="00CB1DCE">
      <w:pPr>
        <w:tabs>
          <w:tab w:val="left" w:pos="1134"/>
        </w:tabs>
        <w:spacing w:beforeLines="100" w:before="312" w:afterLines="100" w:after="312"/>
        <w:rPr>
          <w:rFonts w:ascii="黑体" w:eastAsia="黑体" w:hAnsi="黑体"/>
          <w:szCs w:val="21"/>
        </w:rPr>
      </w:pPr>
      <w:bookmarkStart w:id="522" w:name="_Toc531875287"/>
      <w:bookmarkStart w:id="523" w:name="_Toc530993765"/>
      <w:bookmarkStart w:id="524" w:name="_Toc530924774"/>
      <w:bookmarkStart w:id="525" w:name="_Toc533146192"/>
      <w:bookmarkStart w:id="526" w:name="_Toc533082902"/>
      <w:bookmarkStart w:id="527" w:name="_Toc530993681"/>
      <w:r>
        <w:rPr>
          <w:rFonts w:ascii="黑体" w:eastAsia="黑体" w:hAnsi="黑体" w:hint="eastAsia"/>
          <w:szCs w:val="21"/>
        </w:rPr>
        <w:t>C.3  硬化废渣预处理</w:t>
      </w:r>
      <w:bookmarkEnd w:id="522"/>
      <w:bookmarkEnd w:id="523"/>
      <w:bookmarkEnd w:id="524"/>
      <w:bookmarkEnd w:id="525"/>
      <w:bookmarkEnd w:id="526"/>
      <w:bookmarkEnd w:id="527"/>
    </w:p>
    <w:p w14:paraId="46FA768E" w14:textId="77777777" w:rsidR="003A6238" w:rsidRDefault="00CB1DCE">
      <w:pPr>
        <w:tabs>
          <w:tab w:val="left" w:pos="1134"/>
        </w:tabs>
        <w:rPr>
          <w:rFonts w:ascii="宋体" w:eastAsia="宋体" w:hAnsi="宋体"/>
          <w:bCs/>
          <w:color w:val="000000"/>
          <w:kern w:val="0"/>
          <w:szCs w:val="21"/>
        </w:rPr>
      </w:pPr>
      <w:r>
        <w:rPr>
          <w:rFonts w:ascii="宋体" w:eastAsia="宋体" w:hAnsi="宋体" w:hint="eastAsia"/>
          <w:bCs/>
          <w:color w:val="000000"/>
          <w:kern w:val="0"/>
          <w:szCs w:val="21"/>
        </w:rPr>
        <w:t>C.3.1  预拌厂可配置破碎设备将硬化废渣进行破碎处理，制备破碎回收骨料替代预拌混凝土部分骨料。</w:t>
      </w:r>
    </w:p>
    <w:p w14:paraId="11A3111C" w14:textId="77777777" w:rsidR="003A6238" w:rsidRDefault="00CB1DCE">
      <w:pPr>
        <w:tabs>
          <w:tab w:val="left" w:pos="1134"/>
        </w:tabs>
        <w:rPr>
          <w:rFonts w:ascii="宋体" w:eastAsia="宋体" w:hAnsi="宋体"/>
          <w:bCs/>
          <w:color w:val="000000"/>
          <w:kern w:val="0"/>
          <w:szCs w:val="21"/>
        </w:rPr>
      </w:pPr>
      <w:r>
        <w:rPr>
          <w:rFonts w:ascii="宋体" w:eastAsia="宋体" w:hAnsi="宋体" w:hint="eastAsia"/>
          <w:bCs/>
          <w:color w:val="000000"/>
          <w:kern w:val="0"/>
          <w:szCs w:val="21"/>
        </w:rPr>
        <w:t>C.3.2  预拌厂应依据破碎设备使用说明书，制定破碎作业指导书和破碎设备操作规程，规范操作。破碎回收骨料应控制颗粒粒径不大于31.5mm。</w:t>
      </w:r>
    </w:p>
    <w:p w14:paraId="37D42BC0" w14:textId="77777777" w:rsidR="003A6238" w:rsidRDefault="00CB1DCE">
      <w:pPr>
        <w:tabs>
          <w:tab w:val="left" w:pos="1134"/>
        </w:tabs>
        <w:rPr>
          <w:rFonts w:ascii="宋体" w:eastAsia="宋体" w:hAnsi="宋体"/>
          <w:bCs/>
          <w:color w:val="000000"/>
          <w:kern w:val="0"/>
          <w:szCs w:val="21"/>
        </w:rPr>
      </w:pPr>
      <w:r>
        <w:rPr>
          <w:rFonts w:ascii="宋体" w:eastAsia="宋体" w:hAnsi="宋体" w:hint="eastAsia"/>
          <w:bCs/>
          <w:color w:val="000000"/>
          <w:kern w:val="0"/>
          <w:szCs w:val="21"/>
        </w:rPr>
        <w:t xml:space="preserve">C.3.3  </w:t>
      </w:r>
      <w:proofErr w:type="gramStart"/>
      <w:r>
        <w:rPr>
          <w:rFonts w:ascii="宋体" w:eastAsia="宋体" w:hAnsi="宋体" w:hint="eastAsia"/>
          <w:bCs/>
          <w:color w:val="000000"/>
          <w:kern w:val="0"/>
          <w:szCs w:val="21"/>
        </w:rPr>
        <w:t>预拌厂宜根据</w:t>
      </w:r>
      <w:proofErr w:type="gramEnd"/>
      <w:r>
        <w:rPr>
          <w:rFonts w:ascii="宋体" w:eastAsia="宋体" w:hAnsi="宋体" w:hint="eastAsia"/>
          <w:bCs/>
          <w:color w:val="000000"/>
          <w:kern w:val="0"/>
          <w:szCs w:val="21"/>
        </w:rPr>
        <w:t>堆场容量、硬化废渣产出速率，有计划地进行集中破碎。</w:t>
      </w:r>
    </w:p>
    <w:p w14:paraId="619F30A7" w14:textId="77777777" w:rsidR="003A6238" w:rsidRDefault="00CB1DCE">
      <w:pPr>
        <w:tabs>
          <w:tab w:val="left" w:pos="1134"/>
        </w:tabs>
        <w:rPr>
          <w:rFonts w:ascii="宋体" w:eastAsia="宋体" w:hAnsi="宋体"/>
          <w:bCs/>
          <w:color w:val="000000"/>
          <w:kern w:val="0"/>
          <w:szCs w:val="21"/>
        </w:rPr>
      </w:pPr>
      <w:r>
        <w:rPr>
          <w:rFonts w:ascii="宋体" w:eastAsia="宋体" w:hAnsi="宋体" w:hint="eastAsia"/>
          <w:bCs/>
          <w:color w:val="000000"/>
          <w:kern w:val="0"/>
          <w:szCs w:val="21"/>
        </w:rPr>
        <w:t>C.3.4  预拌厂可通过区域合建生产线、第三方合作等方式破碎硬化废渣制备再生骨料和粉料用于预拌混凝土生产，也可由其他固体废弃物再生利用机构消纳利用。</w:t>
      </w:r>
    </w:p>
    <w:bookmarkEnd w:id="421"/>
    <w:bookmarkEnd w:id="422"/>
    <w:bookmarkEnd w:id="423"/>
    <w:bookmarkEnd w:id="424"/>
    <w:bookmarkEnd w:id="514"/>
    <w:bookmarkEnd w:id="515"/>
    <w:bookmarkEnd w:id="516"/>
    <w:bookmarkEnd w:id="517"/>
    <w:bookmarkEnd w:id="518"/>
    <w:bookmarkEnd w:id="519"/>
    <w:bookmarkEnd w:id="520"/>
    <w:bookmarkEnd w:id="521"/>
    <w:p w14:paraId="77152E46" w14:textId="00027D9E" w:rsidR="005E0524" w:rsidRDefault="005E0524">
      <w:pPr>
        <w:widowControl/>
        <w:jc w:val="left"/>
        <w:rPr>
          <w:rFonts w:ascii="仿宋_GB2312" w:eastAsia="仿宋_GB2312" w:hAnsi="Times New Roman" w:cs="Microsoft JhengHei"/>
          <w:kern w:val="0"/>
          <w:sz w:val="28"/>
          <w:szCs w:val="28"/>
        </w:rPr>
      </w:pPr>
    </w:p>
    <w:p w14:paraId="095526A7" w14:textId="187E70FC" w:rsidR="005E0524" w:rsidRDefault="005E0524">
      <w:pPr>
        <w:widowControl/>
        <w:jc w:val="left"/>
        <w:rPr>
          <w:rFonts w:ascii="仿宋_GB2312" w:eastAsia="仿宋_GB2312" w:hAnsi="Times New Roman" w:cs="Microsoft JhengHei"/>
          <w:kern w:val="0"/>
          <w:sz w:val="28"/>
          <w:szCs w:val="28"/>
        </w:rPr>
      </w:pPr>
      <w:r>
        <w:rPr>
          <w:rFonts w:ascii="仿宋_GB2312" w:eastAsia="仿宋_GB2312" w:hAnsi="Times New Roman" w:cs="Microsoft JhengHei"/>
          <w:kern w:val="0"/>
          <w:sz w:val="28"/>
          <w:szCs w:val="28"/>
        </w:rPr>
        <w:br w:type="page"/>
      </w:r>
    </w:p>
    <w:p w14:paraId="4D1C9869" w14:textId="77777777" w:rsidR="005E0524" w:rsidRPr="006F4AE0" w:rsidRDefault="005E0524" w:rsidP="005E0524">
      <w:pPr>
        <w:pStyle w:val="af"/>
        <w:ind w:firstLine="560"/>
        <w:jc w:val="center"/>
        <w:rPr>
          <w:rFonts w:ascii="黑体" w:eastAsia="黑体" w:hAnsi="黑体"/>
          <w:sz w:val="28"/>
          <w:szCs w:val="28"/>
        </w:rPr>
      </w:pPr>
      <w:r w:rsidRPr="006F4AE0">
        <w:rPr>
          <w:rFonts w:ascii="黑体" w:eastAsia="黑体" w:hAnsi="黑体" w:hint="eastAsia"/>
          <w:sz w:val="28"/>
          <w:szCs w:val="28"/>
        </w:rPr>
        <w:lastRenderedPageBreak/>
        <w:t>参 考 文</w:t>
      </w:r>
      <w:r w:rsidRPr="006F4AE0">
        <w:rPr>
          <w:rFonts w:ascii="黑体" w:eastAsia="黑体" w:hAnsi="黑体"/>
          <w:sz w:val="28"/>
          <w:szCs w:val="28"/>
        </w:rPr>
        <w:t xml:space="preserve"> </w:t>
      </w:r>
      <w:r w:rsidRPr="006F4AE0">
        <w:rPr>
          <w:rFonts w:ascii="黑体" w:eastAsia="黑体" w:hAnsi="黑体" w:hint="eastAsia"/>
          <w:sz w:val="28"/>
          <w:szCs w:val="28"/>
        </w:rPr>
        <w:t>献</w:t>
      </w:r>
    </w:p>
    <w:p w14:paraId="5D0FC537" w14:textId="77777777" w:rsidR="005E0524" w:rsidRDefault="005E0524" w:rsidP="005E0524">
      <w:pPr>
        <w:pStyle w:val="af"/>
        <w:jc w:val="center"/>
        <w:rPr>
          <w:rFonts w:ascii="Times New Roman"/>
          <w:szCs w:val="21"/>
        </w:rPr>
      </w:pPr>
    </w:p>
    <w:p w14:paraId="410DBD5A" w14:textId="373000AD" w:rsidR="005E0524" w:rsidRPr="006A3916" w:rsidRDefault="005E0524" w:rsidP="005E0524">
      <w:pPr>
        <w:pStyle w:val="ae"/>
        <w:ind w:firstLine="420"/>
        <w:rPr>
          <w:rFonts w:ascii="Times New Roman"/>
        </w:rPr>
      </w:pPr>
      <w:r>
        <w:rPr>
          <w:rFonts w:ascii="Times New Roman" w:hint="eastAsia"/>
          <w:szCs w:val="21"/>
        </w:rPr>
        <w:t>[</w:t>
      </w:r>
      <w:r>
        <w:rPr>
          <w:rFonts w:ascii="Times New Roman"/>
          <w:szCs w:val="21"/>
        </w:rPr>
        <w:t xml:space="preserve">1] </w:t>
      </w:r>
      <w:r w:rsidRPr="00A73382">
        <w:rPr>
          <w:rFonts w:ascii="Times New Roman"/>
        </w:rPr>
        <w:t xml:space="preserve">JGJ 52   </w:t>
      </w:r>
      <w:r w:rsidRPr="00A73382">
        <w:rPr>
          <w:rFonts w:ascii="Times New Roman" w:hint="eastAsia"/>
        </w:rPr>
        <w:t>普通混凝土用砂、</w:t>
      </w:r>
      <w:proofErr w:type="gramStart"/>
      <w:r w:rsidRPr="00A73382">
        <w:rPr>
          <w:rFonts w:ascii="Times New Roman" w:hint="eastAsia"/>
        </w:rPr>
        <w:t>石质量</w:t>
      </w:r>
      <w:proofErr w:type="gramEnd"/>
      <w:r w:rsidRPr="00A73382">
        <w:rPr>
          <w:rFonts w:ascii="Times New Roman" w:hint="eastAsia"/>
        </w:rPr>
        <w:t>及检验方法标准</w:t>
      </w:r>
    </w:p>
    <w:p w14:paraId="4725EE87" w14:textId="77777777" w:rsidR="005E0524" w:rsidRPr="00651A09" w:rsidRDefault="005E0524" w:rsidP="005E0524">
      <w:pPr>
        <w:pStyle w:val="af"/>
        <w:ind w:firstLineChars="0" w:firstLine="0"/>
        <w:rPr>
          <w:bCs/>
          <w:kern w:val="44"/>
          <w:sz w:val="28"/>
          <w:szCs w:val="28"/>
        </w:rPr>
      </w:pPr>
    </w:p>
    <w:p w14:paraId="153C79CD" w14:textId="09A817E5" w:rsidR="005E0524" w:rsidRDefault="008420AF" w:rsidP="005E0524">
      <w:pPr>
        <w:rPr>
          <w:rFonts w:ascii="Times New Roman"/>
        </w:rPr>
      </w:pPr>
      <w:r>
        <w:rPr>
          <w:noProof/>
        </w:rPr>
        <w:pict w14:anchorId="2542AB08">
          <v:line id="直接连接符 13" o:spid="_x0000_s2050"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72.6pt,15.2pt" to="289.6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X5t1gEAAG0DAAAOAAAAZHJzL2Uyb0RvYy54bWysU8GO0zAQvSPxD5bvNOlCoRs13UNXy2WB&#10;Srv7Aa7tJBa2x7LdJv0JfgCJG5w47p2/YfkMxm5TFrghchjFnpk3M++NFxeD0WQnfVBgazqdlJRI&#10;y0Eo29b07vbq2ZySEJkVTIOVNd3LQC+WT58selfJM+hAC+kJgthQ9a6mXYyuKorAO2lYmICTFp0N&#10;eMMiHn1bCM96RDe6OCvLl0UPXjgPXIaAt5cHJ11m/KaRPL5rmiAj0TXF3mK2PttNssVywarWM9cp&#10;fmyD/UMXhimLRU9QlywysvXqLyijuIcATZxwMAU0jeIyz4DTTMs/prnpmJN5FiQnuBNN4f/B8re7&#10;tSdKoHbPKbHMoEYPH++/f/j849sntA9fvxD0IE29CxVGr+zap0H5YG/cNfD3gVhYdcy2Mrd7u3cI&#10;MU0ZxW8p6RAcFtv0b0BgDNtGyJwNjTcJEtkgQ5Zmf5JGDpFwvJy+mM/OS1SQj76CVWOi8yG+lmBI&#10;+qmpVjaxxiq2uw4xNcKqMSRdW7hSWmfltSU9gs/mr2Y5I4BWInlTXPDtZqU92bG0PPnLY6HncZiH&#10;rRWHKtqmPJn37lh6HPtA4AbEfu1HblDT3Nxx/9LSPD5nBn+9kuVPAAAA//8DAFBLAwQUAAYACAAA&#10;ACEAP1sw494AAAAJAQAADwAAAGRycy9kb3ducmV2LnhtbEyPwW7CMBBE75X4B2sr9VacQiCQxkEI&#10;qVIvBUH7ASZekqjxOooNJHx9t+qh3HZnRrNvs1VvG3HBzteOFLyMIxBIhTM1lQq+Pt+eFyB80GR0&#10;4wgVDOhhlY8eMp0ad6U9Xg6hFFxCPtUKqhDaVEpfVGi1H7sWib2T66wOvHalNJ2+crlt5CSK5tLq&#10;mvhCpVvcVFh8H85WwX7jtsm6jXfv2/BxSm63AYtyUOrpsV+/ggjYh/8w/OIzOuTMdHRnMl40Cqbx&#10;bMJRHqIYBAdmyZKF458g80zef5D/AAAA//8DAFBLAQItABQABgAIAAAAIQC2gziS/gAAAOEBAAAT&#10;AAAAAAAAAAAAAAAAAAAAAABbQ29udGVudF9UeXBlc10ueG1sUEsBAi0AFAAGAAgAAAAhADj9If/W&#10;AAAAlAEAAAsAAAAAAAAAAAAAAAAALwEAAF9yZWxzLy5yZWxzUEsBAi0AFAAGAAgAAAAhAK6hfm3W&#10;AQAAbQMAAA4AAAAAAAAAAAAAAAAALgIAAGRycy9lMm9Eb2MueG1sUEsBAi0AFAAGAAgAAAAhAD9b&#10;MOPeAAAACQEAAA8AAAAAAAAAAAAAAAAAMAQAAGRycy9kb3ducmV2LnhtbFBLBQYAAAAABAAEAPMA&#10;AAA7BQAAAAA=&#10;" strokeweight="1.25pt"/>
        </w:pict>
      </w:r>
    </w:p>
    <w:p w14:paraId="45C140B9" w14:textId="77777777" w:rsidR="003A6238" w:rsidRPr="005E0524" w:rsidRDefault="003A6238">
      <w:pPr>
        <w:widowControl/>
        <w:jc w:val="left"/>
        <w:rPr>
          <w:rFonts w:ascii="仿宋_GB2312" w:eastAsia="仿宋_GB2312" w:hAnsi="Times New Roman" w:cs="Microsoft JhengHei"/>
          <w:kern w:val="0"/>
          <w:sz w:val="28"/>
          <w:szCs w:val="28"/>
        </w:rPr>
      </w:pPr>
    </w:p>
    <w:sectPr w:rsidR="003A6238" w:rsidRPr="005E0524" w:rsidSect="00653C57">
      <w:footerReference w:type="default" r:id="rId20"/>
      <w:pgSz w:w="11906" w:h="16838"/>
      <w:pgMar w:top="2098" w:right="1134" w:bottom="1985" w:left="1418"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A063B" w14:textId="77777777" w:rsidR="008420AF" w:rsidRDefault="008420AF">
      <w:r>
        <w:separator/>
      </w:r>
    </w:p>
  </w:endnote>
  <w:endnote w:type="continuationSeparator" w:id="0">
    <w:p w14:paraId="6117077F" w14:textId="77777777" w:rsidR="008420AF" w:rsidRDefault="00842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B562" w14:textId="77777777" w:rsidR="000412ED" w:rsidRDefault="000412ED">
    <w:pPr>
      <w:pStyle w:val="a7"/>
    </w:pPr>
    <w:r>
      <w:fldChar w:fldCharType="begin"/>
    </w:r>
    <w:r>
      <w:instrText>PAGE   \* MERGEFORMAT</w:instrText>
    </w:r>
    <w:r>
      <w:fldChar w:fldCharType="separate"/>
    </w:r>
    <w:r>
      <w:rPr>
        <w:lang w:val="zh-CN"/>
      </w:rPr>
      <w:t>2</w:t>
    </w:r>
    <w:r>
      <w:fldChar w:fldCharType="end"/>
    </w:r>
  </w:p>
  <w:p w14:paraId="114F6B6A" w14:textId="77777777" w:rsidR="000412ED" w:rsidRDefault="000412ED"/>
  <w:p w14:paraId="2ED869E5" w14:textId="77777777" w:rsidR="000412ED" w:rsidRDefault="000412ED"/>
  <w:p w14:paraId="3F634C5C" w14:textId="77777777" w:rsidR="000412ED" w:rsidRDefault="000412E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81CD5" w14:textId="77777777" w:rsidR="000412ED" w:rsidRDefault="000412ED">
    <w:pPr>
      <w:pStyle w:val="a7"/>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823374"/>
      <w:docPartObj>
        <w:docPartGallery w:val="Page Numbers (Bottom of Page)"/>
        <w:docPartUnique/>
      </w:docPartObj>
    </w:sdtPr>
    <w:sdtEndPr/>
    <w:sdtContent>
      <w:p w14:paraId="2EA6CFE9" w14:textId="4801A863" w:rsidR="005E30C6" w:rsidRDefault="005E30C6">
        <w:pPr>
          <w:pStyle w:val="a7"/>
          <w:jc w:val="right"/>
        </w:pPr>
        <w:r>
          <w:fldChar w:fldCharType="begin"/>
        </w:r>
        <w:r>
          <w:instrText>PAGE   \* MERGEFORMAT</w:instrText>
        </w:r>
        <w:r>
          <w:fldChar w:fldCharType="separate"/>
        </w:r>
        <w:r>
          <w:rPr>
            <w:lang w:val="zh-CN"/>
          </w:rPr>
          <w:t>2</w:t>
        </w:r>
        <w:r>
          <w:fldChar w:fldCharType="end"/>
        </w:r>
      </w:p>
    </w:sdtContent>
  </w:sdt>
  <w:p w14:paraId="05783747" w14:textId="77777777" w:rsidR="003A6238" w:rsidRDefault="003A6238">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8208775"/>
      <w:docPartObj>
        <w:docPartGallery w:val="Page Numbers (Bottom of Page)"/>
        <w:docPartUnique/>
      </w:docPartObj>
    </w:sdtPr>
    <w:sdtEndPr/>
    <w:sdtContent>
      <w:p w14:paraId="0A003ED7" w14:textId="70DCC0D2" w:rsidR="005E30C6" w:rsidRDefault="005E30C6">
        <w:pPr>
          <w:pStyle w:val="a7"/>
          <w:jc w:val="right"/>
        </w:pPr>
        <w:r>
          <w:fldChar w:fldCharType="begin"/>
        </w:r>
        <w:r>
          <w:instrText>PAGE   \* MERGEFORMAT</w:instrText>
        </w:r>
        <w:r>
          <w:fldChar w:fldCharType="separate"/>
        </w:r>
        <w:r>
          <w:rPr>
            <w:lang w:val="zh-CN"/>
          </w:rPr>
          <w:t>2</w:t>
        </w:r>
        <w:r>
          <w:fldChar w:fldCharType="end"/>
        </w:r>
      </w:p>
    </w:sdtContent>
  </w:sdt>
  <w:p w14:paraId="1B9F4AF2" w14:textId="77777777" w:rsidR="005E30C6" w:rsidRDefault="005E30C6">
    <w:pPr>
      <w:pStyle w:val="a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0494073"/>
    </w:sdtPr>
    <w:sdtEndPr>
      <w:rPr>
        <w:rFonts w:ascii="宋体" w:eastAsia="宋体" w:hAnsi="宋体"/>
      </w:rPr>
    </w:sdtEndPr>
    <w:sdtContent>
      <w:p w14:paraId="00207FBB" w14:textId="77777777" w:rsidR="003A6238" w:rsidRDefault="00CB1DCE">
        <w:pPr>
          <w:pStyle w:val="a7"/>
          <w:jc w:val="right"/>
          <w:rPr>
            <w:rFonts w:ascii="宋体" w:eastAsia="宋体" w:hAnsi="宋体"/>
          </w:rPr>
        </w:pPr>
        <w:r>
          <w:rPr>
            <w:rFonts w:ascii="宋体" w:eastAsia="宋体" w:hAnsi="宋体"/>
          </w:rPr>
          <w:fldChar w:fldCharType="begin"/>
        </w:r>
        <w:r>
          <w:rPr>
            <w:rFonts w:ascii="宋体" w:eastAsia="宋体" w:hAnsi="宋体"/>
          </w:rPr>
          <w:instrText>PAGE   \* MERGEFORMAT</w:instrText>
        </w:r>
        <w:r>
          <w:rPr>
            <w:rFonts w:ascii="宋体" w:eastAsia="宋体" w:hAnsi="宋体"/>
          </w:rPr>
          <w:fldChar w:fldCharType="separate"/>
        </w:r>
        <w:r>
          <w:rPr>
            <w:rFonts w:ascii="宋体" w:eastAsia="宋体" w:hAnsi="宋体"/>
            <w:lang w:val="zh-CN"/>
          </w:rPr>
          <w:t>5</w:t>
        </w:r>
        <w:r>
          <w:rPr>
            <w:rFonts w:ascii="宋体" w:eastAsia="宋体" w:hAnsi="宋体"/>
          </w:rPr>
          <w:fldChar w:fldCharType="end"/>
        </w:r>
      </w:p>
    </w:sdtContent>
  </w:sdt>
  <w:p w14:paraId="79D0E40C" w14:textId="77777777" w:rsidR="003A6238" w:rsidRDefault="003A623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5D668" w14:textId="77777777" w:rsidR="008420AF" w:rsidRDefault="008420AF">
      <w:r>
        <w:separator/>
      </w:r>
    </w:p>
  </w:footnote>
  <w:footnote w:type="continuationSeparator" w:id="0">
    <w:p w14:paraId="5F2E3678" w14:textId="77777777" w:rsidR="008420AF" w:rsidRDefault="00842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C9770" w14:textId="77777777" w:rsidR="000412ED" w:rsidRDefault="000412ED">
    <w:pPr>
      <w:pStyle w:val="a9"/>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p w14:paraId="1E2A931C" w14:textId="77777777" w:rsidR="000412ED" w:rsidRDefault="000412ED"/>
  <w:p w14:paraId="625A508B" w14:textId="77777777" w:rsidR="000412ED" w:rsidRDefault="000412ED"/>
  <w:p w14:paraId="3DD0C741" w14:textId="77777777" w:rsidR="000412ED" w:rsidRDefault="000412E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20684" w14:textId="77777777" w:rsidR="000412ED" w:rsidRDefault="000412ED">
    <w:pPr>
      <w:pStyle w:val="a9"/>
      <w:jc w:val="both"/>
      <w:rPr>
        <w:sz w:val="2"/>
        <w:szCs w:val="2"/>
      </w:rPr>
    </w:pPr>
  </w:p>
  <w:p w14:paraId="5EA0B1D2" w14:textId="77777777" w:rsidR="000412ED" w:rsidRDefault="000412ED"/>
  <w:p w14:paraId="55D2A426" w14:textId="77777777" w:rsidR="000412ED" w:rsidRDefault="000412ED"/>
  <w:p w14:paraId="0CF01E00" w14:textId="77777777" w:rsidR="000412ED" w:rsidRDefault="000412E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14534" w14:textId="036BDB3A" w:rsidR="005E30C6" w:rsidRPr="005E30C6" w:rsidRDefault="005E30C6" w:rsidP="00A73382">
    <w:pPr>
      <w:pStyle w:val="af0"/>
      <w:spacing w:after="0"/>
    </w:pPr>
    <w:r>
      <w:rPr>
        <w:szCs w:val="21"/>
      </w:rPr>
      <w:t>T/</w:t>
    </w:r>
    <w:r>
      <w:rPr>
        <w:rFonts w:hint="eastAsia"/>
        <w:szCs w:val="21"/>
      </w:rPr>
      <w:t>CBMF XX-20</w:t>
    </w:r>
    <w:r>
      <w:rPr>
        <w:szCs w:val="21"/>
      </w:rPr>
      <w:t>2</w:t>
    </w:r>
    <w:r>
      <w:rPr>
        <w:rFonts w:hint="eastAsia"/>
        <w:szCs w:val="21"/>
      </w:rPr>
      <w:t>X</w:t>
    </w:r>
    <w:r>
      <w:rPr>
        <w:szCs w:val="21"/>
      </w:rPr>
      <w:t>/T/</w:t>
    </w:r>
    <w:r>
      <w:rPr>
        <w:rFonts w:hint="eastAsia"/>
        <w:szCs w:val="21"/>
      </w:rPr>
      <w:t>C</w:t>
    </w:r>
    <w:r>
      <w:rPr>
        <w:szCs w:val="21"/>
      </w:rPr>
      <w:t>CPA</w:t>
    </w:r>
    <w:r>
      <w:rPr>
        <w:rFonts w:hint="eastAsia"/>
        <w:szCs w:val="21"/>
      </w:rPr>
      <w:t xml:space="preserve"> XX-20</w:t>
    </w:r>
    <w:r>
      <w:rPr>
        <w:szCs w:val="21"/>
      </w:rPr>
      <w:t>2</w:t>
    </w:r>
    <w:r>
      <w:rPr>
        <w:rFonts w:hint="eastAsia"/>
        <w:szCs w:val="21"/>
      </w:rPr>
      <w:t>X</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1915D" w14:textId="731A535F" w:rsidR="005E30C6" w:rsidRPr="005E30C6" w:rsidRDefault="005E30C6" w:rsidP="00A73382">
    <w:pPr>
      <w:pStyle w:val="af0"/>
      <w:spacing w:after="0"/>
    </w:pPr>
    <w:r>
      <w:rPr>
        <w:szCs w:val="21"/>
      </w:rPr>
      <w:t>T/</w:t>
    </w:r>
    <w:r>
      <w:rPr>
        <w:rFonts w:hint="eastAsia"/>
        <w:szCs w:val="21"/>
      </w:rPr>
      <w:t>CBMF XX-20</w:t>
    </w:r>
    <w:r>
      <w:rPr>
        <w:szCs w:val="21"/>
      </w:rPr>
      <w:t>2</w:t>
    </w:r>
    <w:r>
      <w:rPr>
        <w:rFonts w:hint="eastAsia"/>
        <w:szCs w:val="21"/>
      </w:rPr>
      <w:t>X</w:t>
    </w:r>
    <w:r>
      <w:rPr>
        <w:szCs w:val="21"/>
      </w:rPr>
      <w:t>/T/</w:t>
    </w:r>
    <w:r>
      <w:rPr>
        <w:rFonts w:hint="eastAsia"/>
        <w:szCs w:val="21"/>
      </w:rPr>
      <w:t>C</w:t>
    </w:r>
    <w:r>
      <w:rPr>
        <w:szCs w:val="21"/>
      </w:rPr>
      <w:t>CPA</w:t>
    </w:r>
    <w:r>
      <w:rPr>
        <w:rFonts w:hint="eastAsia"/>
        <w:szCs w:val="21"/>
      </w:rPr>
      <w:t xml:space="preserve"> XX-20</w:t>
    </w:r>
    <w:r>
      <w:rPr>
        <w:szCs w:val="21"/>
      </w:rPr>
      <w:t>2</w:t>
    </w:r>
    <w:r>
      <w:rPr>
        <w:rFonts w:hint="eastAsia"/>
        <w:szCs w:val="21"/>
      </w:rPr>
      <w:t>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evenAndOddHeaders/>
  <w:characterSpacingControl w:val="doNotCompress"/>
  <w:hdrShapeDefaults>
    <o:shapedefaults v:ext="edit" spidmax="2057"/>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97213"/>
    <w:rsid w:val="00003000"/>
    <w:rsid w:val="00016217"/>
    <w:rsid w:val="00030BC0"/>
    <w:rsid w:val="0003122E"/>
    <w:rsid w:val="00031705"/>
    <w:rsid w:val="000412ED"/>
    <w:rsid w:val="00053C02"/>
    <w:rsid w:val="00055606"/>
    <w:rsid w:val="0008458D"/>
    <w:rsid w:val="000857E8"/>
    <w:rsid w:val="00090352"/>
    <w:rsid w:val="000932ED"/>
    <w:rsid w:val="000B1CEE"/>
    <w:rsid w:val="000D42EB"/>
    <w:rsid w:val="000D439F"/>
    <w:rsid w:val="000F5FA4"/>
    <w:rsid w:val="00111E3F"/>
    <w:rsid w:val="001143A7"/>
    <w:rsid w:val="00123A32"/>
    <w:rsid w:val="001709F0"/>
    <w:rsid w:val="001773D8"/>
    <w:rsid w:val="001A1CE9"/>
    <w:rsid w:val="001B57F3"/>
    <w:rsid w:val="001D5DE8"/>
    <w:rsid w:val="001D6AF5"/>
    <w:rsid w:val="001E13F3"/>
    <w:rsid w:val="001E3ED0"/>
    <w:rsid w:val="001F0CB6"/>
    <w:rsid w:val="001F51BA"/>
    <w:rsid w:val="001F7F50"/>
    <w:rsid w:val="00226F55"/>
    <w:rsid w:val="0023468A"/>
    <w:rsid w:val="00237F36"/>
    <w:rsid w:val="00274401"/>
    <w:rsid w:val="00280DCE"/>
    <w:rsid w:val="00297213"/>
    <w:rsid w:val="002A38C0"/>
    <w:rsid w:val="002B7558"/>
    <w:rsid w:val="002D5EC9"/>
    <w:rsid w:val="002E0C03"/>
    <w:rsid w:val="002E2789"/>
    <w:rsid w:val="002E2A50"/>
    <w:rsid w:val="002E7667"/>
    <w:rsid w:val="002F57DD"/>
    <w:rsid w:val="00305F9A"/>
    <w:rsid w:val="0031490A"/>
    <w:rsid w:val="00325ECB"/>
    <w:rsid w:val="003308D6"/>
    <w:rsid w:val="00333979"/>
    <w:rsid w:val="00334534"/>
    <w:rsid w:val="0036018D"/>
    <w:rsid w:val="003672A1"/>
    <w:rsid w:val="0037005C"/>
    <w:rsid w:val="00380DD7"/>
    <w:rsid w:val="00382A5B"/>
    <w:rsid w:val="00387BA0"/>
    <w:rsid w:val="003912A9"/>
    <w:rsid w:val="00397FDA"/>
    <w:rsid w:val="003A6238"/>
    <w:rsid w:val="003B523D"/>
    <w:rsid w:val="003C4F6C"/>
    <w:rsid w:val="003E0F7D"/>
    <w:rsid w:val="003F059E"/>
    <w:rsid w:val="003F2DFD"/>
    <w:rsid w:val="003F7D5A"/>
    <w:rsid w:val="00412A9C"/>
    <w:rsid w:val="00416CBB"/>
    <w:rsid w:val="00424C6C"/>
    <w:rsid w:val="0043162C"/>
    <w:rsid w:val="0044364A"/>
    <w:rsid w:val="0045620A"/>
    <w:rsid w:val="0047420F"/>
    <w:rsid w:val="00474B42"/>
    <w:rsid w:val="004A06D8"/>
    <w:rsid w:val="004A402F"/>
    <w:rsid w:val="004B39E7"/>
    <w:rsid w:val="004C162D"/>
    <w:rsid w:val="004D4C1B"/>
    <w:rsid w:val="004D6FAC"/>
    <w:rsid w:val="004E4907"/>
    <w:rsid w:val="004F5F00"/>
    <w:rsid w:val="005009C2"/>
    <w:rsid w:val="00513EEB"/>
    <w:rsid w:val="00522AAA"/>
    <w:rsid w:val="00534CA1"/>
    <w:rsid w:val="0054311F"/>
    <w:rsid w:val="00560173"/>
    <w:rsid w:val="0056287F"/>
    <w:rsid w:val="005801DD"/>
    <w:rsid w:val="00587A11"/>
    <w:rsid w:val="005A0E8F"/>
    <w:rsid w:val="005A60E8"/>
    <w:rsid w:val="005B6D19"/>
    <w:rsid w:val="005C5CFB"/>
    <w:rsid w:val="005D0ADC"/>
    <w:rsid w:val="005D278A"/>
    <w:rsid w:val="005E0524"/>
    <w:rsid w:val="005E08B7"/>
    <w:rsid w:val="005E30C6"/>
    <w:rsid w:val="006018F2"/>
    <w:rsid w:val="0060278D"/>
    <w:rsid w:val="00612E3B"/>
    <w:rsid w:val="0063190F"/>
    <w:rsid w:val="00632460"/>
    <w:rsid w:val="00642ED9"/>
    <w:rsid w:val="0065042A"/>
    <w:rsid w:val="00652FE8"/>
    <w:rsid w:val="00653C57"/>
    <w:rsid w:val="00655F15"/>
    <w:rsid w:val="00667A70"/>
    <w:rsid w:val="00670B42"/>
    <w:rsid w:val="0067509D"/>
    <w:rsid w:val="0067652C"/>
    <w:rsid w:val="00680237"/>
    <w:rsid w:val="006848EE"/>
    <w:rsid w:val="00684BCC"/>
    <w:rsid w:val="006A0625"/>
    <w:rsid w:val="006A087A"/>
    <w:rsid w:val="006A0CC3"/>
    <w:rsid w:val="006D0AE2"/>
    <w:rsid w:val="006D4CD7"/>
    <w:rsid w:val="006D7EFD"/>
    <w:rsid w:val="006F0D07"/>
    <w:rsid w:val="006F10D8"/>
    <w:rsid w:val="0070397B"/>
    <w:rsid w:val="0070491C"/>
    <w:rsid w:val="00706C4E"/>
    <w:rsid w:val="00707108"/>
    <w:rsid w:val="00707289"/>
    <w:rsid w:val="0072329D"/>
    <w:rsid w:val="00724170"/>
    <w:rsid w:val="00725F0E"/>
    <w:rsid w:val="00747828"/>
    <w:rsid w:val="00752E6F"/>
    <w:rsid w:val="007741A3"/>
    <w:rsid w:val="007743E6"/>
    <w:rsid w:val="00795081"/>
    <w:rsid w:val="0079518A"/>
    <w:rsid w:val="00797AC1"/>
    <w:rsid w:val="007B1DC4"/>
    <w:rsid w:val="007C1AC1"/>
    <w:rsid w:val="007C3517"/>
    <w:rsid w:val="007D5F87"/>
    <w:rsid w:val="0080171C"/>
    <w:rsid w:val="008048E5"/>
    <w:rsid w:val="008066EC"/>
    <w:rsid w:val="00824DFB"/>
    <w:rsid w:val="00837C75"/>
    <w:rsid w:val="008420AF"/>
    <w:rsid w:val="00860D51"/>
    <w:rsid w:val="00862A2A"/>
    <w:rsid w:val="00863BC3"/>
    <w:rsid w:val="008648A8"/>
    <w:rsid w:val="008654FE"/>
    <w:rsid w:val="008770C4"/>
    <w:rsid w:val="00882C04"/>
    <w:rsid w:val="008845B3"/>
    <w:rsid w:val="00891570"/>
    <w:rsid w:val="00894562"/>
    <w:rsid w:val="008A23DE"/>
    <w:rsid w:val="008A355C"/>
    <w:rsid w:val="008A70F2"/>
    <w:rsid w:val="008A72E9"/>
    <w:rsid w:val="008B0C93"/>
    <w:rsid w:val="008B3A71"/>
    <w:rsid w:val="008E2DF1"/>
    <w:rsid w:val="008E5E77"/>
    <w:rsid w:val="008F3EF4"/>
    <w:rsid w:val="008F55BE"/>
    <w:rsid w:val="0092483D"/>
    <w:rsid w:val="009404EC"/>
    <w:rsid w:val="00952410"/>
    <w:rsid w:val="00957F00"/>
    <w:rsid w:val="0096656F"/>
    <w:rsid w:val="00980C2D"/>
    <w:rsid w:val="009832BC"/>
    <w:rsid w:val="0099645B"/>
    <w:rsid w:val="00997902"/>
    <w:rsid w:val="009A643E"/>
    <w:rsid w:val="009B4159"/>
    <w:rsid w:val="009C3EA9"/>
    <w:rsid w:val="009D1785"/>
    <w:rsid w:val="009E0E1B"/>
    <w:rsid w:val="009E3DD4"/>
    <w:rsid w:val="00A02B55"/>
    <w:rsid w:val="00A03F68"/>
    <w:rsid w:val="00A166D5"/>
    <w:rsid w:val="00A233B3"/>
    <w:rsid w:val="00A35948"/>
    <w:rsid w:val="00A367BA"/>
    <w:rsid w:val="00A4370B"/>
    <w:rsid w:val="00A46DBE"/>
    <w:rsid w:val="00A73382"/>
    <w:rsid w:val="00A73DCD"/>
    <w:rsid w:val="00A7608F"/>
    <w:rsid w:val="00A77D64"/>
    <w:rsid w:val="00A8256E"/>
    <w:rsid w:val="00A97BDF"/>
    <w:rsid w:val="00AB3901"/>
    <w:rsid w:val="00AB450B"/>
    <w:rsid w:val="00AB4652"/>
    <w:rsid w:val="00AB5458"/>
    <w:rsid w:val="00AC5D8D"/>
    <w:rsid w:val="00AD4C04"/>
    <w:rsid w:val="00AE5FC8"/>
    <w:rsid w:val="00AF47DE"/>
    <w:rsid w:val="00AF6F75"/>
    <w:rsid w:val="00B259E6"/>
    <w:rsid w:val="00B25DB5"/>
    <w:rsid w:val="00B42DA5"/>
    <w:rsid w:val="00B442BA"/>
    <w:rsid w:val="00B47A9A"/>
    <w:rsid w:val="00BB2427"/>
    <w:rsid w:val="00BB3A17"/>
    <w:rsid w:val="00BB3DF0"/>
    <w:rsid w:val="00BC5B5A"/>
    <w:rsid w:val="00BC6217"/>
    <w:rsid w:val="00BD4950"/>
    <w:rsid w:val="00BD7249"/>
    <w:rsid w:val="00BE684A"/>
    <w:rsid w:val="00BF4F74"/>
    <w:rsid w:val="00BF5039"/>
    <w:rsid w:val="00C0104C"/>
    <w:rsid w:val="00C01E90"/>
    <w:rsid w:val="00C0299B"/>
    <w:rsid w:val="00C10DF0"/>
    <w:rsid w:val="00C404AB"/>
    <w:rsid w:val="00C41D60"/>
    <w:rsid w:val="00C4245F"/>
    <w:rsid w:val="00C44CB1"/>
    <w:rsid w:val="00C479A9"/>
    <w:rsid w:val="00C52C3A"/>
    <w:rsid w:val="00CB1DCE"/>
    <w:rsid w:val="00CC2FB1"/>
    <w:rsid w:val="00CC6572"/>
    <w:rsid w:val="00CD4504"/>
    <w:rsid w:val="00CD4E6C"/>
    <w:rsid w:val="00CD6EF2"/>
    <w:rsid w:val="00CE77FB"/>
    <w:rsid w:val="00D12DD3"/>
    <w:rsid w:val="00D175C2"/>
    <w:rsid w:val="00D25529"/>
    <w:rsid w:val="00D46E1E"/>
    <w:rsid w:val="00D505C0"/>
    <w:rsid w:val="00D62E18"/>
    <w:rsid w:val="00D62F58"/>
    <w:rsid w:val="00D64B71"/>
    <w:rsid w:val="00D7568C"/>
    <w:rsid w:val="00D80D91"/>
    <w:rsid w:val="00D82204"/>
    <w:rsid w:val="00D85731"/>
    <w:rsid w:val="00D94455"/>
    <w:rsid w:val="00D949AA"/>
    <w:rsid w:val="00DA5454"/>
    <w:rsid w:val="00DA5EEC"/>
    <w:rsid w:val="00DB07B0"/>
    <w:rsid w:val="00DB08C8"/>
    <w:rsid w:val="00DC5D60"/>
    <w:rsid w:val="00DD24AD"/>
    <w:rsid w:val="00DE7A1A"/>
    <w:rsid w:val="00DF1C81"/>
    <w:rsid w:val="00DF5341"/>
    <w:rsid w:val="00E001C1"/>
    <w:rsid w:val="00E0664D"/>
    <w:rsid w:val="00E126C3"/>
    <w:rsid w:val="00E22DEC"/>
    <w:rsid w:val="00E275B5"/>
    <w:rsid w:val="00E37812"/>
    <w:rsid w:val="00E434AA"/>
    <w:rsid w:val="00E475E1"/>
    <w:rsid w:val="00E54B9D"/>
    <w:rsid w:val="00E708A2"/>
    <w:rsid w:val="00EB22A7"/>
    <w:rsid w:val="00EB5887"/>
    <w:rsid w:val="00EC635F"/>
    <w:rsid w:val="00ED1A59"/>
    <w:rsid w:val="00ED4997"/>
    <w:rsid w:val="00EF196E"/>
    <w:rsid w:val="00EF199C"/>
    <w:rsid w:val="00EF1CD0"/>
    <w:rsid w:val="00F01B81"/>
    <w:rsid w:val="00F068F3"/>
    <w:rsid w:val="00F20422"/>
    <w:rsid w:val="00F40D1E"/>
    <w:rsid w:val="00F41E7E"/>
    <w:rsid w:val="00F561D8"/>
    <w:rsid w:val="00F64FEC"/>
    <w:rsid w:val="00F80CC6"/>
    <w:rsid w:val="00F86359"/>
    <w:rsid w:val="00F91FA9"/>
    <w:rsid w:val="00FA1E65"/>
    <w:rsid w:val="00FD39EE"/>
    <w:rsid w:val="00FE79EA"/>
    <w:rsid w:val="00FF0BB7"/>
    <w:rsid w:val="0105153B"/>
    <w:rsid w:val="02D622EC"/>
    <w:rsid w:val="03890554"/>
    <w:rsid w:val="0B9524CA"/>
    <w:rsid w:val="19C60E76"/>
    <w:rsid w:val="278F7538"/>
    <w:rsid w:val="36136CDE"/>
    <w:rsid w:val="4B36538C"/>
    <w:rsid w:val="56664968"/>
    <w:rsid w:val="57A471C1"/>
    <w:rsid w:val="5AF70424"/>
    <w:rsid w:val="75F57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0F0BBA12"/>
  <w15:docId w15:val="{01825E19-6815-48BE-B3C5-A3D6E04F3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104C"/>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pPr>
      <w:keepNext/>
      <w:keepLines/>
      <w:spacing w:before="340" w:after="330" w:line="578" w:lineRule="auto"/>
      <w:outlineLvl w:val="0"/>
    </w:pPr>
    <w:rPr>
      <w:rFonts w:ascii="Calibri" w:eastAsia="宋体" w:hAnsi="Calibri"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uiPriority w:val="39"/>
    <w:unhideWhenUsed/>
    <w:qFormat/>
    <w:pPr>
      <w:ind w:leftChars="400" w:left="840"/>
    </w:pPr>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pPr>
      <w:tabs>
        <w:tab w:val="left" w:pos="360"/>
        <w:tab w:val="right" w:leader="dot" w:pos="8834"/>
      </w:tabs>
      <w:spacing w:line="360" w:lineRule="exact"/>
    </w:pPr>
  </w:style>
  <w:style w:type="paragraph" w:styleId="TOC2">
    <w:name w:val="toc 2"/>
    <w:basedOn w:val="a"/>
    <w:next w:val="a"/>
    <w:uiPriority w:val="39"/>
    <w:unhideWhenUsed/>
    <w:qFormat/>
    <w:pPr>
      <w:ind w:leftChars="200" w:left="420"/>
    </w:pPr>
  </w:style>
  <w:style w:type="character" w:styleId="ab">
    <w:name w:val="Hyperlink"/>
    <w:basedOn w:val="a0"/>
    <w:uiPriority w:val="99"/>
    <w:unhideWhenUsed/>
    <w:rPr>
      <w:color w:val="0000FF" w:themeColor="hyperlink"/>
      <w:u w:val="single"/>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10">
    <w:name w:val="标题 1 字符"/>
    <w:basedOn w:val="a0"/>
    <w:link w:val="1"/>
    <w:qFormat/>
    <w:rPr>
      <w:rFonts w:ascii="Calibri" w:eastAsia="宋体" w:hAnsi="Calibri" w:cs="Times New Roman"/>
      <w:b/>
      <w:bCs/>
      <w:kern w:val="44"/>
      <w:sz w:val="44"/>
      <w:szCs w:val="44"/>
    </w:rPr>
  </w:style>
  <w:style w:type="paragraph" w:customStyle="1" w:styleId="Style13">
    <w:name w:val="_Style 13"/>
    <w:basedOn w:val="a"/>
    <w:next w:val="ac"/>
    <w:uiPriority w:val="99"/>
    <w:qFormat/>
    <w:pPr>
      <w:ind w:firstLineChars="200" w:firstLine="420"/>
    </w:pPr>
    <w:rPr>
      <w:rFonts w:ascii="Calibri" w:eastAsia="宋体" w:hAnsi="Calibri" w:cs="Times New Roman"/>
    </w:rPr>
  </w:style>
  <w:style w:type="paragraph" w:styleId="ac">
    <w:name w:val="List Paragraph"/>
    <w:basedOn w:val="a"/>
    <w:uiPriority w:val="99"/>
    <w:qFormat/>
    <w:pPr>
      <w:ind w:firstLineChars="200" w:firstLine="420"/>
    </w:pPr>
    <w:rPr>
      <w:rFonts w:ascii="Calibri" w:eastAsia="宋体" w:hAnsi="Calibri" w:cs="Times New Roman"/>
    </w:rPr>
  </w:style>
  <w:style w:type="paragraph" w:customStyle="1" w:styleId="11">
    <w:name w:val="列出段落1"/>
    <w:basedOn w:val="a"/>
    <w:uiPriority w:val="99"/>
    <w:qFormat/>
    <w:pPr>
      <w:ind w:firstLineChars="200" w:firstLine="420"/>
    </w:pPr>
    <w:rPr>
      <w:rFonts w:ascii="Calibri" w:eastAsia="宋体" w:hAnsi="Calibri" w:cs="Times New Roman"/>
    </w:rPr>
  </w:style>
  <w:style w:type="paragraph" w:customStyle="1" w:styleId="TOC10">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a6">
    <w:name w:val="批注框文本 字符"/>
    <w:basedOn w:val="a0"/>
    <w:link w:val="a5"/>
    <w:uiPriority w:val="99"/>
    <w:semiHidden/>
    <w:qFormat/>
    <w:rPr>
      <w:sz w:val="18"/>
      <w:szCs w:val="18"/>
    </w:rPr>
  </w:style>
  <w:style w:type="character" w:customStyle="1" w:styleId="a4">
    <w:name w:val="日期 字符"/>
    <w:basedOn w:val="a0"/>
    <w:link w:val="a3"/>
    <w:uiPriority w:val="99"/>
    <w:semiHidden/>
    <w:qFormat/>
  </w:style>
  <w:style w:type="paragraph" w:styleId="ad">
    <w:name w:val="Revision"/>
    <w:hidden/>
    <w:uiPriority w:val="99"/>
    <w:semiHidden/>
    <w:rsid w:val="00EF1CD0"/>
    <w:rPr>
      <w:rFonts w:asciiTheme="minorHAnsi" w:eastAsiaTheme="minorEastAsia" w:hAnsiTheme="minorHAnsi" w:cstheme="minorBidi"/>
      <w:kern w:val="2"/>
      <w:sz w:val="21"/>
      <w:szCs w:val="22"/>
    </w:rPr>
  </w:style>
  <w:style w:type="paragraph" w:customStyle="1" w:styleId="ae">
    <w:name w:val="标准文件_段"/>
    <w:link w:val="Char"/>
    <w:qFormat/>
    <w:rsid w:val="005E0524"/>
    <w:pPr>
      <w:autoSpaceDE w:val="0"/>
      <w:autoSpaceDN w:val="0"/>
      <w:ind w:firstLineChars="200" w:firstLine="200"/>
      <w:jc w:val="both"/>
    </w:pPr>
    <w:rPr>
      <w:rFonts w:ascii="宋体" w:hAnsi="Times New Roman" w:cs="Times New Roman"/>
      <w:sz w:val="21"/>
    </w:rPr>
  </w:style>
  <w:style w:type="character" w:customStyle="1" w:styleId="Char">
    <w:name w:val="标准文件_段 Char"/>
    <w:link w:val="ae"/>
    <w:qFormat/>
    <w:rsid w:val="005E0524"/>
    <w:rPr>
      <w:rFonts w:ascii="宋体" w:hAnsi="Times New Roman" w:cs="Times New Roman"/>
      <w:sz w:val="21"/>
    </w:rPr>
  </w:style>
  <w:style w:type="paragraph" w:customStyle="1" w:styleId="af">
    <w:name w:val="段"/>
    <w:link w:val="Char0"/>
    <w:qFormat/>
    <w:rsid w:val="005E0524"/>
    <w:pPr>
      <w:tabs>
        <w:tab w:val="center" w:pos="4201"/>
        <w:tab w:val="right" w:leader="dot" w:pos="9298"/>
      </w:tabs>
      <w:autoSpaceDE w:val="0"/>
      <w:autoSpaceDN w:val="0"/>
      <w:ind w:firstLineChars="200" w:firstLine="420"/>
      <w:jc w:val="both"/>
    </w:pPr>
    <w:rPr>
      <w:rFonts w:ascii="宋体" w:hAnsi="Times New Roman" w:cs="Times New Roman"/>
      <w:sz w:val="21"/>
    </w:rPr>
  </w:style>
  <w:style w:type="character" w:customStyle="1" w:styleId="Char0">
    <w:name w:val="段 Char"/>
    <w:basedOn w:val="a0"/>
    <w:link w:val="af"/>
    <w:qFormat/>
    <w:rsid w:val="005E0524"/>
    <w:rPr>
      <w:rFonts w:ascii="宋体" w:hAnsi="Times New Roman" w:cs="Times New Roman"/>
      <w:sz w:val="21"/>
    </w:rPr>
  </w:style>
  <w:style w:type="paragraph" w:customStyle="1" w:styleId="af0">
    <w:name w:val="标准文件_页眉奇数页"/>
    <w:next w:val="a"/>
    <w:qFormat/>
    <w:rsid w:val="005E30C6"/>
    <w:pPr>
      <w:tabs>
        <w:tab w:val="center" w:pos="4154"/>
        <w:tab w:val="right" w:pos="8306"/>
      </w:tabs>
      <w:spacing w:after="120"/>
      <w:jc w:val="right"/>
    </w:pPr>
    <w:rPr>
      <w:rFonts w:ascii="黑体" w:eastAsia="黑体" w:hAnsi="宋体" w:cs="Times New Roman"/>
      <w:sz w:val="21"/>
    </w:rPr>
  </w:style>
  <w:style w:type="table" w:styleId="af1">
    <w:name w:val="Table Grid"/>
    <w:basedOn w:val="a1"/>
    <w:uiPriority w:val="39"/>
    <w:qFormat/>
    <w:rsid w:val="006027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封面标准英文名称"/>
    <w:qFormat/>
    <w:rsid w:val="000412ED"/>
    <w:pPr>
      <w:widowControl w:val="0"/>
      <w:spacing w:line="360" w:lineRule="exact"/>
      <w:jc w:val="center"/>
    </w:pPr>
    <w:rPr>
      <w:rFonts w:ascii="Times New Roman" w:hAnsi="Times New Roman" w:cs="Times New Roman"/>
      <w:sz w:val="28"/>
    </w:rPr>
  </w:style>
  <w:style w:type="paragraph" w:customStyle="1" w:styleId="af3">
    <w:name w:val="其他标准称谓"/>
    <w:qFormat/>
    <w:rsid w:val="000412ED"/>
    <w:pPr>
      <w:spacing w:line="0" w:lineRule="atLeast"/>
      <w:jc w:val="distribute"/>
    </w:pPr>
    <w:rPr>
      <w:rFonts w:ascii="黑体" w:eastAsia="黑体" w:hAnsi="宋体" w:cs="Times New Roman"/>
      <w:sz w:val="52"/>
    </w:rPr>
  </w:style>
  <w:style w:type="paragraph" w:customStyle="1" w:styleId="af4">
    <w:name w:val="其他发布部门"/>
    <w:basedOn w:val="a"/>
    <w:qFormat/>
    <w:rsid w:val="000412ED"/>
    <w:pPr>
      <w:framePr w:w="7433" w:h="585" w:hRule="exact" w:hSpace="180" w:vSpace="180" w:wrap="around" w:hAnchor="margin" w:xAlign="center" w:y="14401" w:anchorLock="1"/>
      <w:widowControl/>
      <w:spacing w:line="0" w:lineRule="atLeast"/>
      <w:jc w:val="center"/>
    </w:pPr>
    <w:rPr>
      <w:rFonts w:ascii="黑体" w:eastAsia="黑体" w:hAnsi="Times New Roman" w:cs="Times New Roman"/>
      <w:w w:val="135"/>
      <w:kern w:val="0"/>
      <w:sz w:val="36"/>
      <w:szCs w:val="20"/>
    </w:rPr>
  </w:style>
  <w:style w:type="paragraph" w:customStyle="1" w:styleId="af5">
    <w:name w:val="其他发布日期"/>
    <w:basedOn w:val="a"/>
    <w:qFormat/>
    <w:rsid w:val="000412ED"/>
    <w:pPr>
      <w:framePr w:w="3997" w:h="471" w:hRule="exact" w:vSpace="181" w:wrap="around" w:vAnchor="page" w:hAnchor="page" w:x="1419" w:y="14097" w:anchorLock="1"/>
      <w:widowControl/>
      <w:jc w:val="left"/>
    </w:pPr>
    <w:rPr>
      <w:rFonts w:ascii="Times New Roman" w:eastAsia="黑体" w:hAnsi="Times New Roman" w:cs="Times New Roman"/>
      <w:kern w:val="0"/>
      <w:sz w:val="28"/>
      <w:szCs w:val="20"/>
    </w:rPr>
  </w:style>
  <w:style w:type="paragraph" w:customStyle="1" w:styleId="af6">
    <w:name w:val="其他实施日期"/>
    <w:basedOn w:val="a"/>
    <w:qFormat/>
    <w:rsid w:val="000412ED"/>
    <w:pPr>
      <w:framePr w:w="3997" w:h="471" w:hRule="exact" w:vSpace="181" w:wrap="around" w:vAnchor="page" w:hAnchor="page" w:x="7089" w:y="14097" w:anchorLock="1"/>
      <w:widowControl/>
      <w:jc w:val="right"/>
    </w:pPr>
    <w:rPr>
      <w:rFonts w:ascii="Times New Roman" w:eastAsia="黑体" w:hAnsi="Times New Roman" w:cs="Times New Roman"/>
      <w:kern w:val="0"/>
      <w:sz w:val="28"/>
      <w:szCs w:val="20"/>
    </w:rPr>
  </w:style>
  <w:style w:type="paragraph" w:customStyle="1" w:styleId="2">
    <w:name w:val="封面标准号2"/>
    <w:qFormat/>
    <w:rsid w:val="000412ED"/>
    <w:pPr>
      <w:framePr w:w="9140" w:h="1242" w:hRule="exact" w:hSpace="284" w:wrap="around" w:vAnchor="page" w:hAnchor="page" w:x="1645" w:y="2910" w:anchorLock="1"/>
      <w:spacing w:before="357" w:line="280" w:lineRule="exact"/>
      <w:jc w:val="right"/>
    </w:pPr>
    <w:rPr>
      <w:rFonts w:ascii="黑体" w:eastAsia="黑体" w:hAnsi="Times New Roman" w:cs="Times New Roman"/>
      <w:sz w:val="28"/>
      <w:szCs w:val="28"/>
    </w:rPr>
  </w:style>
  <w:style w:type="paragraph" w:customStyle="1" w:styleId="af7">
    <w:name w:val="标准文件_文件名称"/>
    <w:basedOn w:val="a"/>
    <w:next w:val="a"/>
    <w:qFormat/>
    <w:rsid w:val="000412ED"/>
    <w:pPr>
      <w:framePr w:w="9639" w:h="6976" w:hRule="exact" w:wrap="around" w:vAnchor="page" w:hAnchor="page" w:y="6408"/>
      <w:widowControl/>
      <w:spacing w:line="700" w:lineRule="exact"/>
      <w:jc w:val="center"/>
    </w:pPr>
    <w:rPr>
      <w:rFonts w:ascii="黑体" w:eastAsia="黑体" w:hAnsi="黑体" w:cs="Times New Roman"/>
      <w:bCs/>
      <w:kern w:val="0"/>
      <w:sz w:val="5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4A7B2E71-5B45-4865-B678-A5D15E706CD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1</Pages>
  <Words>1618</Words>
  <Characters>9227</Characters>
  <Application>Microsoft Office Word</Application>
  <DocSecurity>0</DocSecurity>
  <Lines>76</Lines>
  <Paragraphs>21</Paragraphs>
  <ScaleCrop>false</ScaleCrop>
  <Company/>
  <LinksUpToDate>false</LinksUpToDate>
  <CharactersWithSpaces>10824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叶海艳</dc:creator>
  <cp:keywords/>
  <dc:description/>
  <cp:lastModifiedBy>徐 曦</cp:lastModifiedBy>
  <cp:revision>9</cp:revision>
  <cp:lastPrinted>2021-12-09T01:01:00Z</cp:lastPrinted>
  <dcterms:created xsi:type="dcterms:W3CDTF">2018-12-21T07:29:00Z</dcterms:created>
  <dcterms:modified xsi:type="dcterms:W3CDTF">2021-12-09T01:01:00Z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AD32A32F69364BEDB27CFAC08783A28B</vt:lpwstr>
  </property>
</Properties>
</file>