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Chars="-405" w:hanging="849" w:hangingChars="236"/>
        <w:rPr>
          <w:rFonts w:ascii="方正小标宋简体" w:hAnsi="方正小标宋简体" w:eastAsia="方正小标宋简体" w:cs="方正小标宋简体"/>
          <w:b w:val="0"/>
          <w:bCs w:val="0"/>
          <w:sz w:val="36"/>
          <w:szCs w:val="36"/>
        </w:rPr>
      </w:pPr>
      <w:r>
        <w:rPr>
          <w:rFonts w:hint="eastAsia" w:ascii="黑体" w:hAnsi="黑体" w:eastAsia="黑体" w:cs="方正小标宋简体"/>
          <w:b w:val="0"/>
          <w:bCs w:val="0"/>
          <w:sz w:val="36"/>
          <w:szCs w:val="36"/>
        </w:rPr>
        <w:t>附件</w:t>
      </w:r>
      <w:r>
        <w:rPr>
          <w:rFonts w:hint="eastAsia" w:ascii="方正小标宋简体" w:hAnsi="方正小标宋简体" w:eastAsia="方正小标宋简体" w:cs="方正小标宋简体"/>
          <w:b w:val="0"/>
          <w:bCs w:val="0"/>
          <w:sz w:val="36"/>
          <w:szCs w:val="36"/>
        </w:rPr>
        <w:t>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6"/>
          <w:sz w:val="36"/>
          <w:szCs w:val="36"/>
        </w:rPr>
        <w:t>年轻干部网络培训课程列表</w:t>
      </w:r>
    </w:p>
    <w:tbl>
      <w:tblPr>
        <w:tblStyle w:val="3"/>
        <w:tblW w:w="5724" w:type="pct"/>
        <w:jc w:val="center"/>
        <w:tblLayout w:type="fixed"/>
        <w:tblCellMar>
          <w:top w:w="0" w:type="dxa"/>
          <w:left w:w="108" w:type="dxa"/>
          <w:bottom w:w="0" w:type="dxa"/>
          <w:right w:w="108" w:type="dxa"/>
        </w:tblCellMar>
      </w:tblPr>
      <w:tblGrid>
        <w:gridCol w:w="912"/>
        <w:gridCol w:w="4260"/>
        <w:gridCol w:w="1050"/>
        <w:gridCol w:w="3534"/>
      </w:tblGrid>
      <w:tr>
        <w:tblPrEx>
          <w:tblCellMar>
            <w:top w:w="0" w:type="dxa"/>
            <w:left w:w="108" w:type="dxa"/>
            <w:bottom w:w="0" w:type="dxa"/>
            <w:right w:w="108" w:type="dxa"/>
          </w:tblCellMar>
        </w:tblPrEx>
        <w:trPr>
          <w:trHeight w:val="72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课程</w:t>
            </w:r>
            <w:r>
              <w:rPr>
                <w:rFonts w:hint="eastAsia" w:ascii="仿宋_GB2312" w:hAnsi="仿宋_GB2312" w:eastAsia="仿宋_GB2312" w:cs="仿宋_GB2312"/>
                <w:b/>
                <w:bCs/>
                <w:color w:val="000000"/>
                <w:kern w:val="0"/>
                <w:sz w:val="24"/>
                <w:lang w:bidi="ar"/>
              </w:rPr>
              <w:br w:type="textWrapping"/>
            </w:r>
            <w:r>
              <w:rPr>
                <w:rFonts w:hint="eastAsia" w:ascii="仿宋_GB2312" w:hAnsi="仿宋_GB2312" w:eastAsia="仿宋_GB2312" w:cs="仿宋_GB2312"/>
                <w:b/>
                <w:bCs/>
                <w:color w:val="000000"/>
                <w:kern w:val="0"/>
                <w:sz w:val="24"/>
                <w:lang w:bidi="ar"/>
              </w:rPr>
              <w:t>模块</w:t>
            </w:r>
          </w:p>
        </w:tc>
        <w:tc>
          <w:tcPr>
            <w:tcW w:w="2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课程名称</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主讲人</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单位职务</w:t>
            </w:r>
          </w:p>
        </w:tc>
      </w:tr>
      <w:tr>
        <w:tblPrEx>
          <w:tblCellMar>
            <w:top w:w="0" w:type="dxa"/>
            <w:left w:w="108" w:type="dxa"/>
            <w:bottom w:w="0" w:type="dxa"/>
            <w:right w:w="108" w:type="dxa"/>
          </w:tblCellMar>
        </w:tblPrEx>
        <w:trPr>
          <w:trHeight w:val="983" w:hRule="atLeast"/>
          <w:jc w:val="center"/>
        </w:trPr>
        <w:tc>
          <w:tcPr>
            <w:tcW w:w="46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十九届六中全会决议解读</w:t>
            </w: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认真学习贯彻党的十九届六中全会精神在新时代新征程上继续奋斗前进</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郭海燕</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24"/>
                <w:lang w:bidi="ar"/>
              </w:rPr>
            </w:pPr>
          </w:p>
        </w:tc>
      </w:tr>
      <w:tr>
        <w:tblPrEx>
          <w:tblCellMar>
            <w:top w:w="0" w:type="dxa"/>
            <w:left w:w="108" w:type="dxa"/>
            <w:bottom w:w="0" w:type="dxa"/>
            <w:right w:w="108" w:type="dxa"/>
          </w:tblCellMar>
        </w:tblPrEx>
        <w:trPr>
          <w:trHeight w:val="983" w:hRule="atLeast"/>
          <w:jc w:val="center"/>
        </w:trPr>
        <w:tc>
          <w:tcPr>
            <w:tcW w:w="467" w:type="pct"/>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以史为鉴开创未来的纲领性文献</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王炳林</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教育部高等学校社会科学发展研究中心主任</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认真学习贯彻党的十九届六中全会精神在新时代新征程上继续奋斗前进</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路克利</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中国人民大学教授</w:t>
            </w:r>
          </w:p>
        </w:tc>
      </w:tr>
      <w:tr>
        <w:tblPrEx>
          <w:tblCellMar>
            <w:top w:w="0" w:type="dxa"/>
            <w:left w:w="108" w:type="dxa"/>
            <w:bottom w:w="0" w:type="dxa"/>
            <w:right w:w="108" w:type="dxa"/>
          </w:tblCellMar>
        </w:tblPrEx>
        <w:trPr>
          <w:trHeight w:val="720" w:hRule="atLeast"/>
          <w:jc w:val="center"/>
        </w:trPr>
        <w:tc>
          <w:tcPr>
            <w:tcW w:w="46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教育方针政策解读</w:t>
            </w: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深入学习贯彻全国教育大会精神，全面提高高校人才培养能力</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林蕙青</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教育部原副部长</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以国家关于教育政策的新要求和新部署指导新时代教育改革创新实践</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孙尧</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教育部党组成员、副部长</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新时代教育干部要过好“五个关” 把好“六条线”——陈宝生部长在国家教育行政学院2019年春季开学典礼上的讲话</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陈宝生</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教育部原部长</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深入学习领会习近平总书记关于教育的重要论述</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邓传淮</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教育部政策法规司司长</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中国教育综合改革的重大问题与政策选择——《 深化新时代教育评价改革的总体方案 》 解读</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刘自成</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教育部综合改革司司长</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新时代教育现代化战略方向——综观从党的十八大、十九大到2018全国教育大会的新部署新要求</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张 力</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教育部教育发展研究中心原主任</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习近平总书记教育重要论述讲义</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李文长</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国家教育行政学院原副院长</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lang w:bidi="ar"/>
              </w:rPr>
              <w:t>深刻理解新时代党的教育方针</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卢黎歌</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西安交通大学马克思主义学院二级教授</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教育理论与教育改革热点专题</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柳海民</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东北师范大学教授</w:t>
            </w:r>
          </w:p>
        </w:tc>
      </w:tr>
      <w:tr>
        <w:tblPrEx>
          <w:tblCellMar>
            <w:top w:w="0" w:type="dxa"/>
            <w:left w:w="108" w:type="dxa"/>
            <w:bottom w:w="0" w:type="dxa"/>
            <w:right w:w="108" w:type="dxa"/>
          </w:tblCellMar>
        </w:tblPrEx>
        <w:trPr>
          <w:trHeight w:val="720" w:hRule="atLeast"/>
          <w:jc w:val="center"/>
        </w:trPr>
        <w:tc>
          <w:tcPr>
            <w:tcW w:w="467" w:type="pct"/>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FF0000"/>
                <w:kern w:val="0"/>
                <w:sz w:val="24"/>
                <w:lang w:bidi="ar"/>
              </w:rPr>
            </w:pPr>
            <w:r>
              <w:rPr>
                <w:rFonts w:hint="eastAsia" w:ascii="仿宋" w:hAnsi="仿宋" w:eastAsia="仿宋" w:cs="仿宋"/>
                <w:color w:val="000000"/>
                <w:kern w:val="0"/>
                <w:sz w:val="24"/>
                <w:lang w:bidi="ar"/>
              </w:rPr>
              <w:t>加强高校党的政治建设 筑牢办好社会主义大学的政治基石</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FF0000"/>
                <w:kern w:val="0"/>
                <w:sz w:val="24"/>
                <w:lang w:bidi="ar"/>
              </w:rPr>
            </w:pPr>
            <w:r>
              <w:rPr>
                <w:rFonts w:hint="eastAsia" w:ascii="仿宋" w:hAnsi="仿宋" w:eastAsia="仿宋" w:cs="仿宋"/>
                <w:color w:val="000000"/>
                <w:kern w:val="0"/>
                <w:sz w:val="24"/>
                <w:lang w:bidi="ar"/>
              </w:rPr>
              <w:t>张维维</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FF0000"/>
                <w:kern w:val="0"/>
                <w:sz w:val="24"/>
                <w:lang w:bidi="ar"/>
              </w:rPr>
            </w:pPr>
            <w:r>
              <w:rPr>
                <w:rFonts w:hint="eastAsia" w:ascii="仿宋" w:hAnsi="仿宋" w:eastAsia="仿宋" w:cs="仿宋"/>
                <w:color w:val="000000"/>
                <w:kern w:val="0"/>
                <w:sz w:val="24"/>
                <w:lang w:bidi="ar"/>
              </w:rPr>
              <w:t>北京航空航天大学原党委常务副书记</w:t>
            </w:r>
          </w:p>
        </w:tc>
      </w:tr>
      <w:tr>
        <w:tblPrEx>
          <w:tblCellMar>
            <w:top w:w="0" w:type="dxa"/>
            <w:left w:w="108" w:type="dxa"/>
            <w:bottom w:w="0" w:type="dxa"/>
            <w:right w:w="108" w:type="dxa"/>
          </w:tblCellMar>
        </w:tblPrEx>
        <w:trPr>
          <w:trHeight w:val="720" w:hRule="atLeast"/>
          <w:jc w:val="center"/>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十四五规划解读</w:t>
            </w: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为“十四五”高等教育高质量发展提供根本保证</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王定华</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北京外国语大学党委书记</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党的十九届五中全会精神总体解读——“十四五”规划建议的重点和亮点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徐洪才</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中国政策科学研究会经济政策委员会副主任</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“十四五”时期教育现代化的形势与政策要点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 力</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国家教育咨询委员会秘书长</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以制度型开放促进高质量发展</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张建平</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商务部国际贸易经济合作研究院区域经济合作研究中心主任</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贯彻落实十九届五中全会精神  推动“十四五”时期高等教育的高质量发展</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马陆亭</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教育部教育发展研究中心高教室主任</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新时代中国的教育现代化发展趋势</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高书国</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中国教育学会副秘书长、研究员</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十四五高等教育发展新形势与新政策</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刘振天</w:t>
            </w:r>
          </w:p>
        </w:tc>
        <w:tc>
          <w:tcPr>
            <w:tcW w:w="1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厦门大学教育研究院特聘教授</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“十四五”经济发展目标与构建新发展格局</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  鹏</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中国财政科学研究院研究员</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百年大变局——国际经济格局变化和中国战略选择</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赵福军</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国务院发展研究中心对外经济研究部研究员</w:t>
            </w:r>
          </w:p>
        </w:tc>
      </w:tr>
      <w:tr>
        <w:tblPrEx>
          <w:tblCellMar>
            <w:top w:w="0" w:type="dxa"/>
            <w:left w:w="108" w:type="dxa"/>
            <w:bottom w:w="0" w:type="dxa"/>
            <w:right w:w="108" w:type="dxa"/>
          </w:tblCellMar>
        </w:tblPrEx>
        <w:trPr>
          <w:trHeight w:val="720" w:hRule="atLeast"/>
          <w:jc w:val="center"/>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国际高等教育发展借鉴</w:t>
            </w: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世界高等教育改革发展趋势与借鉴</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周满生</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教育部教育发展研究中心专家咨询委员会副主任委员</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逆全球化影响下的“十四五”高等教育改革</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马陆亭</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教育部教育发展研究中心高教室主任</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积极探索全球化时代的高等教育创新</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俞立中</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上海纽约大学校长</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教育大数据分析研究及其典型应用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郑庆华</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西安交通大学副校长</w:t>
            </w:r>
          </w:p>
        </w:tc>
      </w:tr>
      <w:tr>
        <w:tblPrEx>
          <w:tblCellMar>
            <w:top w:w="0" w:type="dxa"/>
            <w:left w:w="108" w:type="dxa"/>
            <w:bottom w:w="0" w:type="dxa"/>
            <w:right w:w="108" w:type="dxa"/>
          </w:tblCellMar>
        </w:tblPrEx>
        <w:trPr>
          <w:trHeight w:val="72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国际视野下的中国道路</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张维为</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复旦大学中国研究院院长</w:t>
            </w:r>
          </w:p>
        </w:tc>
      </w:tr>
      <w:tr>
        <w:tblPrEx>
          <w:tblCellMar>
            <w:top w:w="0" w:type="dxa"/>
            <w:left w:w="108" w:type="dxa"/>
            <w:bottom w:w="0" w:type="dxa"/>
            <w:right w:w="108" w:type="dxa"/>
          </w:tblCellMar>
        </w:tblPrEx>
        <w:trPr>
          <w:trHeight w:val="600" w:hRule="atLeast"/>
          <w:jc w:val="center"/>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健全“三全”育人体系</w:t>
            </w: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基于三全育人的“一站式”学生社区综合服务改革的实践与探索</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周 远</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西安交通大学学工部（处）长</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实施“三全育人 ”，提升学生APLIC核心素养</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邱化民</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北京师范大学教育学部学生办公室主任</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不忘育人初心 提升从业境界</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李丹青</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中国计量大学标准化学院院长</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专业课育人的思考与实践 ——以理论力学为例</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陈奎孚</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中国农业大学理学院教授</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抓重点破难点，打造“三全育人”综合改革试点特色</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闫东利</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河北师范大学研究生工作部部长</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三全育人视域下党团建一体化活动的设计与实施</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赵东方</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吉林师范大学学生处副处长</w:t>
            </w:r>
          </w:p>
        </w:tc>
      </w:tr>
      <w:tr>
        <w:tblPrEx>
          <w:tblCellMar>
            <w:top w:w="0" w:type="dxa"/>
            <w:left w:w="108" w:type="dxa"/>
            <w:bottom w:w="0" w:type="dxa"/>
            <w:right w:w="108" w:type="dxa"/>
          </w:tblCellMar>
        </w:tblPrEx>
        <w:trPr>
          <w:trHeight w:val="600" w:hRule="atLeast"/>
          <w:jc w:val="center"/>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现代职业教育发展</w:t>
            </w: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职业教育培训设计、实施与评价——基于培训教学管理研究实践</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邢 晖</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国家教育行政学院学术委员会主任</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职业教育信息化挑战与对策</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卢小平</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北京信息职业技术学院院长</w:t>
            </w:r>
          </w:p>
        </w:tc>
      </w:tr>
      <w:tr>
        <w:tblPrEx>
          <w:tblCellMar>
            <w:top w:w="0" w:type="dxa"/>
            <w:left w:w="108" w:type="dxa"/>
            <w:bottom w:w="0" w:type="dxa"/>
            <w:right w:w="108" w:type="dxa"/>
          </w:tblCellMar>
        </w:tblPrEx>
        <w:trPr>
          <w:trHeight w:val="875"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提质培优：职业教育发展的主旋律——《职业教育提质培优行动计划》学习体会</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董 刚</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全国高职高专校长联席会议主席</w:t>
            </w:r>
          </w:p>
        </w:tc>
      </w:tr>
      <w:tr>
        <w:tblPrEx>
          <w:tblCellMar>
            <w:top w:w="0" w:type="dxa"/>
            <w:left w:w="108" w:type="dxa"/>
            <w:bottom w:w="0" w:type="dxa"/>
            <w:right w:w="108" w:type="dxa"/>
          </w:tblCellMar>
        </w:tblPrEx>
        <w:trPr>
          <w:trHeight w:val="965"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职业教育国际化产教融合发展的探索与思考——基于构建中国—东盟职教共同体的职业院校实践</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林 震</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广西经贸职业技术学院副院长</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高等职业教育的课题立项与研究</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邢 晖</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国家教育行政学院学术委员会主任</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从现象教学到教练式教学——芬兰职业教育教学改革透视</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齐洪利</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青岛职业技术学院教授</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双高背景下的三教改革</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张 莹  </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湖南铁道职业技术学院党委委员 </w:t>
            </w:r>
          </w:p>
        </w:tc>
      </w:tr>
      <w:tr>
        <w:tblPrEx>
          <w:tblCellMar>
            <w:top w:w="0" w:type="dxa"/>
            <w:left w:w="108" w:type="dxa"/>
            <w:bottom w:w="0" w:type="dxa"/>
            <w:right w:w="108" w:type="dxa"/>
          </w:tblCellMar>
        </w:tblPrEx>
        <w:trPr>
          <w:trHeight w:val="651"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val="en" w:bidi="ar"/>
              </w:rPr>
              <w:t>“</w:t>
            </w:r>
            <w:r>
              <w:rPr>
                <w:rFonts w:hint="eastAsia" w:ascii="仿宋_GB2312" w:hAnsi="仿宋_GB2312" w:eastAsia="仿宋_GB2312" w:cs="仿宋_GB2312"/>
                <w:color w:val="000000"/>
                <w:kern w:val="0"/>
                <w:sz w:val="24"/>
                <w:lang w:bidi="ar"/>
              </w:rPr>
              <w:t xml:space="preserve">双高计划”引发职业教育高质量发展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董 刚</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全国高职高专校长联席会议主席</w:t>
            </w:r>
          </w:p>
        </w:tc>
      </w:tr>
      <w:tr>
        <w:tblPrEx>
          <w:tblCellMar>
            <w:top w:w="0" w:type="dxa"/>
            <w:left w:w="108" w:type="dxa"/>
            <w:bottom w:w="0" w:type="dxa"/>
            <w:right w:w="108" w:type="dxa"/>
          </w:tblCellMar>
        </w:tblPrEx>
        <w:trPr>
          <w:trHeight w:val="730" w:hRule="atLeast"/>
          <w:jc w:val="center"/>
        </w:trPr>
        <w:tc>
          <w:tcPr>
            <w:tcW w:w="46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基础教育发展</w:t>
            </w: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深化教育评价改革 引领基础教育高质量发展</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吕玉刚</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教育部基础教育司司长</w:t>
            </w:r>
          </w:p>
        </w:tc>
      </w:tr>
      <w:tr>
        <w:tblPrEx>
          <w:tblCellMar>
            <w:top w:w="0" w:type="dxa"/>
            <w:left w:w="108" w:type="dxa"/>
            <w:bottom w:w="0" w:type="dxa"/>
            <w:right w:w="108" w:type="dxa"/>
          </w:tblCellMar>
        </w:tblPrEx>
        <w:trPr>
          <w:trHeight w:val="665" w:hRule="atLeast"/>
          <w:jc w:val="center"/>
        </w:trPr>
        <w:tc>
          <w:tcPr>
            <w:tcW w:w="46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办人民满意教育，探索区域教育现代化的园区模式</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沈  坚</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江苏苏州工业园区教育局局长</w:t>
            </w:r>
          </w:p>
        </w:tc>
      </w:tr>
      <w:tr>
        <w:tblPrEx>
          <w:tblCellMar>
            <w:top w:w="0" w:type="dxa"/>
            <w:left w:w="108" w:type="dxa"/>
            <w:bottom w:w="0" w:type="dxa"/>
            <w:right w:w="108" w:type="dxa"/>
          </w:tblCellMar>
        </w:tblPrEx>
        <w:trPr>
          <w:trHeight w:val="715" w:hRule="atLeast"/>
          <w:jc w:val="center"/>
        </w:trPr>
        <w:tc>
          <w:tcPr>
            <w:tcW w:w="46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新时代下的基础教育变革</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解慧明</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陕西省西安市教育科学研究所所长</w:t>
            </w:r>
          </w:p>
        </w:tc>
      </w:tr>
      <w:tr>
        <w:tblPrEx>
          <w:tblCellMar>
            <w:top w:w="0" w:type="dxa"/>
            <w:left w:w="108" w:type="dxa"/>
            <w:bottom w:w="0" w:type="dxa"/>
            <w:right w:w="108" w:type="dxa"/>
          </w:tblCellMar>
        </w:tblPrEx>
        <w:trPr>
          <w:trHeight w:val="603" w:hRule="atLeast"/>
          <w:jc w:val="center"/>
        </w:trPr>
        <w:tc>
          <w:tcPr>
            <w:tcW w:w="46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高考综合改革与普通高中育人方式变革</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杨振峰</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上海市教育委员会基础教育处处长</w:t>
            </w:r>
          </w:p>
        </w:tc>
      </w:tr>
      <w:tr>
        <w:tblPrEx>
          <w:tblCellMar>
            <w:top w:w="0" w:type="dxa"/>
            <w:left w:w="108" w:type="dxa"/>
            <w:bottom w:w="0" w:type="dxa"/>
            <w:right w:w="108" w:type="dxa"/>
          </w:tblCellMar>
        </w:tblPrEx>
        <w:trPr>
          <w:trHeight w:val="740" w:hRule="atLeast"/>
          <w:jc w:val="center"/>
        </w:trPr>
        <w:tc>
          <w:tcPr>
            <w:tcW w:w="46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“双减”改革的背景与政策实践</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张志勇</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北京师范大学中国教育政策研究院执行院长</w:t>
            </w:r>
          </w:p>
        </w:tc>
      </w:tr>
      <w:tr>
        <w:tblPrEx>
          <w:tblCellMar>
            <w:top w:w="0" w:type="dxa"/>
            <w:left w:w="108" w:type="dxa"/>
            <w:bottom w:w="0" w:type="dxa"/>
            <w:right w:w="108" w:type="dxa"/>
          </w:tblCellMar>
        </w:tblPrEx>
        <w:trPr>
          <w:trHeight w:val="628" w:hRule="atLeast"/>
          <w:jc w:val="center"/>
        </w:trPr>
        <w:tc>
          <w:tcPr>
            <w:tcW w:w="46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新高考新课程背景下学校改革和选课走班实施策略</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韩相河</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山东省实验中学党委书记、校长</w:t>
            </w:r>
          </w:p>
        </w:tc>
      </w:tr>
      <w:tr>
        <w:tblPrEx>
          <w:tblCellMar>
            <w:top w:w="0" w:type="dxa"/>
            <w:left w:w="108" w:type="dxa"/>
            <w:bottom w:w="0" w:type="dxa"/>
            <w:right w:w="108" w:type="dxa"/>
          </w:tblCellMar>
        </w:tblPrEx>
        <w:trPr>
          <w:trHeight w:val="702" w:hRule="atLeast"/>
          <w:jc w:val="center"/>
        </w:trPr>
        <w:tc>
          <w:tcPr>
            <w:tcW w:w="46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我国基础教育资源配置的态势问题与对策</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徐宣清</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山东省日照市教育局计划财务科科长</w:t>
            </w:r>
          </w:p>
        </w:tc>
      </w:tr>
      <w:tr>
        <w:tblPrEx>
          <w:tblCellMar>
            <w:top w:w="0" w:type="dxa"/>
            <w:left w:w="108" w:type="dxa"/>
            <w:bottom w:w="0" w:type="dxa"/>
            <w:right w:w="108" w:type="dxa"/>
          </w:tblCellMar>
        </w:tblPrEx>
        <w:trPr>
          <w:trHeight w:val="715" w:hRule="atLeast"/>
          <w:jc w:val="center"/>
        </w:trPr>
        <w:tc>
          <w:tcPr>
            <w:tcW w:w="46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sz w:val="24"/>
                <w:lang w:bidi="ar"/>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用改革撬动教育优质均衡发展动力杠杆</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井光进</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山东省潍坊市教育局总督学、副局长</w:t>
            </w:r>
          </w:p>
        </w:tc>
      </w:tr>
      <w:tr>
        <w:tblPrEx>
          <w:tblCellMar>
            <w:top w:w="0" w:type="dxa"/>
            <w:left w:w="108" w:type="dxa"/>
            <w:bottom w:w="0" w:type="dxa"/>
            <w:right w:w="108" w:type="dxa"/>
          </w:tblCellMar>
        </w:tblPrEx>
        <w:trPr>
          <w:trHeight w:val="712" w:hRule="atLeast"/>
          <w:jc w:val="center"/>
        </w:trPr>
        <w:tc>
          <w:tcPr>
            <w:tcW w:w="467"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新高考背景下高中生生涯课程的系统设计</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邵巧倍</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浙江省宁波市鄞州中学教师</w:t>
            </w:r>
          </w:p>
        </w:tc>
      </w:tr>
      <w:tr>
        <w:tblPrEx>
          <w:tblCellMar>
            <w:top w:w="0" w:type="dxa"/>
            <w:left w:w="108" w:type="dxa"/>
            <w:bottom w:w="0" w:type="dxa"/>
            <w:right w:w="108" w:type="dxa"/>
          </w:tblCellMar>
        </w:tblPrEx>
        <w:trPr>
          <w:trHeight w:val="753" w:hRule="atLeast"/>
          <w:jc w:val="center"/>
        </w:trPr>
        <w:tc>
          <w:tcPr>
            <w:tcW w:w="467" w:type="pct"/>
            <w:vMerge w:val="continue"/>
            <w:tcBorders>
              <w:left w:val="single" w:color="000000" w:sz="4" w:space="0"/>
              <w:bottom w:val="nil"/>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让“双减”真正落地生根——减负不减质，让学生在快乐中成长</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侯艳华</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辽宁省朝阳市第三中学高级教师</w:t>
            </w:r>
          </w:p>
        </w:tc>
      </w:tr>
      <w:tr>
        <w:tblPrEx>
          <w:tblCellMar>
            <w:top w:w="0" w:type="dxa"/>
            <w:left w:w="108" w:type="dxa"/>
            <w:bottom w:w="0" w:type="dxa"/>
            <w:right w:w="108" w:type="dxa"/>
          </w:tblCellMar>
        </w:tblPrEx>
        <w:trPr>
          <w:trHeight w:val="600" w:hRule="atLeast"/>
          <w:jc w:val="center"/>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教育评价改革</w:t>
            </w: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《深化新时代教育评价改革总体方案》解读</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刘自成</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教育部综合改革司司长</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改革教师评价 建设高素质专业化创新型教师队伍</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任友群</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教育部教师工作司司长</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深化教育评价改革——破除“唯论文”“SCI至上”</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雷朝滋</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教育部科学技术司司长</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以评价改革推进职业教育提质培优</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陈子季</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教育部职业教育与成人教育司司长</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新时代教育评价改革使命与行动</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王彬武</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陕西省教育厅教师工作处处长</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国际高等教育评价的理念与方法</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郝 莉</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西南交通大学信息科学与技术学院院长</w:t>
            </w:r>
          </w:p>
        </w:tc>
      </w:tr>
      <w:tr>
        <w:tblPrEx>
          <w:tblCellMar>
            <w:top w:w="0" w:type="dxa"/>
            <w:left w:w="108" w:type="dxa"/>
            <w:bottom w:w="0" w:type="dxa"/>
            <w:right w:w="108" w:type="dxa"/>
          </w:tblCellMar>
        </w:tblPrEx>
        <w:trPr>
          <w:trHeight w:val="600" w:hRule="atLeast"/>
          <w:jc w:val="center"/>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领导力与领导艺术</w:t>
            </w: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突发事件应对策略与方法</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游志斌</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中共中央党校（国家行政学院）应急管理培训中心“一带一路”风险治理教研室主任</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脚踏实地勇挑重担，提高干部抓落实能力</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刘  春</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中共中央党校（国家行政学院）教授、博士生导师</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颠覆性技术创新与领导力</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李纪珍</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清华大学经济管理学院教授</w:t>
            </w:r>
          </w:p>
        </w:tc>
      </w:tr>
      <w:tr>
        <w:tblPrEx>
          <w:tblCellMar>
            <w:top w:w="0" w:type="dxa"/>
            <w:left w:w="108" w:type="dxa"/>
            <w:bottom w:w="0" w:type="dxa"/>
            <w:right w:w="108" w:type="dxa"/>
          </w:tblCellMar>
        </w:tblPrEx>
        <w:trPr>
          <w:trHeight w:val="600" w:hRule="atLeast"/>
          <w:jc w:val="center"/>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4"/>
              </w:rPr>
            </w:pPr>
          </w:p>
        </w:tc>
        <w:tc>
          <w:tcPr>
            <w:tcW w:w="21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组织领导力的坚守与创新</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李育辉</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中国人民大学劳动人事学院教授</w:t>
            </w:r>
          </w:p>
        </w:tc>
      </w:tr>
    </w:tbl>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说明：1.个别课程或稍有调整，请以平台最终发布课程为准；</w:t>
      </w:r>
    </w:p>
    <w:p>
      <w:pPr>
        <w:ind w:firstLine="480" w:firstLineChars="200"/>
        <w:rPr>
          <w:rFonts w:eastAsia="仿宋" w:cs="仿宋"/>
          <w:color w:val="000000"/>
          <w:sz w:val="28"/>
          <w:szCs w:val="28"/>
        </w:rPr>
      </w:pPr>
      <w:r>
        <w:rPr>
          <w:rFonts w:hint="eastAsia" w:ascii="仿宋_GB2312" w:hAnsi="仿宋_GB2312" w:eastAsia="仿宋_GB2312" w:cs="仿宋_GB2312"/>
          <w:sz w:val="24"/>
        </w:rPr>
        <w:t>2.课程主讲人职务为课程录制时的职务。</w:t>
      </w:r>
    </w:p>
    <w:p>
      <w:pPr>
        <w:rPr>
          <w:rFonts w:ascii="黑体" w:hAnsi="黑体" w:eastAsia="黑体" w:cs="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216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cs="黑体"/>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2021-12-21T07:32:48Z</dcterms:created>
  <dc:creator>Administrator</dc:creator>
  <cp:lastModifiedBy>一叶编舟</cp:lastModifiedBy>
  <dcterms:modified xsi:type="dcterms:W3CDTF">2021-12-21T07:33:11Z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AD3382A2D8CC42EDB45B21A3A5B90B1B</vt:lpwstr>
  </property>
</Properties>
</file>