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" w:leftChars="-136" w:hanging="281" w:hangingChars="88"/>
        <w:jc w:val="left"/>
        <w:rPr>
          <w:rFonts w:ascii="黑体" w:hAnsi="黑体" w:eastAsia="黑体"/>
          <w:sz w:val="32"/>
          <w:szCs w:val="32"/>
          <w:lang w:bidi="ar"/>
        </w:rPr>
      </w:pPr>
      <w:r>
        <w:rPr>
          <w:rFonts w:hint="eastAsia" w:ascii="黑体" w:hAnsi="黑体" w:eastAsia="黑体"/>
          <w:sz w:val="32"/>
          <w:szCs w:val="32"/>
          <w:lang w:bidi="ar"/>
        </w:rPr>
        <w:t>附件</w:t>
      </w:r>
      <w:r>
        <w:rPr>
          <w:rFonts w:ascii="Times New Roman" w:hAnsi="Times New Roman" w:eastAsia="黑体"/>
          <w:sz w:val="32"/>
          <w:szCs w:val="32"/>
          <w:lang w:bidi="ar"/>
        </w:rPr>
        <w:t>1</w:t>
      </w:r>
    </w:p>
    <w:p>
      <w:pPr>
        <w:adjustRightInd w:val="0"/>
        <w:snapToGrid w:val="0"/>
        <w:spacing w:after="312" w:afterLines="1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学习贯彻党的十九届六中全会精神专题网络培训课程列表</w:t>
      </w:r>
    </w:p>
    <w:tbl>
      <w:tblPr>
        <w:tblStyle w:val="4"/>
        <w:tblW w:w="9000" w:type="dxa"/>
        <w:tblInd w:w="-3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1080"/>
        <w:gridCol w:w="3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主讲人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第一单元  党的十九届六中全会精神解读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  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中共中央党校(国家行政学院)教授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中国共产党与三个历史决议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祝  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中共中央党校</w:t>
            </w: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(国家行政学院)党史教研部教授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马克思主义中国化的三次飞跃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胡  敏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中共中央党校</w:t>
            </w: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(国家行政学院)《学习时报社》副社长、研究员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怎样理解“两个确立”的决定性意义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学习和理解习近平总书记多次强调“国之大者”的深刻内涵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仿宋_GB2312" w:eastAsia="仿宋_GB2312"/>
                <w:sz w:val="24"/>
                <w:lang w:bidi="ar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第二单元  党的百年奋斗重大成就和历史意义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党的百年奋斗的历史意义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李  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中宣部原政研所研究员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Style w:val="6"/>
                <w:rFonts w:hint="eastAsia" w:ascii="仿宋_GB2312" w:hAnsi="仿宋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仿宋_GB2312" w:hAnsi="仿宋" w:eastAsia="仿宋_GB2312" w:cs="仿宋"/>
                <w:b w:val="0"/>
                <w:bCs/>
                <w:color w:val="000000"/>
                <w:sz w:val="24"/>
              </w:rPr>
              <w:t>党的百年奋斗重大成就：领导人民浴血奋战、百折不挠，创造了新民主主义革命的伟大成就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秦  强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中宣部全国宣传干部学院教研部副主任、研究员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党的百年奋斗重大成就：领导人民自力更生、发愤图强，创造了社会主义革命和建设的伟大成就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党的百年奋斗重大成就：领导人民解放思想、锐意进取，创造了改革开放和社会主义现代化建设的伟大成就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党的百年奋斗重大成就：领导人民自信自强、守正创新，创造了新时代中国特色社会主义的伟大成就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陈冬生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中共中央党校(国家行政学院)马克思主义学院教授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习近平新时代中国特色社会主义思想：马克思主义中国化新的飞跃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胡  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中共中央党校</w:t>
            </w: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(国家行政学院)《学习时报社》副社长、研究员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第三单元  党的百年奋斗历史经验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党的百年奋斗的历史经验：坚持党的领导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陈凯龙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中共中央党校(国家行政学院)党建部教授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党的百年奋斗的历史经验：坚持人民至上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邓纯东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中国社会科学院马克思主义研究院原党委书记、院长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主讲人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党的百年奋斗的历史经验：坚持理论创新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邓纯东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仿宋_GB2312" w:eastAsia="仿宋_GB2312"/>
                <w:sz w:val="24"/>
                <w:lang w:bidi="ar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中国社会科学院马克思主义研究院原党委书记、院长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党的百年奋斗的历史经验：坚持独立自主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仿宋_GB2312" w:eastAsia="仿宋_GB2312"/>
                <w:sz w:val="24"/>
                <w:lang w:bidi="ar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冯仲平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Style w:val="7"/>
                <w:rFonts w:hint="default" w:ascii="仿宋_GB2312" w:eastAsia="仿宋_GB2312"/>
                <w:sz w:val="24"/>
                <w:lang w:bidi="ar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中国现代国际关系研究院副院长、研究员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党的百年奋斗的历史经验：坚持中国道路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李  俭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中宣部原政研所研究员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党的百年奋斗的历史经验：坚持胸怀天下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冯仲平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中国现代国际关系研究院副院长/研究员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党的百年奋斗的历史经验：坚持开拓创新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李  俭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中宣部原政研所研究员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党的百年奋斗的历史经验：坚持敢于斗争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刘宏毅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中共中央党校(国家行政学院)国际和港澳培训中心主任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党的百年奋斗的历史经验：坚持统一战线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刘宏毅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int="default" w:ascii="仿宋_GB2312" w:eastAsia="仿宋_GB2312"/>
                <w:sz w:val="24"/>
                <w:lang w:bidi="ar"/>
              </w:rPr>
              <w:t>中共中央党校(国家行政学院)国际和港澳培训中心主任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党的百年奋斗的历史经验：坚持自我革命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陈凯龙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  <w:t>中共中央党校(国家行政学院)党建部教授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_GB2312" w:hAnsi="仿宋" w:eastAsia="仿宋_GB2312" w:cs="仿宋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 xml:space="preserve">第四单元 </w:t>
            </w:r>
            <w:r>
              <w:rPr>
                <w:rFonts w:ascii="黑体" w:hAnsi="黑体" w:eastAsia="黑体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>以高质量党建引领企业高质量发展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深入学习领会习近平总书记关于国有企业强根固魂的重要论述，进一步把牢中央企业改革发展的正确方向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陈凯龙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中共中央党校(国家行政学院)党建部教授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为贯彻落实新时代党的组织路线提供坚强制度保证——《中国共产党组织工作条例》解读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曹鹏飞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如何在深化国有企业改革中落实党的建设“四同步”“四对接”要求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胡  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国务院国资委研究中心研究员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党建工作融入企业中心工作的途径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邱少明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国铁集团铁道党校（原铁道部党校）副教授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以企业文化为载体创建特色国企党建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王坚强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中国石油北京石油管理干部学院教授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党务工作公文写作方法、规律与技巧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岳海翔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中国公文写作研究会常务副会长兼秘书长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8"/>
                <w:szCs w:val="28"/>
              </w:rPr>
              <w:t xml:space="preserve">第五单元 </w:t>
            </w:r>
            <w:r>
              <w:rPr>
                <w:rFonts w:ascii="黑体" w:hAnsi="黑体" w:eastAsia="黑体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转作风提能力为企业发展赋能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全面把握“十四五”时期全面深化国有企业改革的着力点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胡  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国务院国资委研究中心研究员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着力深化国企改革，全面提升改革成效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周丽莎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国务院国资委研究中心研究员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党员干部廉政风险点梳理及防控措施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李  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中国政法大学政治与公共管理学院副教授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领导者统筹力缺失及破解之道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李克实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中国人事科学研究院副院长(正司级)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重大突发事件的舆论引导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王彩平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中共中央党校（国家行政学院）应急管理培训中心副教授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>如何全面提升管理素养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张  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世界银行中国项目开发中心（CPDF）认证培训师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</w:rPr>
              <w:t>管理者如何做好部属培养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孙春岭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高级人力资源师，美国“领越领导力教练”认证讲师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基于大数据的智能化人才管理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熊  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百度人才智库主任，百度研究院商业智能实验室主任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中国企业人力资源管理四十年最优实践：十大案例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彭剑锋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中国人民大学劳动人事学院教授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大数据变革与领导干部治理能力提升系列微课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  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提升领导干部分析解决实际问题的能力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胡月星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中共中央党校（国家行政学院）党的建设教研部领导科学教研室主任、教授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领导力与团队建设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刘旭涛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中共中央党校（国家行政学院）公共管理教研部副主任、教授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传承优秀企业家精神，为新时代建功立业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刘现伟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国家发展和改革委员会经济体制与管理研究所研究室主任</w:t>
            </w:r>
          </w:p>
        </w:tc>
      </w:tr>
    </w:tbl>
    <w:p>
      <w:pPr>
        <w:adjustRightInd w:val="0"/>
        <w:snapToGrid w:val="0"/>
        <w:ind w:left="-6" w:leftChars="-136" w:hanging="280" w:hangingChars="117"/>
        <w:jc w:val="left"/>
        <w:rPr>
          <w:rFonts w:ascii="Times New Roman" w:hAnsi="Times New Roman" w:eastAsia="仿宋_GB2312"/>
          <w:kern w:val="0"/>
          <w:sz w:val="24"/>
          <w:lang w:bidi="ar"/>
        </w:rPr>
      </w:pPr>
      <w:r>
        <w:rPr>
          <w:rFonts w:ascii="Times New Roman" w:hAnsi="Times New Roman" w:eastAsia="仿宋_GB2312"/>
          <w:kern w:val="0"/>
          <w:sz w:val="24"/>
          <w:lang w:bidi="ar"/>
        </w:rPr>
        <w:t>说明：1.个别课程或稍有调整，请以平台最终发布课程为准；</w:t>
      </w:r>
    </w:p>
    <w:p>
      <w:pPr>
        <w:adjustRightInd w:val="0"/>
        <w:snapToGrid w:val="0"/>
        <w:ind w:left="142" w:firstLine="283" w:firstLineChars="118"/>
        <w:jc w:val="left"/>
      </w:pPr>
      <w:r>
        <w:rPr>
          <w:rFonts w:ascii="Times New Roman" w:hAnsi="Times New Roman" w:eastAsia="仿宋_GB2312"/>
          <w:kern w:val="0"/>
          <w:sz w:val="24"/>
          <w:lang w:bidi="ar"/>
        </w:rPr>
        <w:t>2.课程主讲人职务为课程录制时的职务。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22"/>
    <w:rPr>
      <w:b/>
    </w:rPr>
  </w:style>
  <w:style w:type="character" w:customStyle="1" w:styleId="7">
    <w:name w:val="font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01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2021-12-22T03:23:47Z</dcterms:created>
  <dc:creator>Administrator</dc:creator>
  <cp:lastModifiedBy>一叶编舟</cp:lastModifiedBy>
  <dcterms:modified xsi:type="dcterms:W3CDTF">2021-12-22T03:24:02Z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F125AC85CD974207A74E2DCEAA298C14</vt:lpwstr>
  </property>
</Properties>
</file>