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361"/>
        <w:rPr>
          <w:b/>
          <w:sz w:val="18"/>
          <w:szCs w:val="18"/>
        </w:rPr>
      </w:pPr>
      <w:r>
        <w:rPr>
          <w:b/>
          <w:sz w:val="18"/>
          <w:szCs w:val="18"/>
        </w:rPr>
        <mc:AlternateContent>
          <mc:Choice Requires="wps">
            <w:drawing>
              <wp:anchor distT="0" distB="0" distL="114300" distR="114300" simplePos="0" relativeHeight="251660288" behindDoc="0" locked="0" layoutInCell="1" allowOverlap="1">
                <wp:simplePos x="0" y="0"/>
                <wp:positionH relativeFrom="column">
                  <wp:posOffset>4457700</wp:posOffset>
                </wp:positionH>
                <wp:positionV relativeFrom="paragraph">
                  <wp:posOffset>0</wp:posOffset>
                </wp:positionV>
                <wp:extent cx="1485900" cy="891540"/>
                <wp:effectExtent l="0" t="0" r="0" b="0"/>
                <wp:wrapNone/>
                <wp:docPr id="7" name="Text Box 396"/>
                <wp:cNvGraphicFramePr/>
                <a:graphic xmlns:a="http://schemas.openxmlformats.org/drawingml/2006/main">
                  <a:graphicData uri="http://schemas.microsoft.com/office/word/2010/wordprocessingShape">
                    <wps:wsp>
                      <wps:cNvSpPr txBox="1">
                        <a:spLocks noChangeArrowheads="1"/>
                      </wps:cNvSpPr>
                      <wps:spPr bwMode="auto">
                        <a:xfrm>
                          <a:off x="0" y="0"/>
                          <a:ext cx="1485900" cy="891540"/>
                        </a:xfrm>
                        <a:prstGeom prst="rect">
                          <a:avLst/>
                        </a:prstGeom>
                        <a:solidFill>
                          <a:srgbClr val="FFFFFF"/>
                        </a:solidFill>
                        <a:ln>
                          <a:noFill/>
                        </a:ln>
                        <a:effectLst/>
                      </wps:spPr>
                      <wps:txbx>
                        <w:txbxContent>
                          <w:p>
                            <w:pPr>
                              <w:jc w:val="left"/>
                              <w:rPr>
                                <w:rFonts w:ascii="黑体" w:eastAsia="黑体"/>
                                <w:b/>
                                <w:sz w:val="100"/>
                                <w:szCs w:val="100"/>
                              </w:rPr>
                            </w:pPr>
                            <w:r>
                              <w:rPr>
                                <w:rFonts w:hint="eastAsia" w:ascii="黑体" w:eastAsia="黑体"/>
                                <w:b/>
                                <w:sz w:val="100"/>
                                <w:szCs w:val="100"/>
                              </w:rPr>
                              <w:t>CBMF</w:t>
                            </w:r>
                          </w:p>
                        </w:txbxContent>
                      </wps:txbx>
                      <wps:bodyPr rot="0" vert="horz" wrap="square" lIns="91440" tIns="45720" rIns="91440" bIns="45720" anchor="t" anchorCtr="0" upright="1">
                        <a:noAutofit/>
                      </wps:bodyPr>
                    </wps:wsp>
                  </a:graphicData>
                </a:graphic>
              </wp:anchor>
            </w:drawing>
          </mc:Choice>
          <mc:Fallback>
            <w:pict>
              <v:shape id="Text Box 396" o:spid="_x0000_s1026" o:spt="202" type="#_x0000_t202" style="position:absolute;left:0pt;margin-left:351pt;margin-top:0pt;height:70.2pt;width:117pt;z-index:251660288;mso-width-relative:page;mso-height-relative:page;" fillcolor="#FFFFFF" filled="t" stroked="f" coordsize="21600,21600" o:gfxdata="UEsDBAoAAAAAAIdO4kAAAAAAAAAAAAAAAAAEAAAAZHJzL1BLAwQUAAAACACHTuJAWJtA9NYAAAAI&#10;AQAADwAAAGRycy9kb3ducmV2LnhtbE2PwU7DQAxE70j8w8pIXBDdbUkTGrKpBBKIa0s/wEncJCLr&#10;jbLbpv17zAkulq0Zjd8U24sb1Jmm0Hu2sFwYUMS1b3puLRy+3h+fQYWI3ODgmSxcKcC2vL0pMG/8&#10;zDs672OrJIRDjha6GMdc61B35DAs/Egs2tFPDqOcU6ubCWcJd4NeGZNqhz3Lhw5Heuuo/t6fnIXj&#10;5/yw3szVRzxkuyR9xT6r/NXa+7uleQEV6RL/zPCLL+hQClPlT9wENVjIzEq6RAsyRd48pbJU4ktM&#10;Aros9P8C5Q9QSwMEFAAAAAgAh07iQKIkvyIiAgAATQQAAA4AAABkcnMvZTJvRG9jLnhtbK1UwW7b&#10;MAy9D9g/CLovTrKkTYw4RZcgw4CuG9DuA2RZtoXZokYpsbOvHyW7WdBdepgPgihSj3yPlDd3fduw&#10;k0KnwWR8NplypoyEQpsq4z+eDx9WnDkvTCEaMCrjZ+X43fb9u01nUzWHGppCISMQ49LOZrz23qZJ&#10;4mStWuEmYJUhZwnYCk8mVkmBoiP0tknm0+lN0gEWFkEq5+h0Pzj5iIhvAYSy1FLtQR5bZfyAiqoR&#10;nii5WlvHt7HaslTSfytLpzxrMk5MfVwpCe3zsCbbjUgrFLbWcixBvKWEV5xaoQ0lvUDthRfsiPof&#10;qFZLBAeln0hok4FIVIRYzKavtHmqhVWRC0nt7EV09/9g5ePpOzJdZPyWMyNaaviz6j37BD37uL4J&#10;+nTWpRT2ZCnQ9+SgqYlcnX0A+dMxA7tamErdI0JXK1FQfbNwM7m6OuC4AJJ3X6GgROLoIQL1JbZB&#10;PJKDETr15nzpTShGhpSL1XI9JZck32o9Wy5i8xKRvty26PxnBS0Lm4wj9T6ii9OD86Eakb6EhGQO&#10;Gl0cdNNEA6t81yA7CZqTQ/wigVdhjQnBBsK1AXE4UXHSxjSBdOA5MPZ93o8i5lCciT7CMIX0BmlT&#10;A/7mrKMJzLj7dRSoOGu+GJJwPVsQR+ajsVjezsnAa09+7RFGElTGPWfDdueHMT9a1FVNmYamGbgn&#10;2UsdFQmlDlWNzaIpi0KNLyKM8bUdo/7+Bb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ibQPTW&#10;AAAACAEAAA8AAAAAAAAAAQAgAAAAIgAAAGRycy9kb3ducmV2LnhtbFBLAQIUABQAAAAIAIdO4kCi&#10;JL8iIgIAAE0EAAAOAAAAAAAAAAEAIAAAACUBAABkcnMvZTJvRG9jLnhtbFBLBQYAAAAABgAGAFkB&#10;AAC5BQAAAAA=&#10;">
                <v:fill on="t" focussize="0,0"/>
                <v:stroke on="f"/>
                <v:imagedata o:title=""/>
                <o:lock v:ext="edit" aspectratio="f"/>
                <v:textbox>
                  <w:txbxContent>
                    <w:p>
                      <w:pPr>
                        <w:jc w:val="left"/>
                        <w:rPr>
                          <w:rFonts w:ascii="黑体" w:eastAsia="黑体"/>
                          <w:b/>
                          <w:sz w:val="100"/>
                          <w:szCs w:val="100"/>
                        </w:rPr>
                      </w:pPr>
                      <w:r>
                        <w:rPr>
                          <w:rFonts w:hint="eastAsia" w:ascii="黑体" w:eastAsia="黑体"/>
                          <w:b/>
                          <w:sz w:val="100"/>
                          <w:szCs w:val="100"/>
                        </w:rPr>
                        <w:t>CBMF</w:t>
                      </w:r>
                    </w:p>
                  </w:txbxContent>
                </v:textbox>
              </v:shape>
            </w:pict>
          </mc:Fallback>
        </mc:AlternateContent>
      </w:r>
      <w:r>
        <w:rPr>
          <w:b/>
          <w:sz w:val="18"/>
          <w:szCs w:val="18"/>
        </w:rPr>
        <w:t xml:space="preserve">ICS </w:t>
      </w:r>
      <w:r>
        <w:rPr>
          <w:rFonts w:hint="eastAsia"/>
          <w:b/>
          <w:sz w:val="18"/>
          <w:szCs w:val="18"/>
        </w:rPr>
        <w:t>13</w:t>
      </w:r>
      <w:r>
        <w:rPr>
          <w:b/>
          <w:sz w:val="18"/>
          <w:szCs w:val="18"/>
        </w:rPr>
        <w:t>.0</w:t>
      </w:r>
      <w:r>
        <w:rPr>
          <w:rFonts w:hint="eastAsia"/>
          <w:b/>
          <w:sz w:val="18"/>
          <w:szCs w:val="18"/>
        </w:rPr>
        <w:t>2</w:t>
      </w:r>
      <w:r>
        <w:rPr>
          <w:b/>
          <w:sz w:val="18"/>
          <w:szCs w:val="18"/>
        </w:rPr>
        <w:t>0</w:t>
      </w:r>
    </w:p>
    <w:p>
      <w:pPr>
        <w:spacing w:line="360" w:lineRule="auto"/>
        <w:ind w:firstLine="361"/>
        <w:rPr>
          <w:b/>
          <w:sz w:val="18"/>
          <w:szCs w:val="18"/>
        </w:rPr>
      </w:pPr>
      <w:r>
        <w:rPr>
          <w:b/>
          <w:sz w:val="18"/>
          <w:szCs w:val="18"/>
        </w:rPr>
        <w:t xml:space="preserve">CCS </w:t>
      </w:r>
      <w:r>
        <w:rPr>
          <w:rFonts w:hint="eastAsia"/>
          <w:b/>
          <w:sz w:val="18"/>
          <w:szCs w:val="18"/>
        </w:rPr>
        <w:t>Z</w:t>
      </w:r>
      <w:r>
        <w:rPr>
          <w:b/>
          <w:sz w:val="18"/>
          <w:szCs w:val="18"/>
        </w:rPr>
        <w:t xml:space="preserve"> 0</w:t>
      </w:r>
      <w:r>
        <w:rPr>
          <w:rFonts w:hint="eastAsia"/>
          <w:b/>
          <w:sz w:val="18"/>
          <w:szCs w:val="18"/>
        </w:rPr>
        <w:t>0</w:t>
      </w:r>
    </w:p>
    <w:p>
      <w:pPr>
        <w:spacing w:line="360" w:lineRule="auto"/>
        <w:ind w:firstLine="360"/>
        <w:rPr>
          <w:sz w:val="18"/>
          <w:szCs w:val="18"/>
        </w:rPr>
      </w:pPr>
    </w:p>
    <w:p>
      <w:pPr>
        <w:spacing w:line="360" w:lineRule="auto"/>
        <w:ind w:firstLine="360"/>
        <w:rPr>
          <w:sz w:val="18"/>
          <w:szCs w:val="18"/>
        </w:rPr>
      </w:pPr>
    </w:p>
    <w:p>
      <w:pPr>
        <w:spacing w:line="360" w:lineRule="auto"/>
        <w:ind w:firstLine="360"/>
        <w:rPr>
          <w:sz w:val="18"/>
          <w:szCs w:val="18"/>
        </w:rPr>
      </w:pPr>
    </w:p>
    <w:p>
      <w:pPr>
        <w:pStyle w:val="30"/>
        <w:spacing w:line="360" w:lineRule="auto"/>
        <w:ind w:firstLine="0" w:firstLineChars="0"/>
        <w:jc w:val="distribute"/>
        <w:rPr>
          <w:rFonts w:hAnsi="宋体" w:eastAsia="宋体"/>
          <w:b/>
          <w:sz w:val="52"/>
          <w:szCs w:val="52"/>
        </w:rPr>
      </w:pPr>
      <w:r>
        <w:rPr>
          <w:rFonts w:hAnsi="宋体" w:eastAsia="宋体"/>
          <w:b/>
          <w:sz w:val="52"/>
          <w:szCs w:val="52"/>
        </w:rPr>
        <w:t>中国建筑材料协会标准</w:t>
      </w:r>
    </w:p>
    <w:p>
      <w:pPr>
        <w:pStyle w:val="30"/>
        <w:spacing w:line="360" w:lineRule="auto"/>
        <w:ind w:right="420" w:rightChars="200" w:firstLine="0" w:firstLineChars="0"/>
        <w:jc w:val="right"/>
        <w:rPr>
          <w:rFonts w:ascii="Times New Roman" w:eastAsia="黑体"/>
          <w:b/>
          <w:color w:val="FF0000"/>
          <w:sz w:val="24"/>
          <w:szCs w:val="24"/>
        </w:rPr>
      </w:pPr>
      <w:r>
        <w:rPr>
          <w:rFonts w:ascii="Times New Roman" w:eastAsia="黑体"/>
          <w:b/>
          <w:sz w:val="24"/>
          <w:szCs w:val="24"/>
        </w:rPr>
        <w:t xml:space="preserve">      T/CBMF </w:t>
      </w:r>
      <w:r>
        <w:rPr>
          <w:rFonts w:hint="eastAsia" w:ascii="Times New Roman" w:eastAsia="黑体"/>
          <w:b/>
          <w:sz w:val="24"/>
          <w:szCs w:val="24"/>
        </w:rPr>
        <w:t>x</w:t>
      </w:r>
      <w:r>
        <w:rPr>
          <w:rFonts w:ascii="Times New Roman" w:eastAsia="黑体"/>
          <w:b/>
          <w:sz w:val="24"/>
          <w:szCs w:val="24"/>
        </w:rPr>
        <w:t>—</w:t>
      </w:r>
      <w:r>
        <w:rPr>
          <w:rFonts w:hint="eastAsia" w:ascii="Times New Roman" w:eastAsia="黑体"/>
          <w:b/>
          <w:color w:val="000000" w:themeColor="text1"/>
          <w:sz w:val="24"/>
          <w:szCs w:val="24"/>
          <w14:textFill>
            <w14:solidFill>
              <w14:schemeClr w14:val="tx1"/>
            </w14:solidFill>
          </w14:textFill>
        </w:rPr>
        <w:t>xxxx</w:t>
      </w:r>
    </w:p>
    <w:p>
      <w:pPr>
        <w:pStyle w:val="30"/>
        <w:spacing w:line="360" w:lineRule="auto"/>
        <w:ind w:right="420" w:rightChars="200" w:firstLine="0" w:firstLineChars="0"/>
        <w:rPr>
          <w:rFonts w:ascii="Times New Roman" w:eastAsia="黑体"/>
          <w:b/>
          <w:sz w:val="24"/>
          <w:szCs w:val="24"/>
        </w:rPr>
      </w:pPr>
      <w:r>
        <w:rPr>
          <w:rFonts w:ascii="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38100</wp:posOffset>
                </wp:positionH>
                <wp:positionV relativeFrom="paragraph">
                  <wp:posOffset>96520</wp:posOffset>
                </wp:positionV>
                <wp:extent cx="6076950" cy="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pt;margin-top:7.6pt;height:0pt;width:478.5pt;z-index:251661312;mso-width-relative:page;mso-height-relative:page;" filled="f" stroked="t" coordsize="21600,21600" o:gfxdata="UEsDBAoAAAAAAIdO4kAAAAAAAAAAAAAAAAAEAAAAZHJzL1BLAwQUAAAACACHTuJAXeD4FdMAAAAH&#10;AQAADwAAAGRycy9kb3ducmV2LnhtbE2PTU/DMAyG70j8h8hIXCaWrBMVlKY7AL1xYQNx9RrTVjRO&#10;12Qf8Osx4gBHP6/1+nG5OvlBHWiKfWALi7kBRdwE13Nr4WVTX92AignZ4RCYLHxShFV1flZi4cKR&#10;n+mwTq2SEo4FWuhSGgutY9ORxzgPI7Fk72HymGScWu0mPEq5H3RmTK499iwXOhzpvqPmY733FmL9&#10;Srv6a9bMzNuyDZTtHp4e0drLi4W5A5XolP6W4Udf1KESp23Ys4tqsJDLJ0nwdQZK4tt8KWD7C3RV&#10;6v/+1TdQSwMEFAAAAAgAh07iQPiyrbfkAQAAqgMAAA4AAABkcnMvZTJvRG9jLnhtbK1TzW4TMRC+&#10;I/EOlu9kN5ES2lU2PSQqlwKRWh5g4vVmLWyPZTvZ5CV4ASRucOLInbdpeQzGzg+lXHpgD5btmflm&#10;vu/zTq92RrOt9EGhrflwUHImrcBG2XXNP9xdv7rgLESwDWi0suZ7GfjV7OWLae8qOcIOdSM9IxAb&#10;qt7VvIvRVUURRCcNhAE6aSnYojcQ6ejXReOhJ3Sji1FZTooefeM8ChkC3S4OQX5E9M8BxLZVQi5Q&#10;bIy08YDqpYZIlEKnXOCzPG3bShHft22QkemaE9OYV2pC+1Vai9kUqrUH1ylxHAGeM8ITTgaUpaZn&#10;qAVEYBuv/oEySngM2MaBQFMciGRFiMWwfKLNbQdOZi4kdXBn0cP/gxXvtkvPVFNzst2CIcMfPv+4&#10;//T1188vtD58/8Yukki9CxXlzu3SJ5piZ2/dDYqPgVmcd2DXMg97t3eEMEwVxV8l6RActVr1b7Gh&#10;HNhEzIrtWm8SJGnBdtmY/dkYuYtM0OWkfD25HJNn4hQroDoVOh/iG4mGpU3NtbJJM6hgexNiGgSq&#10;U0q6tnittM6+a8v6ml+OR+NcEFCrJgVTWvDr1Vx7toX0cvKXWVHkcZrHjW0OTbQ9kk48D4qtsNkv&#10;/UkMsjBPc3xu6Y08PufqP7/Y7D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d4PgV0wAAAAcBAAAP&#10;AAAAAAAAAAEAIAAAACIAAABkcnMvZG93bnJldi54bWxQSwECFAAUAAAACACHTuJA+LKtt+QBAACq&#10;AwAADgAAAAAAAAABACAAAAAiAQAAZHJzL2Uyb0RvYy54bWxQSwUGAAAAAAYABgBZAQAAeAUAAAAA&#10;">
                <v:fill on="f" focussize="0,0"/>
                <v:stroke color="#000000" joinstyle="round"/>
                <v:imagedata o:title=""/>
                <o:lock v:ext="edit" aspectratio="f"/>
              </v:line>
            </w:pict>
          </mc:Fallback>
        </mc:AlternateContent>
      </w:r>
    </w:p>
    <w:p>
      <w:pPr>
        <w:pStyle w:val="30"/>
        <w:spacing w:line="360" w:lineRule="auto"/>
        <w:ind w:right="-4" w:rightChars="-2" w:firstLine="0" w:firstLineChars="0"/>
        <w:rPr>
          <w:rFonts w:ascii="Times New Roman" w:eastAsia="黑体"/>
          <w:b/>
          <w:sz w:val="24"/>
          <w:szCs w:val="24"/>
          <w:u w:val="single"/>
        </w:rPr>
      </w:pPr>
    </w:p>
    <w:p>
      <w:pPr>
        <w:pStyle w:val="30"/>
        <w:spacing w:line="360" w:lineRule="auto"/>
        <w:ind w:firstLine="0" w:firstLineChars="0"/>
        <w:jc w:val="center"/>
        <w:rPr>
          <w:rFonts w:ascii="Times New Roman" w:eastAsia="黑体"/>
          <w:sz w:val="44"/>
          <w:szCs w:val="44"/>
        </w:rPr>
      </w:pPr>
    </w:p>
    <w:p>
      <w:pPr>
        <w:pStyle w:val="30"/>
        <w:spacing w:line="360" w:lineRule="auto"/>
        <w:ind w:firstLine="0" w:firstLineChars="0"/>
        <w:jc w:val="center"/>
        <w:rPr>
          <w:rFonts w:ascii="Times New Roman" w:eastAsia="黑体"/>
          <w:sz w:val="44"/>
          <w:szCs w:val="44"/>
        </w:rPr>
      </w:pPr>
    </w:p>
    <w:p>
      <w:pPr>
        <w:pStyle w:val="30"/>
        <w:spacing w:line="360" w:lineRule="auto"/>
        <w:ind w:firstLine="0" w:firstLineChars="0"/>
        <w:jc w:val="center"/>
        <w:rPr>
          <w:rFonts w:ascii="Times New Roman" w:eastAsia="黑体"/>
          <w:sz w:val="44"/>
          <w:szCs w:val="44"/>
        </w:rPr>
      </w:pPr>
    </w:p>
    <w:p>
      <w:pPr>
        <w:autoSpaceDE w:val="0"/>
        <w:autoSpaceDN w:val="0"/>
        <w:adjustRightInd w:val="0"/>
        <w:jc w:val="center"/>
        <w:rPr>
          <w:rFonts w:ascii="Times New Roman" w:hAnsi="Times New Roman" w:eastAsia="黑体" w:cs="Times New Roman"/>
          <w:sz w:val="52"/>
          <w:szCs w:val="52"/>
        </w:rPr>
      </w:pPr>
      <w:r>
        <w:rPr>
          <w:rFonts w:ascii="Times New Roman" w:hAnsi="Times New Roman" w:eastAsia="黑体" w:cs="Times New Roman"/>
          <w:sz w:val="52"/>
          <w:szCs w:val="52"/>
        </w:rPr>
        <w:t>绿色设计产品评价技术规范</w:t>
      </w:r>
    </w:p>
    <w:p>
      <w:pPr>
        <w:autoSpaceDE w:val="0"/>
        <w:autoSpaceDN w:val="0"/>
        <w:adjustRightInd w:val="0"/>
        <w:jc w:val="center"/>
        <w:rPr>
          <w:rFonts w:ascii="Times New Roman" w:hAnsi="Times New Roman" w:eastAsia="黑体" w:cs="Times New Roman"/>
          <w:sz w:val="52"/>
          <w:szCs w:val="52"/>
        </w:rPr>
      </w:pPr>
      <w:r>
        <w:rPr>
          <w:rFonts w:hint="eastAsia" w:ascii="Times New Roman" w:hAnsi="Times New Roman" w:eastAsia="黑体" w:cs="Times New Roman"/>
          <w:sz w:val="52"/>
          <w:szCs w:val="52"/>
        </w:rPr>
        <w:t>石灰</w:t>
      </w:r>
    </w:p>
    <w:p>
      <w:pPr>
        <w:pStyle w:val="30"/>
        <w:spacing w:line="360" w:lineRule="auto"/>
        <w:ind w:firstLine="0" w:firstLineChars="0"/>
        <w:jc w:val="center"/>
        <w:rPr>
          <w:rFonts w:ascii="Times New Roman"/>
          <w:b/>
          <w:sz w:val="24"/>
          <w:szCs w:val="24"/>
        </w:rPr>
      </w:pPr>
      <w:r>
        <w:rPr>
          <w:rFonts w:ascii="Times New Roman"/>
          <w:b/>
          <w:sz w:val="24"/>
          <w:szCs w:val="24"/>
        </w:rPr>
        <w:t>Technical specification for eco-design product assessment—lime industry</w:t>
      </w:r>
    </w:p>
    <w:p>
      <w:pPr>
        <w:pStyle w:val="30"/>
        <w:spacing w:line="360" w:lineRule="auto"/>
        <w:ind w:firstLine="0" w:firstLineChars="0"/>
        <w:jc w:val="center"/>
        <w:rPr>
          <w:rFonts w:ascii="Times New Roman"/>
          <w:b/>
          <w:sz w:val="24"/>
          <w:szCs w:val="24"/>
        </w:rPr>
      </w:pPr>
      <w:r>
        <w:rPr>
          <w:rFonts w:hint="eastAsia" w:ascii="Times New Roman"/>
          <w:b/>
          <w:sz w:val="24"/>
          <w:szCs w:val="24"/>
        </w:rPr>
        <w:t>（</w:t>
      </w:r>
      <w:r>
        <w:rPr>
          <w:rFonts w:hint="eastAsia" w:ascii="Times New Roman"/>
          <w:b/>
          <w:sz w:val="24"/>
          <w:szCs w:val="24"/>
          <w:lang w:val="en-US" w:eastAsia="zh-CN"/>
        </w:rPr>
        <w:t>征求意见</w:t>
      </w:r>
      <w:r>
        <w:rPr>
          <w:rFonts w:hint="eastAsia" w:ascii="Times New Roman"/>
          <w:b/>
          <w:sz w:val="24"/>
          <w:szCs w:val="24"/>
        </w:rPr>
        <w:t>稿）</w:t>
      </w:r>
    </w:p>
    <w:p>
      <w:pPr>
        <w:pStyle w:val="30"/>
        <w:spacing w:line="360" w:lineRule="auto"/>
        <w:ind w:firstLine="0" w:firstLineChars="0"/>
        <w:rPr>
          <w:rFonts w:ascii="Times New Roman"/>
          <w:sz w:val="18"/>
          <w:szCs w:val="18"/>
        </w:rPr>
      </w:pPr>
    </w:p>
    <w:p>
      <w:pPr>
        <w:pStyle w:val="30"/>
        <w:spacing w:line="360" w:lineRule="auto"/>
        <w:ind w:firstLine="0" w:firstLineChars="0"/>
        <w:rPr>
          <w:rFonts w:ascii="Times New Roman"/>
          <w:sz w:val="18"/>
          <w:szCs w:val="18"/>
        </w:rPr>
      </w:pPr>
    </w:p>
    <w:p>
      <w:pPr>
        <w:pStyle w:val="30"/>
        <w:spacing w:line="360" w:lineRule="auto"/>
        <w:ind w:firstLine="0" w:firstLineChars="0"/>
        <w:rPr>
          <w:rFonts w:ascii="Times New Roman"/>
          <w:sz w:val="18"/>
          <w:szCs w:val="18"/>
        </w:rPr>
      </w:pPr>
    </w:p>
    <w:p>
      <w:pPr>
        <w:pStyle w:val="30"/>
        <w:spacing w:line="360" w:lineRule="auto"/>
        <w:ind w:firstLine="0" w:firstLineChars="0"/>
        <w:rPr>
          <w:rFonts w:ascii="Times New Roman"/>
          <w:sz w:val="18"/>
          <w:szCs w:val="18"/>
        </w:rPr>
      </w:pPr>
    </w:p>
    <w:p>
      <w:pPr>
        <w:pStyle w:val="30"/>
        <w:spacing w:line="360" w:lineRule="auto"/>
        <w:ind w:firstLine="0" w:firstLineChars="0"/>
        <w:rPr>
          <w:rFonts w:ascii="Times New Roman"/>
          <w:sz w:val="18"/>
          <w:szCs w:val="18"/>
        </w:rPr>
      </w:pPr>
      <w:r>
        <w:rPr>
          <w:rFonts w:ascii="Times New Roman"/>
          <w:sz w:val="18"/>
          <w:szCs w:val="18"/>
        </w:rPr>
        <w:t>XX-XX-XX</w:t>
      </w:r>
      <w:r>
        <w:rPr>
          <w:rFonts w:ascii="Times New Roman" w:hAnsi="Arial"/>
          <w:sz w:val="18"/>
          <w:szCs w:val="18"/>
        </w:rPr>
        <w:t>发布</w:t>
      </w:r>
      <w:r>
        <w:rPr>
          <w:rFonts w:ascii="Times New Roman"/>
          <w:sz w:val="18"/>
          <w:szCs w:val="18"/>
        </w:rPr>
        <w:t xml:space="preserve">                                                                           XX-XX-XX</w:t>
      </w:r>
      <w:r>
        <w:rPr>
          <w:rFonts w:ascii="Times New Roman" w:hAnsi="Arial"/>
          <w:sz w:val="18"/>
          <w:szCs w:val="18"/>
        </w:rPr>
        <w:t>实施</w:t>
      </w:r>
    </w:p>
    <w:p>
      <w:pPr>
        <w:pStyle w:val="30"/>
        <w:spacing w:line="360" w:lineRule="auto"/>
        <w:ind w:firstLine="0" w:firstLineChars="0"/>
        <w:rPr>
          <w:rFonts w:ascii="Times New Roman"/>
          <w:sz w:val="18"/>
          <w:szCs w:val="18"/>
        </w:rPr>
      </w:pPr>
      <w:r>
        <w:rPr>
          <w:rFonts w:hAnsi="Arial"/>
          <w:b/>
          <w:sz w:val="28"/>
          <w:szCs w:val="28"/>
        </w:rPr>
        <mc:AlternateContent>
          <mc:Choice Requires="wps">
            <w:drawing>
              <wp:anchor distT="0" distB="0" distL="114300" distR="114300" simplePos="0" relativeHeight="251662336" behindDoc="0" locked="0" layoutInCell="1" allowOverlap="1">
                <wp:simplePos x="0" y="0"/>
                <wp:positionH relativeFrom="column">
                  <wp:posOffset>-7620</wp:posOffset>
                </wp:positionH>
                <wp:positionV relativeFrom="paragraph">
                  <wp:posOffset>12700</wp:posOffset>
                </wp:positionV>
                <wp:extent cx="5943600" cy="0"/>
                <wp:effectExtent l="0" t="0" r="0" b="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6pt;margin-top:1pt;height:0pt;width:468pt;z-index:251662336;mso-width-relative:page;mso-height-relative:page;" filled="f" stroked="t" coordsize="21600,21600" o:gfxdata="UEsDBAoAAAAAAIdO4kAAAAAAAAAAAAAAAAAEAAAAZHJzL1BLAwQUAAAACACHTuJAO6+JVtMAAAAG&#10;AQAADwAAAGRycy9kb3ducmV2LnhtbE2PzU7DMBCE70i8g7VIXKrWTooQhDg9ALlxoQVx3cZLEhGv&#10;09j9gadn4QLH0YxmvilXJz+oA02xD2whWxhQxE1wPbcWXjb1/AZUTMgOh8Bk4ZMirKrzsxILF478&#10;TId1apWUcCzQQpfSWGgdm448xkUYicV7D5PHJHJqtZvwKOV+0Lkx19pjz7LQ4Uj3HTUf6723EOtX&#10;2tVfs2Zm3pZtoHz38PSI1l5eZOYOVKJT+gvDD76gQyVM27BnF9VgYZ7lkrSQyyOxb5dX8mT7q3VV&#10;6v/41TdQSwMEFAAAAAgAh07iQE4P/7TjAQAAqgMAAA4AAABkcnMvZTJvRG9jLnhtbK1TS44TMRDd&#10;I3EHy3vSnUBGpJXOLBINmwEizXCAitudtrBdlu2kk0twASR2sGLJfm7DcAzKzodh2MyCXlh2fV7V&#10;e1U9vdwZzbbSB4W25sNByZm0Ahtl1zX/cHv14jVnIYJtQKOVNd/LwC9nz59Ne1fJEXaoG+kZgdhQ&#10;9a7mXYyuKoogOmkgDNBJS84WvYFIT78uGg89oRtdjMryoujRN86jkCGQdXFw8iOifwogtq0ScoFi&#10;Y6SNB1QvNUSiFDrlAp/lbttWivi+bYOMTNecmMZ8UhG6r9JZzKZQrT24ToljC/CUFh5xMqAsFT1D&#10;LSAC23j1D5RRwmPANg4EmuJAJCtCLIblI21uOnAycyGpgzuLHv4frHi3XXqmmppPOLNgaOD3n3/8&#10;/PT1190XOu+/f2OTJFLvQkWxc7v0iabY2Rt3jeJjYBbnHdi1zM3e7h0hDFNG8VdKegRHpVb9W2wo&#10;BjYRs2K71psESVqwXR7M/jwYuYtMkHE8efXyoqSZiZOvgOqU6HyIbyQali4118omzaCC7XWIqRGo&#10;TiHJbPFKaZ3nri3rifh4NM4JAbVqkjOFBb9ezbVnW0ibk7/MijwPwzxubHMoou2RdOJ5UGyFzX7p&#10;T2LQCHM3x3VLO/LwnbP//GKz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uviVbTAAAABgEAAA8A&#10;AAAAAAAAAQAgAAAAIgAAAGRycy9kb3ducmV2LnhtbFBLAQIUABQAAAAIAIdO4kBOD/+04wEAAKoD&#10;AAAOAAAAAAAAAAEAIAAAACIBAABkcnMvZTJvRG9jLnhtbFBLBQYAAAAABgAGAFkBAAB3BQAAAAA=&#10;">
                <v:fill on="f" focussize="0,0"/>
                <v:stroke color="#000000" joinstyle="round"/>
                <v:imagedata o:title=""/>
                <o:lock v:ext="edit" aspectratio="f"/>
              </v:line>
            </w:pict>
          </mc:Fallback>
        </mc:AlternateContent>
      </w:r>
    </w:p>
    <w:p>
      <w:pPr>
        <w:spacing w:line="360" w:lineRule="auto"/>
        <w:jc w:val="distribute"/>
        <w:sectPr>
          <w:headerReference r:id="rId5" w:type="first"/>
          <w:footerReference r:id="rId8" w:type="first"/>
          <w:headerReference r:id="rId3" w:type="default"/>
          <w:footerReference r:id="rId6" w:type="default"/>
          <w:headerReference r:id="rId4" w:type="even"/>
          <w:footerReference r:id="rId7" w:type="even"/>
          <w:pgSz w:w="11906" w:h="16838"/>
          <w:pgMar w:top="567" w:right="1134" w:bottom="1134" w:left="1134" w:header="1418" w:footer="1134" w:gutter="0"/>
          <w:pgNumType w:fmt="upperRoman" w:start="1"/>
          <w:cols w:space="425" w:num="1"/>
          <w:formProt w:val="0"/>
          <w:docGrid w:type="lines" w:linePitch="312" w:charSpace="0"/>
        </w:sectPr>
      </w:pPr>
      <w:r>
        <w:rPr>
          <w:rFonts w:hAnsi="Arial"/>
          <w:b/>
          <w:sz w:val="28"/>
          <w:szCs w:val="28"/>
        </w:rPr>
        <w:t>中国建筑材料联合会</w:t>
      </w:r>
      <w:r>
        <w:rPr>
          <w:rFonts w:hAnsi="Arial"/>
          <w:b/>
          <w:spacing w:val="227"/>
          <w:kern w:val="0"/>
          <w:sz w:val="18"/>
          <w:szCs w:val="18"/>
        </w:rPr>
        <w:t>发</w:t>
      </w:r>
      <w:r>
        <w:rPr>
          <w:rFonts w:hAnsi="Arial"/>
          <w:b/>
          <w:kern w:val="0"/>
          <w:sz w:val="18"/>
          <w:szCs w:val="18"/>
        </w:rPr>
        <w:t>布</w:t>
      </w:r>
    </w:p>
    <w:sdt>
      <w:sdtPr>
        <w:rPr>
          <w:rFonts w:ascii="Times New Roman" w:hAnsi="Times New Roman" w:eastAsia="黑体" w:cs="Times New Roman"/>
          <w:b w:val="0"/>
          <w:color w:val="auto"/>
          <w:kern w:val="2"/>
          <w:szCs w:val="22"/>
          <w:lang w:val="zh-CN"/>
        </w:rPr>
        <w:id w:val="1744061802"/>
        <w:docPartObj>
          <w:docPartGallery w:val="Table of Contents"/>
          <w:docPartUnique/>
        </w:docPartObj>
      </w:sdtPr>
      <w:sdtEndPr>
        <w:rPr>
          <w:rFonts w:ascii="Times New Roman" w:hAnsi="Times New Roman" w:eastAsia="宋体" w:cs="Times New Roman"/>
          <w:b w:val="0"/>
          <w:bCs/>
          <w:color w:val="auto"/>
          <w:kern w:val="2"/>
          <w:szCs w:val="22"/>
          <w:lang w:val="zh-CN"/>
        </w:rPr>
      </w:sdtEndPr>
      <w:sdtContent>
        <w:p>
          <w:pPr>
            <w:pStyle w:val="50"/>
            <w:jc w:val="center"/>
            <w:rPr>
              <w:rFonts w:ascii="Times New Roman" w:hAnsi="Times New Roman" w:eastAsia="黑体" w:cs="Times New Roman"/>
              <w:color w:val="auto"/>
              <w:sz w:val="32"/>
              <w:lang w:val="zh-CN"/>
            </w:rPr>
          </w:pPr>
          <w:r>
            <w:rPr>
              <w:rFonts w:ascii="Times New Roman" w:hAnsi="Times New Roman" w:eastAsia="黑体" w:cs="Times New Roman"/>
              <w:color w:val="auto"/>
              <w:sz w:val="32"/>
              <w:lang w:val="zh-CN"/>
            </w:rPr>
            <w:t>目 次</w:t>
          </w:r>
        </w:p>
        <w:p>
          <w:pPr>
            <w:pStyle w:val="12"/>
            <w:tabs>
              <w:tab w:val="right" w:leader="dot" w:pos="9354"/>
              <w:tab w:val="clear" w:pos="9344"/>
            </w:tabs>
          </w:pPr>
          <w:r>
            <w:fldChar w:fldCharType="begin"/>
          </w:r>
          <w:r>
            <w:instrText xml:space="preserve"> TOC \o "1-3" \h \z \u </w:instrText>
          </w:r>
          <w:r>
            <w:fldChar w:fldCharType="separate"/>
          </w:r>
          <w:r>
            <w:fldChar w:fldCharType="begin"/>
          </w:r>
          <w:r>
            <w:instrText xml:space="preserve"> HYPERLINK \l _Toc851 </w:instrText>
          </w:r>
          <w:r>
            <w:fldChar w:fldCharType="separate"/>
          </w:r>
          <w:r>
            <w:rPr>
              <w:rFonts w:cs="Times New Roman"/>
              <w:szCs w:val="32"/>
            </w:rPr>
            <w:t>前 言</w:t>
          </w:r>
          <w:r>
            <w:tab/>
          </w:r>
          <w:r>
            <w:fldChar w:fldCharType="begin"/>
          </w:r>
          <w:r>
            <w:instrText xml:space="preserve"> PAGEREF _Toc851 \h </w:instrText>
          </w:r>
          <w:r>
            <w:fldChar w:fldCharType="separate"/>
          </w:r>
          <w:r>
            <w:t>II</w:t>
          </w:r>
          <w:r>
            <w:fldChar w:fldCharType="end"/>
          </w:r>
          <w: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_Toc17529 </w:instrText>
          </w:r>
          <w:r>
            <w:rPr>
              <w:rFonts w:ascii="Times New Roman" w:hAnsi="Times New Roman" w:eastAsia="宋体" w:cs="Times New Roman"/>
              <w:lang w:val="zh-CN"/>
            </w:rPr>
            <w:fldChar w:fldCharType="separate"/>
          </w:r>
          <w:r>
            <w:rPr>
              <w:rFonts w:cs="Times New Roman"/>
              <w:szCs w:val="21"/>
            </w:rPr>
            <w:t>1 范围</w:t>
          </w:r>
          <w:r>
            <w:tab/>
          </w:r>
          <w:r>
            <w:fldChar w:fldCharType="begin"/>
          </w:r>
          <w:r>
            <w:instrText xml:space="preserve"> PAGEREF _Toc17529 \h </w:instrText>
          </w:r>
          <w:r>
            <w:fldChar w:fldCharType="separate"/>
          </w:r>
          <w:r>
            <w:t>1</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_Toc17766 </w:instrText>
          </w:r>
          <w:r>
            <w:rPr>
              <w:rFonts w:ascii="Times New Roman" w:hAnsi="Times New Roman" w:eastAsia="宋体" w:cs="Times New Roman"/>
              <w:lang w:val="zh-CN"/>
            </w:rPr>
            <w:fldChar w:fldCharType="separate"/>
          </w:r>
          <w:r>
            <w:rPr>
              <w:rFonts w:cs="Times New Roman"/>
              <w:szCs w:val="21"/>
            </w:rPr>
            <w:t>2 规范性引用文件</w:t>
          </w:r>
          <w:r>
            <w:tab/>
          </w:r>
          <w:r>
            <w:fldChar w:fldCharType="begin"/>
          </w:r>
          <w:r>
            <w:instrText xml:space="preserve"> PAGEREF _Toc17766 \h </w:instrText>
          </w:r>
          <w:r>
            <w:fldChar w:fldCharType="separate"/>
          </w:r>
          <w:r>
            <w:t>1</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_Toc25393 </w:instrText>
          </w:r>
          <w:r>
            <w:rPr>
              <w:rFonts w:ascii="Times New Roman" w:hAnsi="Times New Roman" w:eastAsia="宋体" w:cs="Times New Roman"/>
              <w:lang w:val="zh-CN"/>
            </w:rPr>
            <w:fldChar w:fldCharType="separate"/>
          </w:r>
          <w:r>
            <w:rPr>
              <w:rFonts w:cs="Times New Roman"/>
              <w:szCs w:val="21"/>
            </w:rPr>
            <w:t>3 术语和定义</w:t>
          </w:r>
          <w:r>
            <w:tab/>
          </w:r>
          <w:r>
            <w:fldChar w:fldCharType="begin"/>
          </w:r>
          <w:r>
            <w:instrText xml:space="preserve"> PAGEREF _Toc25393 \h </w:instrText>
          </w:r>
          <w:r>
            <w:fldChar w:fldCharType="separate"/>
          </w:r>
          <w:r>
            <w:t>1</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_Toc7948 </w:instrText>
          </w:r>
          <w:r>
            <w:rPr>
              <w:rFonts w:ascii="Times New Roman" w:hAnsi="Times New Roman" w:eastAsia="宋体" w:cs="Times New Roman"/>
              <w:lang w:val="zh-CN"/>
            </w:rPr>
            <w:fldChar w:fldCharType="separate"/>
          </w:r>
          <w:r>
            <w:rPr>
              <w:rFonts w:cs="Times New Roman"/>
              <w:szCs w:val="21"/>
            </w:rPr>
            <w:t>4 评价流程</w:t>
          </w:r>
          <w:r>
            <w:tab/>
          </w:r>
          <w:r>
            <w:fldChar w:fldCharType="begin"/>
          </w:r>
          <w:r>
            <w:instrText xml:space="preserve"> PAGEREF _Toc7948 \h </w:instrText>
          </w:r>
          <w:r>
            <w:fldChar w:fldCharType="separate"/>
          </w:r>
          <w:r>
            <w:t>2</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_Toc1779 </w:instrText>
          </w:r>
          <w:r>
            <w:rPr>
              <w:rFonts w:ascii="Times New Roman" w:hAnsi="Times New Roman" w:eastAsia="宋体" w:cs="Times New Roman"/>
              <w:lang w:val="zh-CN"/>
            </w:rPr>
            <w:fldChar w:fldCharType="separate"/>
          </w:r>
          <w:r>
            <w:rPr>
              <w:rFonts w:cs="Times New Roman"/>
              <w:szCs w:val="21"/>
            </w:rPr>
            <w:t>5 评价要求</w:t>
          </w:r>
          <w:r>
            <w:tab/>
          </w:r>
          <w:r>
            <w:fldChar w:fldCharType="begin"/>
          </w:r>
          <w:r>
            <w:instrText xml:space="preserve"> PAGEREF _Toc1779 \h </w:instrText>
          </w:r>
          <w:r>
            <w:fldChar w:fldCharType="separate"/>
          </w:r>
          <w:r>
            <w:t>3</w:t>
          </w:r>
          <w:r>
            <w:fldChar w:fldCharType="end"/>
          </w:r>
          <w:r>
            <w:rPr>
              <w:rFonts w:ascii="Times New Roman" w:hAnsi="Times New Roman" w:eastAsia="宋体" w:cs="Times New Roman"/>
              <w:lang w:val="zh-CN"/>
            </w:rPr>
            <w:fldChar w:fldCharType="end"/>
          </w:r>
        </w:p>
        <w:p>
          <w:pPr>
            <w:pStyle w:val="14"/>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_Toc11077 </w:instrText>
          </w:r>
          <w:r>
            <w:rPr>
              <w:rFonts w:ascii="Times New Roman" w:hAnsi="Times New Roman" w:eastAsia="宋体" w:cs="Times New Roman"/>
              <w:lang w:val="zh-CN"/>
            </w:rPr>
            <w:fldChar w:fldCharType="separate"/>
          </w:r>
          <w:r>
            <w:rPr>
              <w:rFonts w:cs="Times New Roman"/>
            </w:rPr>
            <w:t>5.1 基本要求</w:t>
          </w:r>
          <w:r>
            <w:tab/>
          </w:r>
          <w:r>
            <w:fldChar w:fldCharType="begin"/>
          </w:r>
          <w:r>
            <w:instrText xml:space="preserve"> PAGEREF _Toc11077 \h </w:instrText>
          </w:r>
          <w:r>
            <w:fldChar w:fldCharType="separate"/>
          </w:r>
          <w:r>
            <w:t>3</w:t>
          </w:r>
          <w:r>
            <w:fldChar w:fldCharType="end"/>
          </w:r>
          <w:r>
            <w:rPr>
              <w:rFonts w:ascii="Times New Roman" w:hAnsi="Times New Roman" w:eastAsia="宋体" w:cs="Times New Roman"/>
              <w:lang w:val="zh-CN"/>
            </w:rPr>
            <w:fldChar w:fldCharType="end"/>
          </w:r>
        </w:p>
        <w:p>
          <w:pPr>
            <w:pStyle w:val="14"/>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_Toc24303 </w:instrText>
          </w:r>
          <w:r>
            <w:rPr>
              <w:rFonts w:ascii="Times New Roman" w:hAnsi="Times New Roman" w:eastAsia="宋体" w:cs="Times New Roman"/>
              <w:lang w:val="zh-CN"/>
            </w:rPr>
            <w:fldChar w:fldCharType="separate"/>
          </w:r>
          <w:r>
            <w:rPr>
              <w:rFonts w:cs="Times New Roman"/>
            </w:rPr>
            <w:t>5.2 评价指标要求</w:t>
          </w:r>
          <w:r>
            <w:tab/>
          </w:r>
          <w:r>
            <w:fldChar w:fldCharType="begin"/>
          </w:r>
          <w:r>
            <w:instrText xml:space="preserve"> PAGEREF _Toc24303 \h </w:instrText>
          </w:r>
          <w:r>
            <w:fldChar w:fldCharType="separate"/>
          </w:r>
          <w:r>
            <w:t>3</w:t>
          </w:r>
          <w:r>
            <w:fldChar w:fldCharType="end"/>
          </w:r>
          <w:r>
            <w:rPr>
              <w:rFonts w:ascii="Times New Roman" w:hAnsi="Times New Roman" w:eastAsia="宋体" w:cs="Times New Roman"/>
              <w:lang w:val="zh-CN"/>
            </w:rPr>
            <w:fldChar w:fldCharType="end"/>
          </w:r>
        </w:p>
        <w:p>
          <w:pPr>
            <w:pStyle w:val="14"/>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_Toc1025 </w:instrText>
          </w:r>
          <w:r>
            <w:rPr>
              <w:rFonts w:ascii="Times New Roman" w:hAnsi="Times New Roman" w:eastAsia="宋体" w:cs="Times New Roman"/>
              <w:lang w:val="zh-CN"/>
            </w:rPr>
            <w:fldChar w:fldCharType="separate"/>
          </w:r>
          <w:r>
            <w:rPr>
              <w:rFonts w:cs="Times New Roman"/>
            </w:rPr>
            <w:t>5.3 检验方法和指标计算方法</w:t>
          </w:r>
          <w:r>
            <w:tab/>
          </w:r>
          <w:r>
            <w:fldChar w:fldCharType="begin"/>
          </w:r>
          <w:r>
            <w:instrText xml:space="preserve"> PAGEREF _Toc1025 \h </w:instrText>
          </w:r>
          <w:r>
            <w:fldChar w:fldCharType="separate"/>
          </w:r>
          <w:r>
            <w:t>4</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_Toc11977 </w:instrText>
          </w:r>
          <w:r>
            <w:rPr>
              <w:rFonts w:ascii="Times New Roman" w:hAnsi="Times New Roman" w:eastAsia="宋体" w:cs="Times New Roman"/>
              <w:lang w:val="zh-CN"/>
            </w:rPr>
            <w:fldChar w:fldCharType="separate"/>
          </w:r>
          <w:r>
            <w:rPr>
              <w:rFonts w:cs="Times New Roman"/>
              <w:szCs w:val="21"/>
            </w:rPr>
            <w:t>6 产品生命周期评价报告编制方法</w:t>
          </w:r>
          <w:r>
            <w:tab/>
          </w:r>
          <w:r>
            <w:fldChar w:fldCharType="begin"/>
          </w:r>
          <w:r>
            <w:instrText xml:space="preserve"> PAGEREF _Toc11977 \h </w:instrText>
          </w:r>
          <w:r>
            <w:fldChar w:fldCharType="separate"/>
          </w:r>
          <w:r>
            <w:t>4</w:t>
          </w:r>
          <w:r>
            <w:fldChar w:fldCharType="end"/>
          </w:r>
          <w:r>
            <w:rPr>
              <w:rFonts w:ascii="Times New Roman" w:hAnsi="Times New Roman" w:eastAsia="宋体" w:cs="Times New Roman"/>
              <w:lang w:val="zh-CN"/>
            </w:rPr>
            <w:fldChar w:fldCharType="end"/>
          </w:r>
        </w:p>
        <w:p>
          <w:pPr>
            <w:pStyle w:val="14"/>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_Toc4584 </w:instrText>
          </w:r>
          <w:r>
            <w:rPr>
              <w:rFonts w:ascii="Times New Roman" w:hAnsi="Times New Roman" w:eastAsia="宋体" w:cs="Times New Roman"/>
              <w:lang w:val="zh-CN"/>
            </w:rPr>
            <w:fldChar w:fldCharType="separate"/>
          </w:r>
          <w:r>
            <w:rPr>
              <w:rFonts w:cs="Times New Roman"/>
            </w:rPr>
            <w:t>6.1 编制依据</w:t>
          </w:r>
          <w:r>
            <w:tab/>
          </w:r>
          <w:r>
            <w:fldChar w:fldCharType="begin"/>
          </w:r>
          <w:r>
            <w:instrText xml:space="preserve"> PAGEREF _Toc4584 \h </w:instrText>
          </w:r>
          <w:r>
            <w:fldChar w:fldCharType="separate"/>
          </w:r>
          <w:r>
            <w:t>4</w:t>
          </w:r>
          <w:r>
            <w:fldChar w:fldCharType="end"/>
          </w:r>
          <w:r>
            <w:rPr>
              <w:rFonts w:ascii="Times New Roman" w:hAnsi="Times New Roman" w:eastAsia="宋体" w:cs="Times New Roman"/>
              <w:lang w:val="zh-CN"/>
            </w:rPr>
            <w:fldChar w:fldCharType="end"/>
          </w:r>
        </w:p>
        <w:p>
          <w:pPr>
            <w:pStyle w:val="14"/>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_Toc27095 </w:instrText>
          </w:r>
          <w:r>
            <w:rPr>
              <w:rFonts w:ascii="Times New Roman" w:hAnsi="Times New Roman" w:eastAsia="宋体" w:cs="Times New Roman"/>
              <w:lang w:val="zh-CN"/>
            </w:rPr>
            <w:fldChar w:fldCharType="separate"/>
          </w:r>
          <w:r>
            <w:rPr>
              <w:rFonts w:cs="Times New Roman"/>
            </w:rPr>
            <w:t>6.2 编制内容</w:t>
          </w:r>
          <w:r>
            <w:tab/>
          </w:r>
          <w:r>
            <w:fldChar w:fldCharType="begin"/>
          </w:r>
          <w:r>
            <w:instrText xml:space="preserve"> PAGEREF _Toc27095 \h </w:instrText>
          </w:r>
          <w:r>
            <w:fldChar w:fldCharType="separate"/>
          </w:r>
          <w:r>
            <w:t>4</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_Toc6938 </w:instrText>
          </w:r>
          <w:r>
            <w:rPr>
              <w:rFonts w:ascii="Times New Roman" w:hAnsi="Times New Roman" w:eastAsia="宋体" w:cs="Times New Roman"/>
              <w:lang w:val="zh-CN"/>
            </w:rPr>
            <w:fldChar w:fldCharType="separate"/>
          </w:r>
          <w:r>
            <w:rPr>
              <w:rFonts w:cs="Times New Roman"/>
              <w:szCs w:val="21"/>
            </w:rPr>
            <w:t xml:space="preserve">7 </w:t>
          </w:r>
          <w:r>
            <w:rPr>
              <w:rFonts w:hint="eastAsia" w:cs="Times New Roman"/>
              <w:szCs w:val="21"/>
            </w:rPr>
            <w:t>判定</w:t>
          </w:r>
          <w:r>
            <w:rPr>
              <w:rFonts w:cs="Times New Roman"/>
              <w:szCs w:val="21"/>
            </w:rPr>
            <w:t>及标识</w:t>
          </w:r>
          <w:r>
            <w:tab/>
          </w:r>
          <w:r>
            <w:fldChar w:fldCharType="begin"/>
          </w:r>
          <w:r>
            <w:instrText xml:space="preserve"> PAGEREF _Toc6938 \h </w:instrText>
          </w:r>
          <w:r>
            <w:fldChar w:fldCharType="separate"/>
          </w:r>
          <w:r>
            <w:t>5</w:t>
          </w:r>
          <w:r>
            <w:fldChar w:fldCharType="end"/>
          </w:r>
          <w:r>
            <w:rPr>
              <w:rFonts w:ascii="Times New Roman" w:hAnsi="Times New Roman" w:eastAsia="宋体" w:cs="Times New Roman"/>
              <w:lang w:val="zh-CN"/>
            </w:rPr>
            <w:fldChar w:fldCharType="end"/>
          </w:r>
        </w:p>
        <w:p>
          <w:pPr>
            <w:pStyle w:val="14"/>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_Toc25934 </w:instrText>
          </w:r>
          <w:r>
            <w:rPr>
              <w:rFonts w:ascii="Times New Roman" w:hAnsi="Times New Roman" w:eastAsia="宋体" w:cs="Times New Roman"/>
              <w:lang w:val="zh-CN"/>
            </w:rPr>
            <w:fldChar w:fldCharType="separate"/>
          </w:r>
          <w:r>
            <w:rPr>
              <w:rFonts w:cs="Times New Roman"/>
            </w:rPr>
            <w:t>7.1 判定</w:t>
          </w:r>
          <w:r>
            <w:tab/>
          </w:r>
          <w:r>
            <w:fldChar w:fldCharType="begin"/>
          </w:r>
          <w:r>
            <w:instrText xml:space="preserve"> PAGEREF _Toc25934 \h </w:instrText>
          </w:r>
          <w:r>
            <w:fldChar w:fldCharType="separate"/>
          </w:r>
          <w:r>
            <w:t>5</w:t>
          </w:r>
          <w:r>
            <w:fldChar w:fldCharType="end"/>
          </w:r>
          <w:r>
            <w:rPr>
              <w:rFonts w:ascii="Times New Roman" w:hAnsi="Times New Roman" w:eastAsia="宋体" w:cs="Times New Roman"/>
              <w:lang w:val="zh-CN"/>
            </w:rPr>
            <w:fldChar w:fldCharType="end"/>
          </w:r>
        </w:p>
        <w:p>
          <w:pPr>
            <w:pStyle w:val="14"/>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_Toc4390 </w:instrText>
          </w:r>
          <w:r>
            <w:rPr>
              <w:rFonts w:ascii="Times New Roman" w:hAnsi="Times New Roman" w:eastAsia="宋体" w:cs="Times New Roman"/>
              <w:lang w:val="zh-CN"/>
            </w:rPr>
            <w:fldChar w:fldCharType="separate"/>
          </w:r>
          <w:r>
            <w:rPr>
              <w:rFonts w:cs="Times New Roman"/>
            </w:rPr>
            <w:t>7.2 标识</w:t>
          </w:r>
          <w:r>
            <w:tab/>
          </w:r>
          <w:r>
            <w:fldChar w:fldCharType="begin"/>
          </w:r>
          <w:r>
            <w:instrText xml:space="preserve"> PAGEREF _Toc4390 \h </w:instrText>
          </w:r>
          <w:r>
            <w:fldChar w:fldCharType="separate"/>
          </w:r>
          <w:r>
            <w:t>5</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_Toc16624 </w:instrText>
          </w:r>
          <w:r>
            <w:rPr>
              <w:rFonts w:ascii="Times New Roman" w:hAnsi="Times New Roman" w:eastAsia="宋体" w:cs="Times New Roman"/>
              <w:lang w:val="zh-CN"/>
            </w:rPr>
            <w:fldChar w:fldCharType="separate"/>
          </w:r>
          <w:r>
            <w:rPr>
              <w:rFonts w:eastAsia="宋体" w:cs="Times New Roman"/>
              <w:szCs w:val="21"/>
            </w:rPr>
            <w:t>附录A （规范性） 部分指标计算方法</w:t>
          </w:r>
          <w:r>
            <w:tab/>
          </w:r>
          <w:r>
            <w:fldChar w:fldCharType="begin"/>
          </w:r>
          <w:r>
            <w:instrText xml:space="preserve"> PAGEREF _Toc16624 \h </w:instrText>
          </w:r>
          <w:r>
            <w:fldChar w:fldCharType="separate"/>
          </w:r>
          <w:r>
            <w:t>6</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_Toc24463 </w:instrText>
          </w:r>
          <w:r>
            <w:rPr>
              <w:rFonts w:ascii="Times New Roman" w:hAnsi="Times New Roman" w:eastAsia="宋体" w:cs="Times New Roman"/>
              <w:lang w:val="zh-CN"/>
            </w:rPr>
            <w:fldChar w:fldCharType="separate"/>
          </w:r>
          <w:r>
            <w:rPr>
              <w:rFonts w:eastAsia="宋体" w:cs="Times New Roman"/>
              <w:szCs w:val="21"/>
            </w:rPr>
            <w:t>附录B （资料性） 石灰产品生命周期评价方法</w:t>
          </w:r>
          <w:r>
            <w:tab/>
          </w:r>
          <w:r>
            <w:fldChar w:fldCharType="begin"/>
          </w:r>
          <w:r>
            <w:instrText xml:space="preserve"> PAGEREF _Toc24463 \h </w:instrText>
          </w:r>
          <w:r>
            <w:fldChar w:fldCharType="separate"/>
          </w:r>
          <w:r>
            <w:t>8</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_Toc25070 </w:instrText>
          </w:r>
          <w:r>
            <w:rPr>
              <w:rFonts w:ascii="Times New Roman" w:hAnsi="Times New Roman" w:eastAsia="宋体" w:cs="Times New Roman"/>
              <w:lang w:val="zh-CN"/>
            </w:rPr>
            <w:fldChar w:fldCharType="separate"/>
          </w:r>
          <w:r>
            <w:rPr>
              <w:rFonts w:eastAsia="宋体" w:cs="Times New Roman"/>
              <w:szCs w:val="21"/>
            </w:rPr>
            <w:t>附录C （资料性） 现场数据采集信息</w:t>
          </w:r>
          <w:r>
            <w:tab/>
          </w:r>
          <w:r>
            <w:fldChar w:fldCharType="begin"/>
          </w:r>
          <w:r>
            <w:instrText xml:space="preserve"> PAGEREF _Toc25070 \h </w:instrText>
          </w:r>
          <w:r>
            <w:fldChar w:fldCharType="separate"/>
          </w:r>
          <w:r>
            <w:t>13</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_Toc18320 </w:instrText>
          </w:r>
          <w:r>
            <w:rPr>
              <w:rFonts w:ascii="Times New Roman" w:hAnsi="Times New Roman" w:eastAsia="宋体" w:cs="Times New Roman"/>
              <w:lang w:val="zh-CN"/>
            </w:rPr>
            <w:fldChar w:fldCharType="separate"/>
          </w:r>
          <w:r>
            <w:rPr>
              <w:rFonts w:eastAsia="宋体" w:cs="Times New Roman"/>
              <w:szCs w:val="21"/>
            </w:rPr>
            <w:t>附录D （资料性） 背景数据采集信息</w:t>
          </w:r>
          <w:r>
            <w:tab/>
          </w:r>
          <w:r>
            <w:fldChar w:fldCharType="begin"/>
          </w:r>
          <w:r>
            <w:instrText xml:space="preserve"> PAGEREF _Toc18320 \h </w:instrText>
          </w:r>
          <w:r>
            <w:fldChar w:fldCharType="separate"/>
          </w:r>
          <w:r>
            <w:t>14</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_Toc31262 </w:instrText>
          </w:r>
          <w:r>
            <w:rPr>
              <w:rFonts w:ascii="Times New Roman" w:hAnsi="Times New Roman" w:eastAsia="宋体" w:cs="Times New Roman"/>
              <w:lang w:val="zh-CN"/>
            </w:rPr>
            <w:fldChar w:fldCharType="separate"/>
          </w:r>
          <w:r>
            <w:rPr>
              <w:rFonts w:eastAsia="宋体" w:cs="Times New Roman"/>
              <w:szCs w:val="21"/>
            </w:rPr>
            <w:t>附录E （资料性） 石灰产品生命周期清单</w:t>
          </w:r>
          <w:r>
            <w:tab/>
          </w:r>
          <w:r>
            <w:fldChar w:fldCharType="begin"/>
          </w:r>
          <w:r>
            <w:instrText xml:space="preserve"> PAGEREF _Toc31262 \h </w:instrText>
          </w:r>
          <w:r>
            <w:fldChar w:fldCharType="separate"/>
          </w:r>
          <w:r>
            <w:t>15</w:t>
          </w:r>
          <w:r>
            <w:fldChar w:fldCharType="end"/>
          </w:r>
          <w:r>
            <w:rPr>
              <w:rFonts w:ascii="Times New Roman" w:hAnsi="Times New Roman" w:eastAsia="宋体" w:cs="Times New Roman"/>
              <w:lang w:val="zh-CN"/>
            </w:rPr>
            <w:fldChar w:fldCharType="end"/>
          </w:r>
        </w:p>
        <w:p>
          <w:pPr>
            <w:pStyle w:val="12"/>
            <w:tabs>
              <w:tab w:val="right" w:leader="dot" w:pos="9354"/>
              <w:tab w:val="clear" w:pos="9344"/>
            </w:tabs>
          </w:pPr>
          <w:r>
            <w:rPr>
              <w:rFonts w:ascii="Times New Roman" w:hAnsi="Times New Roman" w:eastAsia="宋体" w:cs="Times New Roman"/>
              <w:lang w:val="zh-CN"/>
            </w:rPr>
            <w:fldChar w:fldCharType="begin"/>
          </w:r>
          <w:r>
            <w:rPr>
              <w:rFonts w:ascii="Times New Roman" w:hAnsi="Times New Roman" w:eastAsia="宋体" w:cs="Times New Roman"/>
              <w:lang w:val="zh-CN"/>
            </w:rPr>
            <w:instrText xml:space="preserve"> HYPERLINK \l _Toc31495 </w:instrText>
          </w:r>
          <w:r>
            <w:rPr>
              <w:rFonts w:ascii="Times New Roman" w:hAnsi="Times New Roman" w:eastAsia="宋体" w:cs="Times New Roman"/>
              <w:lang w:val="zh-CN"/>
            </w:rPr>
            <w:fldChar w:fldCharType="separate"/>
          </w:r>
          <w:r>
            <w:rPr>
              <w:rFonts w:eastAsia="宋体" w:cs="Times New Roman"/>
              <w:kern w:val="0"/>
              <w:szCs w:val="21"/>
            </w:rPr>
            <w:t>参考文献</w:t>
          </w:r>
          <w:r>
            <w:tab/>
          </w:r>
          <w:r>
            <w:fldChar w:fldCharType="begin"/>
          </w:r>
          <w:r>
            <w:instrText xml:space="preserve"> PAGEREF _Toc31495 \h </w:instrText>
          </w:r>
          <w:r>
            <w:fldChar w:fldCharType="separate"/>
          </w:r>
          <w:r>
            <w:t>16</w:t>
          </w:r>
          <w:r>
            <w:fldChar w:fldCharType="end"/>
          </w:r>
          <w:r>
            <w:rPr>
              <w:rFonts w:ascii="Times New Roman" w:hAnsi="Times New Roman" w:eastAsia="宋体" w:cs="Times New Roman"/>
              <w:lang w:val="zh-CN"/>
            </w:rPr>
            <w:fldChar w:fldCharType="end"/>
          </w:r>
        </w:p>
        <w:p>
          <w:pPr>
            <w:spacing w:line="276" w:lineRule="auto"/>
            <w:rPr>
              <w:rFonts w:ascii="Times New Roman" w:hAnsi="Times New Roman" w:eastAsia="宋体" w:cs="Times New Roman"/>
            </w:rPr>
          </w:pPr>
          <w:r>
            <w:rPr>
              <w:rFonts w:ascii="Times New Roman" w:hAnsi="Times New Roman" w:eastAsia="宋体" w:cs="Times New Roman"/>
              <w:lang w:val="zh-CN"/>
            </w:rPr>
            <w:fldChar w:fldCharType="end"/>
          </w:r>
        </w:p>
      </w:sdtContent>
    </w:sdt>
    <w:p>
      <w:pPr>
        <w:rPr>
          <w:rFonts w:ascii="Times New Roman" w:hAnsi="Times New Roman" w:eastAsia="宋体" w:cs="Times New Roman"/>
        </w:rPr>
      </w:pPr>
    </w:p>
    <w:p>
      <w:pPr>
        <w:rPr>
          <w:rFonts w:ascii="Times New Roman" w:hAnsi="Times New Roman" w:cs="Times New Roman"/>
        </w:rPr>
      </w:pPr>
    </w:p>
    <w:p>
      <w:pPr>
        <w:rPr>
          <w:rFonts w:ascii="Times New Roman" w:hAnsi="Times New Roman" w:cs="Times New Roman"/>
        </w:rPr>
      </w:pPr>
    </w:p>
    <w:p>
      <w:pPr>
        <w:tabs>
          <w:tab w:val="center" w:pos="4677"/>
        </w:tabs>
        <w:rPr>
          <w:rFonts w:ascii="Times New Roman" w:hAnsi="Times New Roman" w:cs="Times New Roman"/>
        </w:rPr>
        <w:sectPr>
          <w:footerReference r:id="rId9" w:type="default"/>
          <w:pgSz w:w="11906" w:h="16838"/>
          <w:pgMar w:top="1134" w:right="1134" w:bottom="1134" w:left="1418" w:header="1418" w:footer="1134" w:gutter="0"/>
          <w:pgNumType w:fmt="upperRoman" w:start="1"/>
          <w:cols w:space="425" w:num="1"/>
          <w:formProt w:val="0"/>
          <w:docGrid w:type="lines" w:linePitch="312" w:charSpace="0"/>
        </w:sectPr>
      </w:pPr>
      <w:r>
        <w:rPr>
          <w:rFonts w:ascii="Times New Roman" w:hAnsi="Times New Roman" w:cs="Times New Roman"/>
        </w:rPr>
        <w:tab/>
      </w:r>
    </w:p>
    <w:p>
      <w:pPr>
        <w:rPr>
          <w:rFonts w:ascii="Times New Roman" w:hAnsi="Times New Roman" w:cs="Times New Roman"/>
        </w:rPr>
      </w:pPr>
    </w:p>
    <w:p>
      <w:pPr>
        <w:pStyle w:val="3"/>
        <w:rPr>
          <w:rFonts w:cs="Times New Roman"/>
          <w:b/>
          <w:sz w:val="32"/>
          <w:szCs w:val="32"/>
        </w:rPr>
      </w:pPr>
      <w:bookmarkStart w:id="0" w:name="_Toc851"/>
      <w:r>
        <w:rPr>
          <w:rFonts w:cs="Times New Roman"/>
          <w:b/>
          <w:sz w:val="32"/>
          <w:szCs w:val="32"/>
        </w:rPr>
        <w:t>前 言</w:t>
      </w:r>
      <w:bookmarkEnd w:id="0"/>
    </w:p>
    <w:p>
      <w:pPr>
        <w:autoSpaceDE w:val="0"/>
        <w:autoSpaceDN w:val="0"/>
        <w:adjustRightInd w:val="0"/>
        <w:spacing w:line="440" w:lineRule="exact"/>
        <w:ind w:firstLine="420" w:firstLineChars="200"/>
        <w:rPr>
          <w:rFonts w:ascii="Times New Roman" w:hAnsi="Times New Roman" w:eastAsia="宋体" w:cs="Times New Roman"/>
          <w:kern w:val="0"/>
        </w:rPr>
      </w:pPr>
      <w:r>
        <w:rPr>
          <w:rFonts w:ascii="Times New Roman" w:hAnsi="Times New Roman" w:eastAsia="宋体" w:cs="Times New Roman"/>
          <w:kern w:val="0"/>
        </w:rPr>
        <w:t>本文件按照GB/T 1.1-2020《标准化工作导则 第1部分：标准化文件的结构和起草规则》的规定起草。</w:t>
      </w:r>
    </w:p>
    <w:p>
      <w:pPr>
        <w:autoSpaceDE w:val="0"/>
        <w:autoSpaceDN w:val="0"/>
        <w:adjustRightInd w:val="0"/>
        <w:spacing w:line="440" w:lineRule="exact"/>
        <w:ind w:firstLine="420" w:firstLineChars="200"/>
        <w:rPr>
          <w:rFonts w:ascii="Times New Roman" w:hAnsi="Times New Roman" w:eastAsia="宋体" w:cs="Times New Roman"/>
          <w:kern w:val="0"/>
        </w:rPr>
      </w:pPr>
      <w:r>
        <w:rPr>
          <w:rFonts w:ascii="Times New Roman" w:hAnsi="Times New Roman" w:eastAsia="宋体" w:cs="Times New Roman"/>
          <w:kern w:val="0"/>
        </w:rPr>
        <w:t>请注意本文件的某些内容可能涉及专利。本文件的发布机构不承担识别专利的责任。</w:t>
      </w:r>
    </w:p>
    <w:p>
      <w:pPr>
        <w:autoSpaceDE w:val="0"/>
        <w:autoSpaceDN w:val="0"/>
        <w:adjustRightInd w:val="0"/>
        <w:spacing w:line="440" w:lineRule="exact"/>
        <w:ind w:firstLine="420" w:firstLineChars="200"/>
        <w:rPr>
          <w:rFonts w:ascii="Times New Roman" w:hAnsi="Times New Roman" w:eastAsia="宋体" w:cs="Times New Roman"/>
          <w:kern w:val="0"/>
        </w:rPr>
      </w:pPr>
      <w:r>
        <w:rPr>
          <w:rFonts w:ascii="Times New Roman" w:hAnsi="Times New Roman" w:eastAsia="宋体" w:cs="Times New Roman"/>
          <w:kern w:val="0"/>
        </w:rPr>
        <w:t>本文件由中国建筑材料联合会提出</w:t>
      </w:r>
      <w:r>
        <w:rPr>
          <w:rFonts w:hint="eastAsia" w:ascii="Times New Roman" w:hAnsi="Times New Roman" w:eastAsia="宋体" w:cs="Times New Roman"/>
          <w:kern w:val="0"/>
        </w:rPr>
        <w:t>并归口</w:t>
      </w:r>
      <w:r>
        <w:rPr>
          <w:rFonts w:ascii="Times New Roman" w:hAnsi="Times New Roman" w:eastAsia="宋体" w:cs="Times New Roman"/>
          <w:kern w:val="0"/>
        </w:rPr>
        <w:t>。</w:t>
      </w:r>
    </w:p>
    <w:p>
      <w:pPr>
        <w:autoSpaceDE w:val="0"/>
        <w:autoSpaceDN w:val="0"/>
        <w:adjustRightInd w:val="0"/>
        <w:spacing w:line="440" w:lineRule="exact"/>
        <w:ind w:firstLine="420" w:firstLineChars="200"/>
        <w:rPr>
          <w:rFonts w:ascii="Times New Roman" w:hAnsi="Times New Roman" w:eastAsia="宋体" w:cs="Times New Roman"/>
          <w:kern w:val="0"/>
        </w:rPr>
      </w:pPr>
      <w:r>
        <w:rPr>
          <w:rFonts w:ascii="Times New Roman" w:hAnsi="Times New Roman" w:eastAsia="宋体" w:cs="Times New Roman"/>
          <w:kern w:val="0"/>
        </w:rPr>
        <w:t xml:space="preserve">本文件起草单位： </w:t>
      </w:r>
    </w:p>
    <w:p>
      <w:pPr>
        <w:autoSpaceDE w:val="0"/>
        <w:autoSpaceDN w:val="0"/>
        <w:adjustRightInd w:val="0"/>
        <w:spacing w:line="440" w:lineRule="exact"/>
        <w:ind w:firstLine="420" w:firstLineChars="200"/>
        <w:rPr>
          <w:rFonts w:ascii="Times New Roman" w:hAnsi="Times New Roman" w:eastAsia="宋体" w:cs="Times New Roman"/>
          <w:kern w:val="0"/>
        </w:rPr>
      </w:pPr>
      <w:r>
        <w:rPr>
          <w:rFonts w:ascii="Times New Roman" w:hAnsi="Times New Roman" w:eastAsia="宋体" w:cs="Times New Roman"/>
          <w:kern w:val="0"/>
        </w:rPr>
        <w:t xml:space="preserve">本文件主要起草人： </w:t>
      </w:r>
    </w:p>
    <w:p>
      <w:pPr>
        <w:rPr>
          <w:rFonts w:ascii="Times New Roman" w:hAnsi="Times New Roman" w:eastAsia="黑体" w:cs="Times New Roman"/>
          <w:sz w:val="44"/>
          <w:szCs w:val="44"/>
        </w:rPr>
        <w:sectPr>
          <w:pgSz w:w="11906" w:h="16838"/>
          <w:pgMar w:top="1134" w:right="1134" w:bottom="1134" w:left="1418" w:header="1418" w:footer="1134" w:gutter="0"/>
          <w:pgNumType w:fmt="upperRoman"/>
          <w:cols w:space="425" w:num="1"/>
          <w:formProt w:val="0"/>
          <w:docGrid w:type="lines" w:linePitch="312" w:charSpace="0"/>
        </w:sectPr>
      </w:pPr>
    </w:p>
    <w:p>
      <w:pPr>
        <w:jc w:val="center"/>
        <w:rPr>
          <w:rFonts w:ascii="Times New Roman" w:hAnsi="Times New Roman" w:cs="Times New Roman"/>
          <w:b/>
          <w:szCs w:val="32"/>
        </w:rPr>
      </w:pPr>
      <w:r>
        <w:rPr>
          <w:rFonts w:ascii="Times New Roman" w:hAnsi="Times New Roman" w:eastAsia="黑体" w:cs="Times New Roman"/>
          <w:sz w:val="32"/>
          <w:szCs w:val="32"/>
        </w:rPr>
        <w:t>绿色设计产品评价技术规范  石灰</w:t>
      </w:r>
    </w:p>
    <w:p>
      <w:pPr>
        <w:pStyle w:val="3"/>
        <w:spacing w:before="120" w:after="120" w:line="440" w:lineRule="exact"/>
        <w:jc w:val="both"/>
        <w:rPr>
          <w:rFonts w:cs="Times New Roman"/>
          <w:szCs w:val="21"/>
        </w:rPr>
      </w:pPr>
      <w:bookmarkStart w:id="1" w:name="_Toc17529"/>
      <w:r>
        <w:rPr>
          <w:rFonts w:cs="Times New Roman"/>
          <w:szCs w:val="21"/>
        </w:rPr>
        <w:t>1 范围</w:t>
      </w:r>
      <w:bookmarkEnd w:id="1"/>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本文件规定了石灰绿色设计产品评价的</w:t>
      </w:r>
      <w:r>
        <w:rPr>
          <w:rFonts w:hint="eastAsia" w:ascii="Times New Roman" w:hAnsi="Times New Roman" w:eastAsia="宋体" w:cs="Times New Roman"/>
          <w:kern w:val="0"/>
          <w:szCs w:val="21"/>
          <w:lang w:val="en-US" w:eastAsia="zh-CN"/>
        </w:rPr>
        <w:t>术</w:t>
      </w:r>
      <w:r>
        <w:rPr>
          <w:rFonts w:ascii="Times New Roman" w:hAnsi="Times New Roman" w:eastAsia="宋体" w:cs="Times New Roman"/>
          <w:color w:val="000000"/>
          <w:kern w:val="0"/>
          <w:szCs w:val="21"/>
        </w:rPr>
        <w:t>语和定义、</w:t>
      </w:r>
      <w:r>
        <w:rPr>
          <w:rFonts w:hint="eastAsia" w:ascii="Times New Roman" w:hAnsi="Times New Roman" w:eastAsia="宋体" w:cs="Times New Roman"/>
          <w:color w:val="000000"/>
          <w:kern w:val="0"/>
          <w:szCs w:val="21"/>
        </w:rPr>
        <w:t>评价流程、</w:t>
      </w:r>
      <w:r>
        <w:rPr>
          <w:rFonts w:ascii="Times New Roman" w:hAnsi="Times New Roman" w:eastAsia="宋体" w:cs="Times New Roman"/>
          <w:color w:val="000000"/>
          <w:kern w:val="0"/>
          <w:szCs w:val="21"/>
        </w:rPr>
        <w:t>评价要求、产品生命周期评价报告编制方法、评价方法</w:t>
      </w:r>
      <w:r>
        <w:rPr>
          <w:rFonts w:hint="eastAsia" w:ascii="Times New Roman" w:hAnsi="Times New Roman" w:eastAsia="宋体" w:cs="Times New Roman"/>
          <w:color w:val="000000"/>
          <w:kern w:val="0"/>
          <w:szCs w:val="21"/>
        </w:rPr>
        <w:t>及标识</w:t>
      </w:r>
      <w:r>
        <w:rPr>
          <w:rFonts w:ascii="Times New Roman" w:hAnsi="Times New Roman" w:eastAsia="宋体" w:cs="Times New Roman"/>
          <w:kern w:val="0"/>
          <w:szCs w:val="21"/>
        </w:rPr>
        <w:t>。</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本文件适用于</w:t>
      </w:r>
      <w:r>
        <w:rPr>
          <w:rFonts w:hint="eastAsia" w:ascii="Times New Roman" w:hAnsi="Times New Roman" w:eastAsia="宋体" w:cs="Times New Roman"/>
          <w:kern w:val="0"/>
          <w:szCs w:val="21"/>
        </w:rPr>
        <w:t>石灰</w:t>
      </w:r>
      <w:r>
        <w:rPr>
          <w:rFonts w:hint="eastAsia" w:ascii="Times New Roman" w:hAnsi="Times New Roman" w:eastAsia="宋体" w:cs="Times New Roman"/>
          <w:kern w:val="0"/>
          <w:szCs w:val="21"/>
          <w:lang w:eastAsia="zh-CN"/>
        </w:rPr>
        <w:t>的</w:t>
      </w:r>
      <w:r>
        <w:rPr>
          <w:rFonts w:ascii="Times New Roman" w:hAnsi="Times New Roman" w:eastAsia="宋体" w:cs="Times New Roman"/>
          <w:kern w:val="0"/>
          <w:szCs w:val="21"/>
        </w:rPr>
        <w:t>绿色设计产品评价。</w:t>
      </w:r>
    </w:p>
    <w:p>
      <w:pPr>
        <w:pStyle w:val="3"/>
        <w:spacing w:before="120" w:after="120" w:line="440" w:lineRule="exact"/>
        <w:jc w:val="both"/>
        <w:rPr>
          <w:rFonts w:cs="Times New Roman"/>
          <w:szCs w:val="21"/>
        </w:rPr>
      </w:pPr>
      <w:bookmarkStart w:id="2" w:name="_Toc17766"/>
      <w:r>
        <w:rPr>
          <w:rFonts w:cs="Times New Roman"/>
          <w:szCs w:val="21"/>
        </w:rPr>
        <w:t>2 规范性引用文件</w:t>
      </w:r>
      <w:bookmarkEnd w:id="2"/>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autoSpaceDE w:val="0"/>
        <w:autoSpaceDN w:val="0"/>
        <w:adjustRightInd w:val="0"/>
        <w:spacing w:line="440" w:lineRule="exact"/>
        <w:ind w:firstLine="420" w:firstLineChars="200"/>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GB/T 2589-2020   综合能耗计算通则</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 6566        建筑材料放射性核素限量</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 8978        污水综合排放标准</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 18597       危险废物贮存污染控制标准</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 18599       一般工业固体废物贮存、处置场污染控制标准</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19001     质量管理体系  要求</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23331     能源管理体系  要求</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24001     环境管理体系  要求及使用指南</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24040     环境管理 生命周期评价 原则与框架</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24044     环境管理 生命周期评价 要求与指南</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rPr>
        <w:t>GB 24789       用水单位水计量器具配备和管理通则</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32161     生态设计产品评价通则</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32162     生态设计产品标识</w:t>
      </w:r>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GB/T 45001     职业健康安全管理体系  要求及使用指南</w:t>
      </w:r>
    </w:p>
    <w:p>
      <w:pPr>
        <w:pStyle w:val="2"/>
      </w:pPr>
    </w:p>
    <w:p>
      <w:pPr>
        <w:pStyle w:val="3"/>
        <w:spacing w:before="120" w:after="120" w:line="440" w:lineRule="exact"/>
        <w:jc w:val="both"/>
        <w:rPr>
          <w:rFonts w:cs="Times New Roman"/>
          <w:szCs w:val="21"/>
        </w:rPr>
      </w:pPr>
      <w:bookmarkStart w:id="3" w:name="_Toc25393"/>
      <w:r>
        <w:rPr>
          <w:rFonts w:cs="Times New Roman"/>
          <w:szCs w:val="21"/>
        </w:rPr>
        <w:t>3 术语和定义</w:t>
      </w:r>
      <w:bookmarkEnd w:id="3"/>
    </w:p>
    <w:p>
      <w:pPr>
        <w:autoSpaceDE w:val="0"/>
        <w:autoSpaceDN w:val="0"/>
        <w:adjustRightInd w:val="0"/>
        <w:spacing w:line="440" w:lineRule="exact"/>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GB 175、GB/T 4131、GB/T 21372、GB/T 32161界定的以及下列术语和定义适用于本文件。</w:t>
      </w:r>
    </w:p>
    <w:p>
      <w:pPr>
        <w:rPr>
          <w:rFonts w:ascii="Times New Roman" w:hAnsi="Times New Roman" w:cs="Times New Roman"/>
        </w:rPr>
      </w:pPr>
      <w:bookmarkStart w:id="4" w:name="_Toc42075204"/>
      <w:bookmarkStart w:id="5" w:name="_Toc48159080"/>
      <w:bookmarkStart w:id="6" w:name="_Hlk64635997"/>
      <w:r>
        <w:rPr>
          <w:rFonts w:ascii="Times New Roman" w:hAnsi="Times New Roman" w:cs="Times New Roman"/>
        </w:rPr>
        <w:t>3.1</w:t>
      </w:r>
      <w:bookmarkEnd w:id="4"/>
      <w:bookmarkEnd w:id="5"/>
    </w:p>
    <w:p>
      <w:pPr>
        <w:spacing w:line="276" w:lineRule="auto"/>
        <w:ind w:firstLine="420" w:firstLineChars="200"/>
        <w:rPr>
          <w:rFonts w:ascii="Times New Roman" w:hAnsi="Times New Roman" w:eastAsia="黑体" w:cs="Times New Roman"/>
        </w:rPr>
      </w:pPr>
      <w:bookmarkStart w:id="7" w:name="_Toc42075205"/>
      <w:bookmarkStart w:id="8" w:name="_Toc48159081"/>
      <w:r>
        <w:rPr>
          <w:rFonts w:ascii="Times New Roman" w:hAnsi="Times New Roman" w:eastAsia="黑体" w:cs="Times New Roman"/>
        </w:rPr>
        <w:t>绿色设计  eco-design</w:t>
      </w:r>
      <w:bookmarkEnd w:id="7"/>
    </w:p>
    <w:bookmarkEnd w:id="8"/>
    <w:p>
      <w:pPr>
        <w:spacing w:line="276" w:lineRule="auto"/>
        <w:ind w:firstLine="420" w:firstLineChars="200"/>
        <w:rPr>
          <w:rFonts w:ascii="Times New Roman" w:hAnsi="Times New Roman" w:eastAsia="宋体" w:cs="Times New Roman"/>
          <w:kern w:val="0"/>
          <w:szCs w:val="20"/>
        </w:rPr>
      </w:pPr>
      <w:r>
        <w:rPr>
          <w:rFonts w:ascii="Times New Roman" w:hAnsi="Times New Roman" w:eastAsia="宋体" w:cs="Times New Roman"/>
          <w:kern w:val="0"/>
          <w:szCs w:val="20"/>
        </w:rPr>
        <w:t>按照全生命周期的理念，在产品设计开发阶段系统考虑原材料选用、生产、销售、使用、回收、处理等各个环节对资源环境造成的影响，力求产品在全生命周期中最大限度降低资源消耗、尽可能少用或不用含有有毒物质的原材料，减少污染物产生和排放，从而实现环境保护的活动</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又称“生态设计”。</w:t>
      </w:r>
    </w:p>
    <w:p>
      <w:pPr>
        <w:pStyle w:val="30"/>
        <w:spacing w:line="440" w:lineRule="exact"/>
        <w:rPr>
          <w:rFonts w:ascii="Times New Roman" w:hAnsi="Times New Roman" w:eastAsia="宋体" w:cs="Times New Roman"/>
          <w:kern w:val="0"/>
          <w:szCs w:val="20"/>
        </w:rPr>
      </w:pPr>
      <w:r>
        <w:rPr>
          <w:rFonts w:ascii="Times New Roman" w:hAnsi="Times New Roman" w:eastAsia="宋体" w:cs="Times New Roman"/>
          <w:kern w:val="0"/>
          <w:szCs w:val="20"/>
        </w:rPr>
        <w:t>[来源：GB/T 32161-2015，3.2</w:t>
      </w:r>
      <w:r>
        <w:rPr>
          <w:rFonts w:hint="eastAsia" w:ascii="Times New Roman" w:hAnsi="Times New Roman" w:eastAsia="宋体" w:cs="Times New Roman"/>
          <w:kern w:val="0"/>
          <w:szCs w:val="20"/>
        </w:rPr>
        <w:t>，有修改</w:t>
      </w:r>
      <w:r>
        <w:rPr>
          <w:rFonts w:ascii="Times New Roman" w:hAnsi="Times New Roman" w:eastAsia="宋体" w:cs="Times New Roman"/>
          <w:kern w:val="0"/>
          <w:szCs w:val="20"/>
        </w:rPr>
        <w:t>]</w:t>
      </w:r>
    </w:p>
    <w:p>
      <w:pPr>
        <w:rPr>
          <w:rFonts w:ascii="Times New Roman" w:hAnsi="Times New Roman" w:cs="Times New Roman"/>
        </w:rPr>
      </w:pPr>
      <w:bookmarkStart w:id="9" w:name="_Toc48159082"/>
      <w:bookmarkStart w:id="10" w:name="_Toc42075206"/>
      <w:r>
        <w:rPr>
          <w:rFonts w:ascii="Times New Roman" w:hAnsi="Times New Roman" w:cs="Times New Roman"/>
        </w:rPr>
        <w:t>3.2</w:t>
      </w:r>
      <w:bookmarkEnd w:id="9"/>
      <w:bookmarkEnd w:id="10"/>
    </w:p>
    <w:p>
      <w:pPr>
        <w:spacing w:line="276" w:lineRule="auto"/>
        <w:ind w:firstLine="420" w:firstLineChars="200"/>
        <w:rPr>
          <w:rFonts w:ascii="Times New Roman" w:hAnsi="Times New Roman" w:eastAsia="黑体" w:cs="Times New Roman"/>
        </w:rPr>
      </w:pPr>
      <w:bookmarkStart w:id="11" w:name="_Toc42075207"/>
      <w:bookmarkStart w:id="12" w:name="_Toc48159083"/>
      <w:r>
        <w:rPr>
          <w:rFonts w:ascii="Times New Roman" w:hAnsi="Times New Roman" w:eastAsia="黑体" w:cs="Times New Roman"/>
        </w:rPr>
        <w:t>绿色设计产品  eco-design product</w:t>
      </w:r>
      <w:bookmarkEnd w:id="11"/>
    </w:p>
    <w:bookmarkEnd w:id="12"/>
    <w:p>
      <w:pPr>
        <w:pStyle w:val="30"/>
        <w:tabs>
          <w:tab w:val="clear" w:pos="4201"/>
          <w:tab w:val="clear" w:pos="9298"/>
        </w:tabs>
        <w:spacing w:line="440" w:lineRule="exact"/>
        <w:rPr>
          <w:rFonts w:ascii="Times New Roman" w:hAnsi="Times New Roman" w:eastAsia="宋体" w:cs="Times New Roman"/>
          <w:kern w:val="0"/>
          <w:szCs w:val="20"/>
        </w:rPr>
      </w:pPr>
      <w:r>
        <w:rPr>
          <w:rFonts w:ascii="Times New Roman" w:hAnsi="Times New Roman" w:eastAsia="宋体" w:cs="Times New Roman"/>
          <w:kern w:val="0"/>
          <w:szCs w:val="20"/>
        </w:rPr>
        <w:t>符合绿色设计理念和评价要求的产品</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又称“生态设计产品”。</w:t>
      </w:r>
    </w:p>
    <w:p>
      <w:pPr>
        <w:pStyle w:val="30"/>
        <w:spacing w:line="440" w:lineRule="exact"/>
        <w:rPr>
          <w:rFonts w:ascii="Times New Roman" w:hAnsi="Times New Roman" w:eastAsia="宋体" w:cs="Times New Roman"/>
          <w:kern w:val="0"/>
          <w:szCs w:val="20"/>
        </w:rPr>
      </w:pPr>
      <w:r>
        <w:rPr>
          <w:rFonts w:ascii="Times New Roman" w:hAnsi="Times New Roman" w:eastAsia="宋体" w:cs="Times New Roman"/>
          <w:kern w:val="0"/>
          <w:szCs w:val="20"/>
        </w:rPr>
        <w:t>[来源：GB/T 32161-2015，3.3</w:t>
      </w:r>
      <w:r>
        <w:rPr>
          <w:rFonts w:hint="eastAsia" w:ascii="Times New Roman" w:hAnsi="Times New Roman" w:eastAsia="宋体" w:cs="Times New Roman"/>
          <w:kern w:val="0"/>
          <w:szCs w:val="20"/>
        </w:rPr>
        <w:t>，有修改</w:t>
      </w:r>
      <w:r>
        <w:rPr>
          <w:rFonts w:ascii="Times New Roman" w:hAnsi="Times New Roman" w:eastAsia="宋体" w:cs="Times New Roman"/>
          <w:kern w:val="0"/>
          <w:szCs w:val="20"/>
        </w:rPr>
        <w:t>]</w:t>
      </w:r>
    </w:p>
    <w:p>
      <w:pPr>
        <w:rPr>
          <w:rFonts w:ascii="Times New Roman" w:hAnsi="Times New Roman" w:cs="Times New Roman"/>
        </w:rPr>
      </w:pPr>
      <w:r>
        <w:rPr>
          <w:rFonts w:ascii="Times New Roman" w:hAnsi="Times New Roman" w:cs="Times New Roman"/>
        </w:rPr>
        <w:t>3.3</w:t>
      </w:r>
    </w:p>
    <w:p>
      <w:pPr>
        <w:pStyle w:val="30"/>
        <w:tabs>
          <w:tab w:val="clear" w:pos="4201"/>
          <w:tab w:val="clear" w:pos="9298"/>
        </w:tabs>
        <w:spacing w:line="440" w:lineRule="exact"/>
        <w:rPr>
          <w:rFonts w:ascii="Times New Roman" w:hAnsi="Times New Roman" w:eastAsia="黑体" w:cs="Times New Roman"/>
          <w:szCs w:val="22"/>
        </w:rPr>
      </w:pPr>
      <w:r>
        <w:rPr>
          <w:rFonts w:ascii="Times New Roman" w:hAnsi="Times New Roman" w:eastAsia="黑体" w:cs="Times New Roman"/>
          <w:szCs w:val="22"/>
        </w:rPr>
        <w:t>生命周期评价报告  report for life cycle assessment</w:t>
      </w:r>
    </w:p>
    <w:p>
      <w:pPr>
        <w:pStyle w:val="30"/>
        <w:tabs>
          <w:tab w:val="clear" w:pos="4201"/>
          <w:tab w:val="clear" w:pos="9298"/>
        </w:tabs>
        <w:spacing w:line="440" w:lineRule="exact"/>
        <w:rPr>
          <w:rFonts w:ascii="Times New Roman" w:hAnsi="Times New Roman" w:eastAsia="宋体" w:cs="Times New Roman"/>
          <w:kern w:val="0"/>
          <w:szCs w:val="20"/>
        </w:rPr>
      </w:pPr>
      <w:r>
        <w:rPr>
          <w:rFonts w:ascii="Times New Roman" w:hAnsi="Times New Roman" w:eastAsia="宋体" w:cs="Times New Roman"/>
          <w:kern w:val="0"/>
          <w:szCs w:val="20"/>
        </w:rPr>
        <w:t>依据生命周期评价方法编制的</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用于披露产品生态设计情况以及全生命周期环境影响信息的报告。</w:t>
      </w:r>
    </w:p>
    <w:p>
      <w:pPr>
        <w:pStyle w:val="30"/>
        <w:spacing w:line="440" w:lineRule="exact"/>
        <w:rPr>
          <w:rFonts w:ascii="Times New Roman" w:hAnsi="Times New Roman" w:eastAsia="宋体" w:cs="Times New Roman"/>
          <w:kern w:val="0"/>
          <w:szCs w:val="20"/>
        </w:rPr>
      </w:pPr>
      <w:r>
        <w:rPr>
          <w:rFonts w:ascii="Times New Roman" w:hAnsi="Times New Roman" w:eastAsia="宋体" w:cs="Times New Roman"/>
          <w:kern w:val="0"/>
          <w:szCs w:val="20"/>
        </w:rPr>
        <w:t>[来源：GB/T 32161-2015，3.7]</w:t>
      </w:r>
      <w:bookmarkEnd w:id="6"/>
    </w:p>
    <w:p>
      <w:pPr>
        <w:pStyle w:val="3"/>
        <w:spacing w:before="120" w:after="120" w:line="440" w:lineRule="exact"/>
        <w:jc w:val="both"/>
        <w:rPr>
          <w:rFonts w:cs="Times New Roman"/>
          <w:szCs w:val="21"/>
        </w:rPr>
      </w:pPr>
      <w:bookmarkStart w:id="13" w:name="_Toc7948"/>
      <w:bookmarkStart w:id="14" w:name="_Hlk64636054"/>
      <w:r>
        <w:rPr>
          <w:rFonts w:cs="Times New Roman"/>
          <w:szCs w:val="21"/>
        </w:rPr>
        <w:t>4 评价流程</w:t>
      </w:r>
      <w:bookmarkEnd w:id="13"/>
    </w:p>
    <w:p>
      <w:pPr>
        <w:pStyle w:val="30"/>
        <w:spacing w:line="440" w:lineRule="exact"/>
        <w:rPr>
          <w:rFonts w:ascii="Times New Roman" w:hAnsi="Times New Roman" w:eastAsia="宋体" w:cs="Times New Roman"/>
          <w:kern w:val="0"/>
          <w:szCs w:val="20"/>
        </w:rPr>
      </w:pPr>
      <w:r>
        <w:rPr>
          <w:rFonts w:ascii="Times New Roman" w:hAnsi="Times New Roman" w:eastAsia="宋体" w:cs="Times New Roman"/>
          <w:kern w:val="0"/>
          <w:szCs w:val="20"/>
        </w:rPr>
        <w:t>本文件采用指标评价和生命周期评价相结合的方法。首先根据评价指标体系中的指标和生命周期评价方法，收集需要的数据，同时对数据质量进行分析；对照基本要求和评价指标要求，对产品进行评价，符合基本要求和评价指标要求的产品，可判定该产品符合绿色设计产品的评价要求；产品符合基本要求和评价指标要求的企业，还应提供该产品的生命周期评价报告。评价流程见图1。</w:t>
      </w:r>
    </w:p>
    <w:p>
      <w:pPr>
        <w:pStyle w:val="30"/>
        <w:ind w:firstLine="0" w:firstLineChars="0"/>
        <w:jc w:val="center"/>
        <w:rPr>
          <w:rFonts w:hint="eastAsia" w:ascii="Times New Roman" w:hAnsi="Times New Roman" w:cs="Times New Roman" w:eastAsiaTheme="minorEastAsia"/>
          <w:lang w:eastAsia="zh-CN"/>
        </w:rPr>
      </w:pPr>
      <w:bookmarkStart w:id="15" w:name="_Hlk65761066"/>
      <w:r>
        <w:rPr>
          <w:rFonts w:ascii="Times New Roman"/>
        </w:rPr>
        <w:object>
          <v:shape id="_x0000_i1025" o:spt="75" type="#_x0000_t75" style="height:209.3pt;width:467.3pt;" o:ole="t" filled="f" o:preferrelative="t" stroked="f" coordsize="21600,21600">
            <v:path/>
            <v:fill on="f" focussize="0,0"/>
            <v:stroke on="f"/>
            <v:imagedata r:id="rId13" o:title=""/>
            <o:lock v:ext="edit" aspectratio="t"/>
            <w10:wrap type="none"/>
            <w10:anchorlock/>
          </v:shape>
          <o:OLEObject Type="Embed" ProgID="Visio.Drawing.15" ShapeID="_x0000_i1025" DrawAspect="Content" ObjectID="_1468075725" r:id="rId12">
            <o:LockedField>false</o:LockedField>
          </o:OLEObject>
        </w:object>
      </w:r>
      <w:bookmarkEnd w:id="15"/>
    </w:p>
    <w:p>
      <w:pPr>
        <w:pStyle w:val="31"/>
        <w:spacing w:beforeLines="0" w:afterLines="0" w:line="440" w:lineRule="exact"/>
        <w:jc w:val="center"/>
        <w:outlineLvl w:val="9"/>
        <w:rPr>
          <w:rFonts w:ascii="Times New Roman" w:eastAsia="宋体"/>
        </w:rPr>
      </w:pPr>
      <w:r>
        <w:rPr>
          <w:rFonts w:ascii="Times New Roman" w:eastAsia="宋体"/>
        </w:rPr>
        <w:t>图1 绿色设计产品评价流程</w:t>
      </w:r>
    </w:p>
    <w:bookmarkEnd w:id="14"/>
    <w:p>
      <w:pPr>
        <w:pStyle w:val="3"/>
        <w:spacing w:before="120" w:after="120" w:line="440" w:lineRule="exact"/>
        <w:jc w:val="both"/>
        <w:rPr>
          <w:rFonts w:cs="Times New Roman"/>
          <w:szCs w:val="21"/>
        </w:rPr>
      </w:pPr>
      <w:bookmarkStart w:id="16" w:name="_Toc1779"/>
      <w:r>
        <w:rPr>
          <w:rFonts w:cs="Times New Roman"/>
          <w:szCs w:val="21"/>
        </w:rPr>
        <w:t>5 评价要求</w:t>
      </w:r>
      <w:bookmarkEnd w:id="16"/>
    </w:p>
    <w:p>
      <w:pPr>
        <w:pStyle w:val="4"/>
        <w:rPr>
          <w:rFonts w:cs="Times New Roman"/>
        </w:rPr>
      </w:pPr>
      <w:bookmarkStart w:id="17" w:name="_Toc11077"/>
      <w:r>
        <w:rPr>
          <w:rFonts w:cs="Times New Roman"/>
        </w:rPr>
        <w:t>5.1 基本要求</w:t>
      </w:r>
      <w:bookmarkEnd w:id="17"/>
    </w:p>
    <w:p>
      <w:pPr>
        <w:pStyle w:val="31"/>
        <w:spacing w:beforeLines="0" w:afterLines="0" w:line="440" w:lineRule="exact"/>
        <w:jc w:val="both"/>
        <w:outlineLvl w:val="9"/>
        <w:rPr>
          <w:rFonts w:ascii="Times New Roman" w:eastAsia="宋体"/>
        </w:rPr>
      </w:pPr>
      <w:bookmarkStart w:id="18" w:name="_Toc436234466"/>
      <w:bookmarkStart w:id="19" w:name="_Toc462063258"/>
      <w:bookmarkStart w:id="20" w:name="_Toc459106415"/>
      <w:r>
        <w:rPr>
          <w:rFonts w:ascii="Times New Roman" w:eastAsia="宋体"/>
        </w:rPr>
        <w:t>5.1.</w:t>
      </w:r>
      <w:r>
        <w:rPr>
          <w:rFonts w:hint="eastAsia" w:ascii="Times New Roman" w:eastAsia="宋体"/>
          <w:lang w:val="en-US" w:eastAsia="zh-CN"/>
        </w:rPr>
        <w:t>1</w:t>
      </w:r>
      <w:r>
        <w:rPr>
          <w:rFonts w:ascii="Times New Roman" w:eastAsia="宋体"/>
        </w:rPr>
        <w:t xml:space="preserve"> 企业污染物排放应</w:t>
      </w:r>
      <w:r>
        <w:rPr>
          <w:rFonts w:hint="eastAsia" w:ascii="Times New Roman" w:eastAsia="宋体"/>
        </w:rPr>
        <w:t>符合G</w:t>
      </w:r>
      <w:r>
        <w:rPr>
          <w:rFonts w:ascii="Times New Roman" w:eastAsia="宋体"/>
        </w:rPr>
        <w:t xml:space="preserve">B </w:t>
      </w:r>
      <w:r>
        <w:rPr>
          <w:rFonts w:hint="eastAsia" w:ascii="Times New Roman" w:eastAsia="宋体"/>
          <w:lang w:val="en-US" w:eastAsia="zh-CN"/>
        </w:rPr>
        <w:t>16297和</w:t>
      </w:r>
      <w:r>
        <w:rPr>
          <w:rFonts w:hint="eastAsia" w:ascii="Times New Roman" w:eastAsia="宋体"/>
        </w:rPr>
        <w:t>地方</w:t>
      </w:r>
      <w:r>
        <w:rPr>
          <w:rFonts w:ascii="Times New Roman" w:eastAsia="宋体"/>
        </w:rPr>
        <w:t>污染物排放标准要求，污染物排放总量</w:t>
      </w:r>
      <w:r>
        <w:rPr>
          <w:rFonts w:hint="eastAsia" w:ascii="Times New Roman" w:eastAsia="宋体"/>
        </w:rPr>
        <w:t>应符合排污许可证</w:t>
      </w:r>
      <w:r>
        <w:rPr>
          <w:rFonts w:ascii="Times New Roman" w:eastAsia="宋体"/>
        </w:rPr>
        <w:t>要求，近3年无重大安全</w:t>
      </w:r>
      <w:r>
        <w:rPr>
          <w:rFonts w:hint="eastAsia" w:ascii="Times New Roman" w:eastAsia="宋体"/>
        </w:rPr>
        <w:t>、质量</w:t>
      </w:r>
      <w:r>
        <w:rPr>
          <w:rFonts w:ascii="Times New Roman" w:eastAsia="宋体"/>
        </w:rPr>
        <w:t>和环境污染事故。</w:t>
      </w:r>
    </w:p>
    <w:p>
      <w:pPr>
        <w:pStyle w:val="31"/>
        <w:spacing w:beforeLines="0" w:afterLines="0" w:line="440" w:lineRule="exact"/>
        <w:jc w:val="both"/>
        <w:outlineLvl w:val="9"/>
        <w:rPr>
          <w:rFonts w:ascii="Times New Roman" w:eastAsia="宋体"/>
        </w:rPr>
      </w:pPr>
      <w:r>
        <w:rPr>
          <w:rFonts w:ascii="Times New Roman" w:eastAsia="宋体"/>
        </w:rPr>
        <w:t>5.1.</w:t>
      </w:r>
      <w:r>
        <w:rPr>
          <w:rFonts w:hint="eastAsia" w:ascii="Times New Roman" w:eastAsia="宋体"/>
          <w:lang w:val="en-US" w:eastAsia="zh-CN"/>
        </w:rPr>
        <w:t>2</w:t>
      </w:r>
      <w:r>
        <w:rPr>
          <w:rFonts w:ascii="Times New Roman" w:eastAsia="宋体"/>
        </w:rPr>
        <w:t xml:space="preserve"> 列入政府主管部门强制性清洁生产审核名单的企业，其清洁生产水平应达到《</w:t>
      </w:r>
      <w:r>
        <w:rPr>
          <w:rFonts w:hint="eastAsia" w:ascii="Times New Roman" w:eastAsia="宋体"/>
          <w:lang w:val="en-US" w:eastAsia="zh-CN"/>
        </w:rPr>
        <w:t>石灰</w:t>
      </w:r>
      <w:r>
        <w:rPr>
          <w:rFonts w:ascii="Times New Roman" w:eastAsia="宋体"/>
        </w:rPr>
        <w:t>行业清洁生产评价指标体系》规定的二级</w:t>
      </w:r>
      <w:r>
        <w:rPr>
          <w:rFonts w:hint="eastAsia" w:ascii="Times New Roman" w:eastAsia="宋体"/>
        </w:rPr>
        <w:t>及以上要求</w:t>
      </w:r>
      <w:r>
        <w:rPr>
          <w:rFonts w:ascii="Times New Roman" w:eastAsia="宋体"/>
        </w:rPr>
        <w:t>。</w:t>
      </w:r>
    </w:p>
    <w:p>
      <w:pPr>
        <w:pStyle w:val="31"/>
        <w:spacing w:beforeLines="0" w:afterLines="0" w:line="440" w:lineRule="exact"/>
        <w:jc w:val="both"/>
        <w:outlineLvl w:val="9"/>
        <w:rPr>
          <w:rFonts w:ascii="Times New Roman" w:eastAsia="宋体"/>
        </w:rPr>
      </w:pPr>
      <w:r>
        <w:rPr>
          <w:rFonts w:ascii="Times New Roman" w:eastAsia="宋体"/>
        </w:rPr>
        <w:t>5.1.</w:t>
      </w:r>
      <w:r>
        <w:rPr>
          <w:rFonts w:hint="eastAsia" w:ascii="Times New Roman" w:eastAsia="宋体"/>
          <w:lang w:val="en-US" w:eastAsia="zh-CN"/>
        </w:rPr>
        <w:t>3</w:t>
      </w:r>
      <w:r>
        <w:rPr>
          <w:rFonts w:ascii="Times New Roman" w:eastAsia="宋体"/>
        </w:rPr>
        <w:t xml:space="preserve"> </w:t>
      </w:r>
      <w:r>
        <w:rPr>
          <w:rFonts w:hint="eastAsia" w:ascii="Times New Roman" w:eastAsia="宋体"/>
        </w:rPr>
        <w:t>企业不应采用淘汰或禁止的技术、工艺、装备及相关物质。</w:t>
      </w:r>
    </w:p>
    <w:p>
      <w:pPr>
        <w:pStyle w:val="31"/>
        <w:spacing w:beforeLines="0" w:afterLines="0" w:line="440" w:lineRule="exact"/>
        <w:jc w:val="both"/>
        <w:outlineLvl w:val="9"/>
        <w:rPr>
          <w:rFonts w:ascii="Times New Roman" w:eastAsia="宋体"/>
        </w:rPr>
      </w:pPr>
      <w:r>
        <w:rPr>
          <w:rFonts w:ascii="Times New Roman" w:eastAsia="宋体"/>
        </w:rPr>
        <w:t>5.1.</w:t>
      </w:r>
      <w:r>
        <w:rPr>
          <w:rFonts w:hint="eastAsia" w:ascii="Times New Roman" w:eastAsia="宋体"/>
          <w:lang w:val="en-US" w:eastAsia="zh-CN"/>
        </w:rPr>
        <w:t>4</w:t>
      </w:r>
      <w:r>
        <w:rPr>
          <w:rFonts w:ascii="Times New Roman" w:eastAsia="宋体"/>
        </w:rPr>
        <w:t xml:space="preserve"> 企业应按照GB/T 19001、GB/T 24001、GB/T 45001和GB/T 23331建立并有效运行质量管理体系、环境管理体系、职业健康安全管理体系和能源管理体系。 </w:t>
      </w:r>
    </w:p>
    <w:p>
      <w:pPr>
        <w:pStyle w:val="31"/>
        <w:spacing w:beforeLines="0" w:afterLines="0" w:line="440" w:lineRule="exact"/>
        <w:jc w:val="both"/>
        <w:outlineLvl w:val="9"/>
        <w:rPr>
          <w:rFonts w:ascii="Times New Roman" w:eastAsia="宋体"/>
        </w:rPr>
      </w:pPr>
      <w:r>
        <w:rPr>
          <w:rFonts w:ascii="Times New Roman" w:eastAsia="宋体"/>
        </w:rPr>
        <w:t>5.1.</w:t>
      </w:r>
      <w:r>
        <w:rPr>
          <w:rFonts w:hint="eastAsia" w:ascii="Times New Roman" w:eastAsia="宋体"/>
          <w:lang w:val="en-US" w:eastAsia="zh-CN"/>
        </w:rPr>
        <w:t>5</w:t>
      </w:r>
      <w:r>
        <w:rPr>
          <w:rFonts w:ascii="Times New Roman" w:eastAsia="宋体"/>
        </w:rPr>
        <w:t xml:space="preserve"> 企业应按照GB/T 35461配备能源计量器具，按照GB 24789配备水计量器具，并</w:t>
      </w:r>
      <w:r>
        <w:rPr>
          <w:rFonts w:hint="eastAsia" w:ascii="Times New Roman" w:eastAsia="宋体"/>
        </w:rPr>
        <w:t>按相关</w:t>
      </w:r>
      <w:r>
        <w:rPr>
          <w:rFonts w:ascii="Times New Roman" w:eastAsia="宋体"/>
        </w:rPr>
        <w:t>标准要求配置污染物检测</w:t>
      </w:r>
      <w:r>
        <w:rPr>
          <w:rFonts w:hint="eastAsia" w:ascii="Times New Roman" w:eastAsia="宋体"/>
          <w:lang w:val="en-US" w:eastAsia="zh-CN"/>
        </w:rPr>
        <w:t>和监测</w:t>
      </w:r>
      <w:r>
        <w:rPr>
          <w:rFonts w:ascii="Times New Roman" w:eastAsia="宋体"/>
        </w:rPr>
        <w:t>设备</w:t>
      </w:r>
      <w:r>
        <w:rPr>
          <w:rFonts w:hint="eastAsia" w:ascii="Times New Roman" w:eastAsia="宋体"/>
        </w:rPr>
        <w:t>。</w:t>
      </w:r>
    </w:p>
    <w:p>
      <w:pPr>
        <w:pStyle w:val="31"/>
        <w:spacing w:beforeLines="0" w:afterLines="0" w:line="440" w:lineRule="exact"/>
        <w:jc w:val="both"/>
        <w:outlineLvl w:val="9"/>
        <w:rPr>
          <w:rFonts w:ascii="Times New Roman" w:eastAsia="宋体"/>
        </w:rPr>
      </w:pPr>
      <w:r>
        <w:rPr>
          <w:rFonts w:ascii="Times New Roman" w:eastAsia="宋体"/>
        </w:rPr>
        <w:t>5.1.</w:t>
      </w:r>
      <w:r>
        <w:rPr>
          <w:rFonts w:hint="eastAsia" w:ascii="Times New Roman" w:eastAsia="宋体"/>
          <w:lang w:val="en-US" w:eastAsia="zh-CN"/>
        </w:rPr>
        <w:t>6</w:t>
      </w:r>
      <w:r>
        <w:rPr>
          <w:rFonts w:ascii="Times New Roman" w:eastAsia="宋体"/>
        </w:rPr>
        <w:t xml:space="preserve"> 一般固体废物的收集、贮存、处置应符合GB 18599的相关规定。危险废物的贮存应符合GB 18597的相关规定，</w:t>
      </w:r>
      <w:r>
        <w:rPr>
          <w:rFonts w:hint="eastAsia" w:ascii="Times New Roman" w:eastAsia="宋体"/>
        </w:rPr>
        <w:t>工厂无法自行处理的一般工业固体废物应转交给具备相应能力的处理厂进行处理。危险废物应转交给具备相应资质的处理厂进行处理，并建立处置和转移的追溯机制。</w:t>
      </w:r>
    </w:p>
    <w:bookmarkEnd w:id="18"/>
    <w:bookmarkEnd w:id="19"/>
    <w:bookmarkEnd w:id="20"/>
    <w:p>
      <w:pPr>
        <w:pStyle w:val="4"/>
        <w:rPr>
          <w:rFonts w:cs="Times New Roman"/>
        </w:rPr>
      </w:pPr>
      <w:bookmarkStart w:id="21" w:name="_Toc24303"/>
      <w:r>
        <w:rPr>
          <w:rFonts w:cs="Times New Roman"/>
        </w:rPr>
        <w:t>5.2 评价指标要求</w:t>
      </w:r>
      <w:bookmarkEnd w:id="21"/>
    </w:p>
    <w:p>
      <w:pPr>
        <w:pStyle w:val="31"/>
        <w:spacing w:beforeLines="0" w:afterLines="0" w:line="440" w:lineRule="exact"/>
        <w:ind w:firstLine="420" w:firstLineChars="200"/>
        <w:jc w:val="both"/>
        <w:outlineLvl w:val="9"/>
        <w:rPr>
          <w:rFonts w:ascii="Times New Roman" w:eastAsia="宋体"/>
        </w:rPr>
      </w:pPr>
      <w:r>
        <w:rPr>
          <w:rFonts w:ascii="Times New Roman" w:eastAsia="宋体"/>
        </w:rPr>
        <w:t>评价指标体系由一级指标和二级指标组成。一级指标包括资源属性指标、能源属性指标、环境属性指标和产品属性指标。评价的基准值、判定依据、所属生命周期阶段等要求见表1。</w:t>
      </w:r>
    </w:p>
    <w:p>
      <w:pPr>
        <w:pStyle w:val="31"/>
        <w:adjustRightInd w:val="0"/>
        <w:snapToGrid w:val="0"/>
        <w:spacing w:before="156" w:afterLines="0"/>
        <w:jc w:val="center"/>
        <w:outlineLvl w:val="9"/>
        <w:rPr>
          <w:rFonts w:ascii="Times New Roman"/>
        </w:rPr>
      </w:pPr>
      <w:r>
        <w:rPr>
          <w:rFonts w:ascii="Times New Roman"/>
        </w:rPr>
        <w:t>表1 评价指标要求</w:t>
      </w:r>
    </w:p>
    <w:tbl>
      <w:tblPr>
        <w:tblStyle w:val="17"/>
        <w:tblW w:w="5000" w:type="pct"/>
        <w:tblInd w:w="0" w:type="dxa"/>
        <w:tblLayout w:type="autofit"/>
        <w:tblCellMar>
          <w:top w:w="0" w:type="dxa"/>
          <w:left w:w="108" w:type="dxa"/>
          <w:bottom w:w="0" w:type="dxa"/>
          <w:right w:w="108" w:type="dxa"/>
        </w:tblCellMar>
      </w:tblPr>
      <w:tblGrid>
        <w:gridCol w:w="764"/>
        <w:gridCol w:w="1804"/>
        <w:gridCol w:w="825"/>
        <w:gridCol w:w="3106"/>
        <w:gridCol w:w="2296"/>
        <w:gridCol w:w="775"/>
      </w:tblGrid>
      <w:tr>
        <w:tblPrEx>
          <w:tblCellMar>
            <w:top w:w="0" w:type="dxa"/>
            <w:left w:w="108" w:type="dxa"/>
            <w:bottom w:w="0" w:type="dxa"/>
            <w:right w:w="108" w:type="dxa"/>
          </w:tblCellMar>
        </w:tblPrEx>
        <w:trPr>
          <w:trHeight w:val="432" w:hRule="atLeast"/>
        </w:trPr>
        <w:tc>
          <w:tcPr>
            <w:tcW w:w="3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一级指标</w:t>
            </w:r>
          </w:p>
        </w:tc>
        <w:tc>
          <w:tcPr>
            <w:tcW w:w="942" w:type="pct"/>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二级指标</w:t>
            </w:r>
          </w:p>
        </w:tc>
        <w:tc>
          <w:tcPr>
            <w:tcW w:w="43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单位</w:t>
            </w:r>
          </w:p>
        </w:tc>
        <w:tc>
          <w:tcPr>
            <w:tcW w:w="162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基准值</w:t>
            </w:r>
          </w:p>
        </w:tc>
        <w:tc>
          <w:tcPr>
            <w:tcW w:w="119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判定依据</w:t>
            </w:r>
          </w:p>
        </w:tc>
        <w:tc>
          <w:tcPr>
            <w:tcW w:w="4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所属生命周期阶段</w:t>
            </w:r>
          </w:p>
        </w:tc>
      </w:tr>
      <w:tr>
        <w:tblPrEx>
          <w:tblCellMar>
            <w:top w:w="0" w:type="dxa"/>
            <w:left w:w="108" w:type="dxa"/>
            <w:bottom w:w="0" w:type="dxa"/>
            <w:right w:w="108" w:type="dxa"/>
          </w:tblCellMar>
        </w:tblPrEx>
        <w:trPr>
          <w:trHeight w:val="456" w:hRule="atLeast"/>
        </w:trPr>
        <w:tc>
          <w:tcPr>
            <w:tcW w:w="399" w:type="pct"/>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资源属性</w:t>
            </w: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石灰石来源</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石灰石矿山应满足绿色矿山要求</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石灰石采购合同、满足绿色矿山（</w:t>
            </w:r>
            <w:r>
              <w:rPr>
                <w:rFonts w:ascii="Times New Roman" w:hAnsi="Times New Roman" w:eastAsia="宋体" w:cs="Times New Roman"/>
                <w:color w:val="000000"/>
                <w:kern w:val="0"/>
                <w:sz w:val="18"/>
                <w:szCs w:val="18"/>
              </w:rPr>
              <w:t>DZ/T 0318</w:t>
            </w:r>
            <w:r>
              <w:rPr>
                <w:rFonts w:hint="eastAsia" w:ascii="宋体" w:hAnsi="宋体" w:eastAsia="宋体" w:cs="宋体"/>
                <w:color w:val="000000"/>
                <w:kern w:val="0"/>
                <w:sz w:val="18"/>
                <w:szCs w:val="18"/>
              </w:rPr>
              <w:t>）要求的证明文件</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原材料获取</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原料利用粒度</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mm</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≥30mm</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燃料替代率</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工业固体废物综合利用率</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rPr>
            </w:pPr>
            <w:r>
              <w:rPr>
                <w:rFonts w:hint="eastAsia" w:ascii="宋体" w:hAnsi="宋体" w:eastAsia="宋体" w:cs="宋体"/>
                <w:color w:val="000000"/>
                <w:kern w:val="0"/>
                <w:sz w:val="18"/>
                <w:szCs w:val="18"/>
                <w:lang w:val="en-US" w:eastAsia="zh-CN"/>
              </w:rPr>
              <w:t>≥90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废水回用率</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生产报表</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432" w:hRule="atLeast"/>
        </w:trPr>
        <w:tc>
          <w:tcPr>
            <w:tcW w:w="39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能源属性</w:t>
            </w:r>
          </w:p>
          <w:p>
            <w:pPr>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煅烧工序热耗（</w:t>
            </w:r>
            <w:r>
              <w:rPr>
                <w:rFonts w:hint="eastAsia" w:ascii="宋体" w:hAnsi="宋体" w:eastAsia="宋体" w:cs="宋体"/>
                <w:color w:val="000000"/>
                <w:kern w:val="0"/>
                <w:sz w:val="18"/>
                <w:szCs w:val="18"/>
                <w:lang w:val="en-US" w:eastAsia="zh-CN"/>
              </w:rPr>
              <w:t>折算到生烧率</w:t>
            </w:r>
            <w:r>
              <w:rPr>
                <w:rFonts w:hint="eastAsia" w:ascii="宋体" w:hAnsi="宋体" w:eastAsia="宋体" w:cs="宋体"/>
                <w:color w:val="000000"/>
                <w:kern w:val="0"/>
                <w:sz w:val="18"/>
                <w:szCs w:val="18"/>
              </w:rPr>
              <w:t>5%）</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kgce/t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回转窑不高于1</w:t>
            </w:r>
            <w:r>
              <w:rPr>
                <w:rFonts w:hint="eastAsia" w:ascii="宋体" w:hAnsi="宋体" w:eastAsia="宋体" w:cs="宋体"/>
                <w:color w:val="000000"/>
                <w:kern w:val="0"/>
                <w:sz w:val="18"/>
                <w:szCs w:val="18"/>
                <w:lang w:val="en-US" w:eastAsia="zh-CN"/>
              </w:rPr>
              <w:t>6</w:t>
            </w:r>
            <w:r>
              <w:rPr>
                <w:rFonts w:hint="eastAsia" w:ascii="宋体" w:hAnsi="宋体" w:eastAsia="宋体" w:cs="宋体"/>
                <w:color w:val="000000"/>
                <w:kern w:val="0"/>
                <w:sz w:val="18"/>
                <w:szCs w:val="18"/>
              </w:rPr>
              <w:t>5 kgce/t、竖窑不高于1</w:t>
            </w:r>
            <w:r>
              <w:rPr>
                <w:rFonts w:hint="eastAsia" w:ascii="宋体" w:hAnsi="宋体" w:eastAsia="宋体" w:cs="宋体"/>
                <w:color w:val="000000"/>
                <w:kern w:val="0"/>
                <w:sz w:val="18"/>
                <w:szCs w:val="18"/>
                <w:lang w:val="en-US" w:eastAsia="zh-CN"/>
              </w:rPr>
              <w:t>40</w:t>
            </w:r>
            <w:r>
              <w:rPr>
                <w:rFonts w:hint="eastAsia" w:ascii="宋体" w:hAnsi="宋体" w:eastAsia="宋体" w:cs="宋体"/>
                <w:color w:val="000000"/>
                <w:kern w:val="0"/>
                <w:sz w:val="18"/>
                <w:szCs w:val="18"/>
              </w:rPr>
              <w:t xml:space="preserve"> kgce/t</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按照GB/T 2589-2020统计、计算</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煅烧工序电耗（</w:t>
            </w:r>
            <w:r>
              <w:rPr>
                <w:rFonts w:hint="eastAsia" w:ascii="宋体" w:hAnsi="宋体" w:eastAsia="宋体" w:cs="宋体"/>
                <w:color w:val="000000"/>
                <w:kern w:val="0"/>
                <w:sz w:val="18"/>
                <w:szCs w:val="18"/>
                <w:lang w:val="en-US" w:eastAsia="zh-CN"/>
              </w:rPr>
              <w:t>折算到生烧率</w:t>
            </w:r>
            <w:r>
              <w:rPr>
                <w:rFonts w:hint="eastAsia" w:ascii="宋体" w:hAnsi="宋体" w:eastAsia="宋体" w:cs="宋体"/>
                <w:color w:val="000000"/>
                <w:kern w:val="0"/>
                <w:sz w:val="18"/>
                <w:szCs w:val="18"/>
              </w:rPr>
              <w:t>5%）</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kWh/t　</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回转窑不高于</w:t>
            </w:r>
            <w:r>
              <w:rPr>
                <w:rFonts w:ascii="Times New Roman" w:hAnsi="Times New Roman" w:eastAsia="宋体" w:cs="Times New Roman"/>
                <w:color w:val="000000"/>
                <w:kern w:val="0"/>
                <w:sz w:val="18"/>
                <w:szCs w:val="18"/>
              </w:rPr>
              <w:t>3</w:t>
            </w:r>
            <w:r>
              <w:rPr>
                <w:rFonts w:hint="eastAsia" w:ascii="Times New Roman" w:hAnsi="Times New Roman" w:eastAsia="宋体" w:cs="Times New Roman"/>
                <w:color w:val="000000"/>
                <w:kern w:val="0"/>
                <w:sz w:val="18"/>
                <w:szCs w:val="18"/>
                <w:lang w:val="en-US" w:eastAsia="zh-CN"/>
              </w:rPr>
              <w:t>5</w:t>
            </w:r>
            <w:r>
              <w:rPr>
                <w:rFonts w:ascii="Times New Roman" w:hAnsi="Times New Roman" w:eastAsia="宋体" w:cs="Times New Roman"/>
                <w:color w:val="000000"/>
                <w:kern w:val="0"/>
                <w:sz w:val="18"/>
                <w:szCs w:val="18"/>
              </w:rPr>
              <w:t xml:space="preserve"> kWh/t</w:t>
            </w:r>
            <w:r>
              <w:rPr>
                <w:rFonts w:hint="eastAsia" w:ascii="宋体" w:hAnsi="宋体" w:eastAsia="宋体" w:cs="宋体"/>
                <w:color w:val="000000"/>
                <w:kern w:val="0"/>
                <w:sz w:val="18"/>
                <w:szCs w:val="18"/>
              </w:rPr>
              <w:t>、竖窑不高于</w:t>
            </w:r>
            <w:r>
              <w:rPr>
                <w:rFonts w:hint="eastAsia" w:ascii="Times New Roman" w:hAnsi="Times New Roman" w:eastAsia="宋体" w:cs="Times New Roman"/>
                <w:color w:val="000000"/>
                <w:kern w:val="0"/>
                <w:sz w:val="18"/>
                <w:szCs w:val="18"/>
                <w:lang w:val="en-US" w:eastAsia="zh-CN"/>
              </w:rPr>
              <w:t>40</w:t>
            </w:r>
            <w:r>
              <w:rPr>
                <w:rFonts w:ascii="Times New Roman" w:hAnsi="Times New Roman" w:eastAsia="宋体" w:cs="Times New Roman"/>
                <w:color w:val="000000"/>
                <w:kern w:val="0"/>
                <w:sz w:val="18"/>
                <w:szCs w:val="18"/>
              </w:rPr>
              <w:t xml:space="preserve"> kWh/t</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按照GB/T 2589-2020统计、计算</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480" w:hRule="atLeast"/>
        </w:trPr>
        <w:tc>
          <w:tcPr>
            <w:tcW w:w="39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环境属性</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p>
            <w:pPr>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颗粒物排放限值</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lang w:val="en-US" w:eastAsia="zh-CN"/>
              </w:rPr>
              <w:t>mg/Nm</w:t>
            </w:r>
            <w:r>
              <w:rPr>
                <w:rFonts w:hint="eastAsia" w:ascii="Times New Roman" w:hAnsi="Times New Roman" w:eastAsia="宋体" w:cs="Times New Roman"/>
                <w:color w:val="000000"/>
                <w:kern w:val="0"/>
                <w:sz w:val="18"/>
                <w:szCs w:val="18"/>
                <w:vertAlign w:val="superscript"/>
                <w:lang w:val="en-US" w:eastAsia="zh-CN"/>
              </w:rPr>
              <w:t>3</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Times New Roman" w:hAnsi="Times New Roman" w:eastAsia="宋体" w:cs="Times New Roman"/>
                <w:color w:val="000000"/>
                <w:kern w:val="0"/>
                <w:sz w:val="18"/>
                <w:szCs w:val="18"/>
                <w:lang w:val="en-US" w:eastAsia="zh-CN"/>
              </w:rPr>
              <w:t>≤2</w:t>
            </w:r>
            <w:r>
              <w:rPr>
                <w:rFonts w:ascii="Times New Roman" w:hAnsi="Times New Roman" w:eastAsia="宋体" w:cs="Times New Roman"/>
                <w:color w:val="000000"/>
                <w:kern w:val="0"/>
                <w:sz w:val="18"/>
                <w:szCs w:val="18"/>
              </w:rPr>
              <w:t>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提供在线监测或定期环境检测报告</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二氧化硫排放浓度</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rPr>
            </w:pPr>
            <w:r>
              <w:rPr>
                <w:rFonts w:hint="eastAsia" w:ascii="Times New Roman" w:hAnsi="Times New Roman" w:eastAsia="宋体" w:cs="Times New Roman"/>
                <w:color w:val="000000"/>
                <w:kern w:val="0"/>
                <w:sz w:val="18"/>
                <w:szCs w:val="18"/>
                <w:lang w:val="en-US" w:eastAsia="zh-CN"/>
              </w:rPr>
              <w:t>mg/Nm</w:t>
            </w:r>
            <w:r>
              <w:rPr>
                <w:rFonts w:hint="eastAsia" w:ascii="Times New Roman" w:hAnsi="Times New Roman" w:eastAsia="宋体" w:cs="Times New Roman"/>
                <w:color w:val="000000"/>
                <w:kern w:val="0"/>
                <w:sz w:val="18"/>
                <w:szCs w:val="18"/>
                <w:vertAlign w:val="superscript"/>
                <w:lang w:val="en-US" w:eastAsia="zh-CN"/>
              </w:rPr>
              <w:t>3</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Times New Roman" w:hAnsi="Times New Roman" w:eastAsia="宋体" w:cs="Times New Roman"/>
                <w:color w:val="000000"/>
                <w:kern w:val="0"/>
                <w:sz w:val="18"/>
                <w:szCs w:val="18"/>
                <w:lang w:val="en-US" w:eastAsia="zh-CN"/>
              </w:rPr>
              <w:t>≤10</w:t>
            </w:r>
            <w:r>
              <w:rPr>
                <w:rFonts w:ascii="Times New Roman" w:hAnsi="Times New Roman" w:eastAsia="宋体" w:cs="Times New Roman"/>
                <w:color w:val="000000"/>
                <w:kern w:val="0"/>
                <w:sz w:val="18"/>
                <w:szCs w:val="18"/>
              </w:rPr>
              <w:t>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提供在线监测或定期环境检测报告</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氮氧化物排放浓度</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color w:val="000000"/>
                <w:kern w:val="0"/>
                <w:sz w:val="18"/>
                <w:szCs w:val="18"/>
                <w:lang w:val="en-US" w:eastAsia="zh-CN" w:bidi="ar-SA"/>
              </w:rPr>
            </w:pPr>
            <w:r>
              <w:rPr>
                <w:rFonts w:hint="eastAsia" w:ascii="Times New Roman" w:hAnsi="Times New Roman" w:eastAsia="宋体" w:cs="Times New Roman"/>
                <w:color w:val="000000"/>
                <w:kern w:val="0"/>
                <w:sz w:val="18"/>
                <w:szCs w:val="18"/>
                <w:lang w:val="en-US" w:eastAsia="zh-CN"/>
              </w:rPr>
              <w:t>mg/Nm</w:t>
            </w:r>
            <w:r>
              <w:rPr>
                <w:rFonts w:hint="eastAsia" w:ascii="Times New Roman" w:hAnsi="Times New Roman" w:eastAsia="宋体" w:cs="Times New Roman"/>
                <w:color w:val="000000"/>
                <w:kern w:val="0"/>
                <w:sz w:val="18"/>
                <w:szCs w:val="18"/>
                <w:vertAlign w:val="superscript"/>
                <w:lang w:val="en-US" w:eastAsia="zh-CN"/>
              </w:rPr>
              <w:t>3</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Times New Roman" w:hAnsi="Times New Roman" w:eastAsia="宋体" w:cs="Times New Roman"/>
                <w:color w:val="000000"/>
                <w:kern w:val="0"/>
                <w:sz w:val="18"/>
                <w:szCs w:val="18"/>
                <w:lang w:val="en-US" w:eastAsia="zh-CN"/>
              </w:rPr>
              <w:t>≤20</w:t>
            </w:r>
            <w:r>
              <w:rPr>
                <w:rFonts w:ascii="Times New Roman" w:hAnsi="Times New Roman" w:eastAsia="宋体" w:cs="Times New Roman"/>
                <w:color w:val="000000"/>
                <w:kern w:val="0"/>
                <w:sz w:val="18"/>
                <w:szCs w:val="18"/>
              </w:rPr>
              <w:t>0</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提供在线监测或定期环境检测报告</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18"/>
                <w:szCs w:val="18"/>
              </w:rPr>
            </w:pPr>
          </w:p>
        </w:tc>
      </w:tr>
      <w:tr>
        <w:tblPrEx>
          <w:tblCellMar>
            <w:top w:w="0" w:type="dxa"/>
            <w:left w:w="108" w:type="dxa"/>
            <w:bottom w:w="0" w:type="dxa"/>
            <w:right w:w="108" w:type="dxa"/>
          </w:tblCellMar>
        </w:tblPrEx>
        <w:trPr>
          <w:trHeight w:val="288" w:hRule="atLeast"/>
        </w:trPr>
        <w:tc>
          <w:tcPr>
            <w:tcW w:w="3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水体污染物排放</w:t>
            </w:r>
          </w:p>
        </w:tc>
        <w:tc>
          <w:tcPr>
            <w:tcW w:w="431"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162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生产废水无外排</w:t>
            </w:r>
          </w:p>
        </w:tc>
        <w:tc>
          <w:tcPr>
            <w:tcW w:w="1199" w:type="pct"/>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404"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432" w:hRule="atLeast"/>
        </w:trPr>
        <w:tc>
          <w:tcPr>
            <w:tcW w:w="39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产品属性</w:t>
            </w:r>
          </w:p>
          <w:p>
            <w:pPr>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94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成品有效钙含量</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rPr>
              <w:t>%</w:t>
            </w:r>
          </w:p>
        </w:tc>
        <w:tc>
          <w:tcPr>
            <w:tcW w:w="162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18"/>
                <w:szCs w:val="18"/>
                <w:lang w:val="en-US"/>
              </w:rPr>
            </w:pPr>
            <w:r>
              <w:rPr>
                <w:rFonts w:hint="eastAsia" w:ascii="宋体" w:hAnsi="宋体" w:eastAsia="宋体" w:cs="宋体"/>
                <w:color w:val="000000"/>
                <w:kern w:val="0"/>
                <w:sz w:val="18"/>
                <w:szCs w:val="18"/>
                <w:lang w:val="en-US" w:eastAsia="zh-CN"/>
              </w:rPr>
              <w:t>≥90</w:t>
            </w:r>
          </w:p>
        </w:tc>
        <w:tc>
          <w:tcPr>
            <w:tcW w:w="11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产品检测报告</w:t>
            </w:r>
          </w:p>
        </w:tc>
        <w:tc>
          <w:tcPr>
            <w:tcW w:w="40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产品生产</w:t>
            </w:r>
          </w:p>
        </w:tc>
      </w:tr>
      <w:tr>
        <w:tblPrEx>
          <w:tblCellMar>
            <w:top w:w="0" w:type="dxa"/>
            <w:left w:w="108" w:type="dxa"/>
            <w:bottom w:w="0" w:type="dxa"/>
            <w:right w:w="108" w:type="dxa"/>
          </w:tblCellMar>
        </w:tblPrEx>
        <w:trPr>
          <w:trHeight w:val="288" w:hRule="atLeast"/>
        </w:trPr>
        <w:tc>
          <w:tcPr>
            <w:tcW w:w="39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94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成品石灰</w:t>
            </w:r>
            <w:r>
              <w:rPr>
                <w:rFonts w:hint="eastAsia" w:ascii="宋体" w:hAnsi="宋体" w:eastAsia="宋体" w:cs="宋体"/>
                <w:color w:val="000000"/>
                <w:kern w:val="0"/>
                <w:sz w:val="18"/>
                <w:szCs w:val="18"/>
                <w:highlight w:val="yellow"/>
                <w:lang w:val="en-US" w:eastAsia="zh-CN"/>
              </w:rPr>
              <w:t>生过烧率</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w:t>
            </w:r>
          </w:p>
        </w:tc>
        <w:tc>
          <w:tcPr>
            <w:tcW w:w="162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w:t>
            </w:r>
            <w:r>
              <w:rPr>
                <w:rFonts w:hint="eastAsia" w:ascii="宋体" w:hAnsi="宋体" w:eastAsia="宋体" w:cs="宋体"/>
                <w:color w:val="000000"/>
                <w:kern w:val="0"/>
                <w:sz w:val="18"/>
                <w:szCs w:val="18"/>
              </w:rPr>
              <w:t>90%</w:t>
            </w:r>
          </w:p>
        </w:tc>
        <w:tc>
          <w:tcPr>
            <w:tcW w:w="119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lang w:val="en-US" w:eastAsia="zh-CN"/>
              </w:rPr>
              <w:t>产品检测报告</w:t>
            </w:r>
          </w:p>
        </w:tc>
        <w:tc>
          <w:tcPr>
            <w:tcW w:w="40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highlight w:val="yellow"/>
              </w:rPr>
              <w:t>产品运输</w:t>
            </w:r>
          </w:p>
        </w:tc>
      </w:tr>
    </w:tbl>
    <w:p>
      <w:pPr>
        <w:pStyle w:val="4"/>
        <w:rPr>
          <w:rFonts w:cs="Times New Roman"/>
        </w:rPr>
      </w:pPr>
      <w:bookmarkStart w:id="22" w:name="_Toc1025"/>
      <w:r>
        <w:rPr>
          <w:rFonts w:cs="Times New Roman"/>
        </w:rPr>
        <w:t>5.3 检验方法和指标</w:t>
      </w:r>
      <w:bookmarkStart w:id="100" w:name="_GoBack"/>
      <w:bookmarkEnd w:id="100"/>
      <w:r>
        <w:rPr>
          <w:rFonts w:cs="Times New Roman"/>
        </w:rPr>
        <w:t>计算方法</w:t>
      </w:r>
      <w:bookmarkEnd w:id="22"/>
    </w:p>
    <w:p>
      <w:pPr>
        <w:pStyle w:val="31"/>
        <w:spacing w:beforeLines="0" w:afterLines="0"/>
        <w:ind w:firstLine="420" w:firstLineChars="200"/>
        <w:jc w:val="both"/>
        <w:outlineLvl w:val="9"/>
        <w:rPr>
          <w:rFonts w:ascii="Times New Roman" w:eastAsia="宋体"/>
        </w:rPr>
      </w:pPr>
      <w:bookmarkStart w:id="23" w:name="_Hlk64636143"/>
      <w:r>
        <w:rPr>
          <w:rFonts w:ascii="Times New Roman" w:eastAsia="宋体"/>
        </w:rPr>
        <w:t>按照表1和附录A规定的方法进行产品检验及各指标计算。</w:t>
      </w:r>
      <w:bookmarkEnd w:id="23"/>
    </w:p>
    <w:p>
      <w:pPr>
        <w:pStyle w:val="3"/>
        <w:spacing w:before="120" w:after="120" w:line="440" w:lineRule="exact"/>
        <w:jc w:val="both"/>
        <w:rPr>
          <w:rFonts w:cs="Times New Roman"/>
          <w:szCs w:val="21"/>
        </w:rPr>
      </w:pPr>
      <w:bookmarkStart w:id="24" w:name="_Toc11977"/>
      <w:r>
        <w:rPr>
          <w:rFonts w:cs="Times New Roman"/>
          <w:szCs w:val="21"/>
        </w:rPr>
        <w:t>6 产品生命周期评价报告编制方法</w:t>
      </w:r>
      <w:bookmarkEnd w:id="24"/>
    </w:p>
    <w:p>
      <w:pPr>
        <w:pStyle w:val="4"/>
        <w:rPr>
          <w:rFonts w:cs="Times New Roman"/>
        </w:rPr>
      </w:pPr>
      <w:bookmarkStart w:id="25" w:name="_Toc4584"/>
      <w:r>
        <w:rPr>
          <w:rFonts w:cs="Times New Roman"/>
        </w:rPr>
        <w:t>6.1 编制依据</w:t>
      </w:r>
      <w:bookmarkEnd w:id="25"/>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依据GB/T 24040、GB/T 24044、 GB/T 32161给出的生命周期评价方法学框架、总体要求及其附录编制石灰的生命周期评价报告，参见本文件附录B。</w:t>
      </w:r>
    </w:p>
    <w:p>
      <w:pPr>
        <w:pStyle w:val="4"/>
        <w:rPr>
          <w:rFonts w:cs="Times New Roman"/>
        </w:rPr>
      </w:pPr>
      <w:bookmarkStart w:id="26" w:name="_Toc27095"/>
      <w:r>
        <w:rPr>
          <w:rFonts w:cs="Times New Roman"/>
        </w:rPr>
        <w:t>6.2 编制内容</w:t>
      </w:r>
      <w:bookmarkEnd w:id="26"/>
    </w:p>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6.2.1 基本信息</w:t>
      </w:r>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报告应提供报告信息、申请者信息、评估对象信息、采用的标准信息等基本信息，其中报告信息包括报告编号、编制人员、审核人员、发布日期等，申请者信息包括公司全称、</w:t>
      </w:r>
      <w:r>
        <w:rPr>
          <w:rFonts w:hint="eastAsia" w:ascii="Times New Roman" w:hAnsi="Times New Roman" w:eastAsia="宋体" w:cs="Times New Roman"/>
        </w:rPr>
        <w:t>统一社会信用代码</w:t>
      </w:r>
      <w:r>
        <w:rPr>
          <w:rFonts w:ascii="Times New Roman" w:hAnsi="Times New Roman" w:eastAsia="宋体" w:cs="Times New Roman"/>
        </w:rPr>
        <w:t>、地址、联系人、联系方式等。</w:t>
      </w:r>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在报告中应标注产品的主要技术参数，如产品名称、强度等级等。</w:t>
      </w:r>
    </w:p>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6.2.2 符合性评价</w:t>
      </w:r>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报告中应提供对基本要求和评价指标要求的符合性情况，并提供所有评价指标报告期比基期改进情况的说明。</w:t>
      </w:r>
      <w:r>
        <w:rPr>
          <w:rFonts w:hint="eastAsia" w:ascii="Times New Roman" w:hAnsi="Times New Roman" w:eastAsia="宋体" w:cs="Times New Roman"/>
        </w:rPr>
        <w:t>其中报告期为当前评价的年份，</w:t>
      </w:r>
      <w:r>
        <w:rPr>
          <w:rFonts w:ascii="Times New Roman" w:hAnsi="Times New Roman" w:eastAsia="宋体" w:cs="Times New Roman"/>
        </w:rPr>
        <w:t>一般是指产品参与评价年份的上一年；基期为一个对照年份，一般比报告期提前一年。</w:t>
      </w:r>
    </w:p>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6.2.3 生命周期评价</w:t>
      </w:r>
    </w:p>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6.2.3.1 评价对象及工具</w:t>
      </w:r>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报告中应详细描述评估的对象、功能单位和产品主要功能，提供产品的材料构成及主要技术参数表，绘制并说明产品的系统边界，披露所使用的生命周期评价工具。</w:t>
      </w:r>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本文件以1吨（t）石灰产品为功能单位来表示，参见B.2.2。</w:t>
      </w:r>
    </w:p>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6.2.3.2 生命周期清单分析</w:t>
      </w:r>
    </w:p>
    <w:p>
      <w:pPr>
        <w:spacing w:line="276" w:lineRule="auto"/>
        <w:ind w:firstLine="420" w:firstLineChars="200"/>
        <w:rPr>
          <w:rFonts w:ascii="Times New Roman" w:hAnsi="Times New Roman" w:eastAsia="宋体" w:cs="Times New Roman"/>
        </w:rPr>
      </w:pPr>
      <w:bookmarkStart w:id="27" w:name="_Hlk65226228"/>
      <w:r>
        <w:rPr>
          <w:rFonts w:ascii="Times New Roman" w:hAnsi="Times New Roman" w:eastAsia="宋体" w:cs="Times New Roman"/>
        </w:rPr>
        <w:t>报告中应提供考虑的生命周期阶段，说明每个阶段所考虑的</w:t>
      </w:r>
      <w:r>
        <w:rPr>
          <w:rFonts w:ascii="Times New Roman" w:hAnsi="Times New Roman" w:cs="Times New Roman"/>
        </w:rPr>
        <w:t>清单指标参数</w:t>
      </w:r>
      <w:r>
        <w:rPr>
          <w:rFonts w:ascii="Times New Roman" w:hAnsi="Times New Roman" w:eastAsia="宋体" w:cs="Times New Roman"/>
        </w:rPr>
        <w:t>及收集到的现场数据或背景数据，</w:t>
      </w:r>
      <w:bookmarkStart w:id="28" w:name="_Hlk64636325"/>
      <w:r>
        <w:rPr>
          <w:rFonts w:ascii="Times New Roman" w:hAnsi="Times New Roman" w:eastAsia="宋体" w:cs="Times New Roman"/>
        </w:rPr>
        <w:t>涉及到数据分配的情况应说明分配方法和结果</w:t>
      </w:r>
      <w:bookmarkEnd w:id="28"/>
      <w:r>
        <w:rPr>
          <w:rFonts w:ascii="Times New Roman" w:hAnsi="Times New Roman" w:eastAsia="宋体" w:cs="Times New Roman"/>
        </w:rPr>
        <w:t>。</w:t>
      </w:r>
    </w:p>
    <w:bookmarkEnd w:id="27"/>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6.2.3.3 生命周期影响评价</w:t>
      </w:r>
    </w:p>
    <w:p>
      <w:pPr>
        <w:spacing w:line="276" w:lineRule="auto"/>
        <w:ind w:firstLine="420" w:firstLineChars="200"/>
        <w:rPr>
          <w:rFonts w:ascii="Times New Roman" w:hAnsi="Times New Roman" w:eastAsia="宋体" w:cs="Times New Roman"/>
        </w:rPr>
      </w:pPr>
      <w:bookmarkStart w:id="29" w:name="_Hlk65226234"/>
      <w:r>
        <w:rPr>
          <w:rFonts w:ascii="Times New Roman" w:hAnsi="Times New Roman" w:eastAsia="宋体" w:cs="Times New Roman"/>
        </w:rPr>
        <w:t>报告中应提供产品生命周期各阶段的不同影响类型的特征化值，并对不同影响类型在各生命周期阶段的分布情况进行比较分析。</w:t>
      </w:r>
    </w:p>
    <w:bookmarkEnd w:id="29"/>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6.2.3.4 绿色设计改进方案</w:t>
      </w:r>
    </w:p>
    <w:p>
      <w:pPr>
        <w:spacing w:line="276" w:lineRule="auto"/>
        <w:ind w:firstLine="420" w:firstLineChars="200"/>
        <w:rPr>
          <w:rFonts w:ascii="Times New Roman" w:hAnsi="Times New Roman" w:eastAsia="宋体" w:cs="Times New Roman"/>
          <w:kern w:val="0"/>
          <w:szCs w:val="21"/>
        </w:rPr>
      </w:pPr>
      <w:bookmarkStart w:id="30" w:name="_Hlk64636567"/>
      <w:bookmarkStart w:id="31" w:name="_Hlk65226240"/>
      <w:r>
        <w:rPr>
          <w:rFonts w:ascii="Times New Roman" w:hAnsi="Times New Roman" w:eastAsia="宋体" w:cs="Times New Roman"/>
          <w:kern w:val="0"/>
          <w:szCs w:val="21"/>
        </w:rPr>
        <w:t>在分析指标的符合性评价结果及生命周期评价结果的基础上</w:t>
      </w:r>
      <w:bookmarkEnd w:id="30"/>
      <w:r>
        <w:rPr>
          <w:rFonts w:ascii="Times New Roman" w:hAnsi="Times New Roman" w:eastAsia="宋体" w:cs="Times New Roman"/>
          <w:kern w:val="0"/>
          <w:szCs w:val="21"/>
        </w:rPr>
        <w:t>，提出石灰产品绿色设计改进的具体方案。</w:t>
      </w:r>
    </w:p>
    <w:bookmarkEnd w:id="31"/>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6.2.4 评价报告主要结论</w:t>
      </w:r>
    </w:p>
    <w:p>
      <w:pPr>
        <w:spacing w:line="276" w:lineRule="auto"/>
        <w:ind w:firstLine="420" w:firstLineChars="200"/>
        <w:rPr>
          <w:rFonts w:ascii="Times New Roman" w:hAnsi="Times New Roman" w:eastAsia="宋体" w:cs="Times New Roman"/>
          <w:kern w:val="0"/>
          <w:szCs w:val="21"/>
        </w:rPr>
      </w:pPr>
      <w:bookmarkStart w:id="32" w:name="_Hlk65226254"/>
      <w:r>
        <w:rPr>
          <w:rFonts w:ascii="Times New Roman" w:hAnsi="Times New Roman" w:eastAsia="宋体" w:cs="Times New Roman"/>
          <w:kern w:val="0"/>
          <w:szCs w:val="21"/>
        </w:rPr>
        <w:t>应说明该产品对评价指标的符合性结论、生命周期评价结果、提出的改进方案，并根据评价结论初步判断该产品是否为绿色设计产品。</w:t>
      </w:r>
    </w:p>
    <w:bookmarkEnd w:id="32"/>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6.2.5 附件</w:t>
      </w:r>
    </w:p>
    <w:p>
      <w:pPr>
        <w:spacing w:line="276" w:lineRule="auto"/>
        <w:ind w:firstLine="420" w:firstLineChars="200"/>
        <w:rPr>
          <w:rFonts w:ascii="Times New Roman" w:hAnsi="Times New Roman" w:eastAsia="宋体" w:cs="Times New Roman"/>
          <w:kern w:val="0"/>
          <w:szCs w:val="21"/>
        </w:rPr>
      </w:pPr>
      <w:bookmarkStart w:id="33" w:name="_Hlk65226259"/>
      <w:r>
        <w:rPr>
          <w:rFonts w:ascii="Times New Roman" w:hAnsi="Times New Roman" w:eastAsia="宋体" w:cs="Times New Roman"/>
          <w:kern w:val="0"/>
          <w:szCs w:val="21"/>
        </w:rPr>
        <w:t>报告附件中</w:t>
      </w:r>
      <w:r>
        <w:rPr>
          <w:rFonts w:hint="eastAsia" w:ascii="Times New Roman" w:hAnsi="Times New Roman" w:eastAsia="宋体" w:cs="Times New Roman"/>
          <w:kern w:val="0"/>
          <w:szCs w:val="21"/>
        </w:rPr>
        <w:t>应</w:t>
      </w:r>
      <w:r>
        <w:rPr>
          <w:rFonts w:ascii="Times New Roman" w:hAnsi="Times New Roman" w:eastAsia="宋体" w:cs="Times New Roman"/>
          <w:kern w:val="0"/>
          <w:szCs w:val="21"/>
        </w:rPr>
        <w:t>提供：</w:t>
      </w:r>
    </w:p>
    <w:p>
      <w:pPr>
        <w:pStyle w:val="33"/>
        <w:numPr>
          <w:ilvl w:val="0"/>
          <w:numId w:val="2"/>
        </w:numPr>
        <w:spacing w:line="276" w:lineRule="auto"/>
        <w:ind w:firstLineChars="0"/>
        <w:rPr>
          <w:rFonts w:ascii="Times New Roman" w:hAnsi="Times New Roman" w:eastAsia="宋体" w:cs="Times New Roman"/>
          <w:kern w:val="0"/>
          <w:szCs w:val="21"/>
        </w:rPr>
      </w:pPr>
      <w:r>
        <w:rPr>
          <w:rFonts w:ascii="Times New Roman" w:hAnsi="Times New Roman" w:eastAsia="宋体" w:cs="Times New Roman"/>
          <w:kern w:val="0"/>
          <w:szCs w:val="21"/>
        </w:rPr>
        <w:t>产品主要原材料清单；</w:t>
      </w:r>
    </w:p>
    <w:p>
      <w:pPr>
        <w:pStyle w:val="33"/>
        <w:numPr>
          <w:ilvl w:val="0"/>
          <w:numId w:val="2"/>
        </w:numPr>
        <w:spacing w:line="276" w:lineRule="auto"/>
        <w:ind w:firstLineChars="0"/>
        <w:rPr>
          <w:rFonts w:ascii="Times New Roman" w:hAnsi="Times New Roman" w:eastAsia="宋体" w:cs="Times New Roman"/>
          <w:kern w:val="0"/>
          <w:szCs w:val="21"/>
        </w:rPr>
      </w:pPr>
      <w:r>
        <w:rPr>
          <w:rFonts w:ascii="Times New Roman" w:hAnsi="Times New Roman" w:eastAsia="宋体" w:cs="Times New Roman"/>
          <w:kern w:val="0"/>
          <w:szCs w:val="21"/>
        </w:rPr>
        <w:t>产品工艺流程图；</w:t>
      </w:r>
    </w:p>
    <w:p>
      <w:pPr>
        <w:pStyle w:val="33"/>
        <w:numPr>
          <w:ilvl w:val="0"/>
          <w:numId w:val="2"/>
        </w:numPr>
        <w:spacing w:line="276" w:lineRule="auto"/>
        <w:ind w:firstLineChars="0"/>
        <w:rPr>
          <w:rFonts w:ascii="Times New Roman" w:hAnsi="Times New Roman" w:eastAsia="宋体" w:cs="Times New Roman"/>
          <w:kern w:val="0"/>
          <w:szCs w:val="21"/>
        </w:rPr>
      </w:pPr>
      <w:r>
        <w:rPr>
          <w:rFonts w:ascii="Times New Roman" w:hAnsi="Times New Roman" w:eastAsia="宋体" w:cs="Times New Roman"/>
          <w:kern w:val="0"/>
          <w:szCs w:val="21"/>
        </w:rPr>
        <w:t>各单元过程的数据收集表；</w:t>
      </w:r>
    </w:p>
    <w:p>
      <w:pPr>
        <w:pStyle w:val="33"/>
        <w:numPr>
          <w:ilvl w:val="0"/>
          <w:numId w:val="2"/>
        </w:numPr>
        <w:spacing w:line="276" w:lineRule="auto"/>
        <w:ind w:firstLineChars="0"/>
        <w:rPr>
          <w:rFonts w:ascii="Times New Roman" w:hAnsi="Times New Roman" w:eastAsia="宋体" w:cs="Times New Roman"/>
          <w:kern w:val="0"/>
          <w:szCs w:val="21"/>
        </w:rPr>
      </w:pPr>
      <w:r>
        <w:rPr>
          <w:rFonts w:ascii="Times New Roman" w:hAnsi="Times New Roman" w:eastAsia="宋体" w:cs="Times New Roman"/>
          <w:kern w:val="0"/>
          <w:szCs w:val="21"/>
        </w:rPr>
        <w:t>其他。</w:t>
      </w:r>
    </w:p>
    <w:bookmarkEnd w:id="33"/>
    <w:p>
      <w:pPr>
        <w:pStyle w:val="3"/>
        <w:spacing w:before="120" w:after="120" w:line="440" w:lineRule="exact"/>
        <w:jc w:val="both"/>
        <w:rPr>
          <w:rFonts w:cs="Times New Roman"/>
          <w:szCs w:val="21"/>
        </w:rPr>
      </w:pPr>
      <w:bookmarkStart w:id="34" w:name="_Toc6938"/>
      <w:bookmarkStart w:id="35" w:name="_Hlk65226267"/>
      <w:r>
        <w:rPr>
          <w:rFonts w:cs="Times New Roman"/>
          <w:szCs w:val="21"/>
        </w:rPr>
        <w:t xml:space="preserve">7 </w:t>
      </w:r>
      <w:r>
        <w:rPr>
          <w:rFonts w:hint="eastAsia" w:cs="Times New Roman"/>
          <w:szCs w:val="21"/>
        </w:rPr>
        <w:t>判定</w:t>
      </w:r>
      <w:r>
        <w:rPr>
          <w:rFonts w:cs="Times New Roman"/>
          <w:szCs w:val="21"/>
        </w:rPr>
        <w:t>及标识</w:t>
      </w:r>
      <w:bookmarkEnd w:id="34"/>
    </w:p>
    <w:p>
      <w:pPr>
        <w:pStyle w:val="4"/>
        <w:rPr>
          <w:rFonts w:cs="Times New Roman"/>
        </w:rPr>
      </w:pPr>
      <w:bookmarkStart w:id="36" w:name="_Toc25934"/>
      <w:bookmarkStart w:id="37" w:name="_Hlk64636656"/>
      <w:r>
        <w:rPr>
          <w:rFonts w:cs="Times New Roman"/>
        </w:rPr>
        <w:t>7.1 判定</w:t>
      </w:r>
      <w:bookmarkEnd w:id="36"/>
    </w:p>
    <w:p>
      <w:pPr>
        <w:pStyle w:val="31"/>
        <w:adjustRightInd w:val="0"/>
        <w:snapToGrid w:val="0"/>
        <w:spacing w:beforeLines="0" w:afterLines="0" w:line="276" w:lineRule="auto"/>
        <w:ind w:firstLine="420" w:firstLineChars="200"/>
        <w:jc w:val="both"/>
        <w:outlineLvl w:val="9"/>
        <w:rPr>
          <w:rFonts w:ascii="Times New Roman" w:eastAsia="宋体"/>
        </w:rPr>
      </w:pPr>
      <w:r>
        <w:rPr>
          <w:rFonts w:ascii="Times New Roman" w:eastAsia="宋体"/>
        </w:rPr>
        <w:t>同时满足以下要求的产品可</w:t>
      </w:r>
      <w:r>
        <w:rPr>
          <w:rFonts w:hint="eastAsia" w:ascii="Times New Roman" w:eastAsia="宋体"/>
        </w:rPr>
        <w:t>判定</w:t>
      </w:r>
      <w:r>
        <w:rPr>
          <w:rFonts w:ascii="Times New Roman" w:eastAsia="宋体"/>
        </w:rPr>
        <w:t>为绿色设计产品，并可按照GB/T 32162的要求粘贴标识。</w:t>
      </w:r>
    </w:p>
    <w:p>
      <w:pPr>
        <w:pStyle w:val="31"/>
        <w:adjustRightInd w:val="0"/>
        <w:snapToGrid w:val="0"/>
        <w:spacing w:beforeLines="0" w:afterLines="0" w:line="276" w:lineRule="auto"/>
        <w:ind w:firstLine="420" w:firstLineChars="200"/>
        <w:jc w:val="both"/>
        <w:outlineLvl w:val="9"/>
        <w:rPr>
          <w:rFonts w:ascii="Times New Roman" w:eastAsia="宋体"/>
        </w:rPr>
      </w:pPr>
      <w:r>
        <w:rPr>
          <w:rFonts w:ascii="Times New Roman" w:eastAsia="宋体"/>
        </w:rPr>
        <w:t>a) 基本要求满足5.1的要求；</w:t>
      </w:r>
    </w:p>
    <w:p>
      <w:pPr>
        <w:pStyle w:val="31"/>
        <w:adjustRightInd w:val="0"/>
        <w:snapToGrid w:val="0"/>
        <w:spacing w:beforeLines="0" w:afterLines="0" w:line="276" w:lineRule="auto"/>
        <w:ind w:firstLine="420" w:firstLineChars="200"/>
        <w:jc w:val="both"/>
        <w:outlineLvl w:val="9"/>
        <w:rPr>
          <w:rFonts w:ascii="Times New Roman" w:eastAsia="宋体"/>
        </w:rPr>
      </w:pPr>
      <w:r>
        <w:rPr>
          <w:rFonts w:ascii="Times New Roman" w:eastAsia="宋体"/>
        </w:rPr>
        <w:t>b) 评价指标要求满足5.2的要求；</w:t>
      </w:r>
    </w:p>
    <w:p>
      <w:pPr>
        <w:pStyle w:val="31"/>
        <w:adjustRightInd w:val="0"/>
        <w:snapToGrid w:val="0"/>
        <w:spacing w:beforeLines="0" w:afterLines="0" w:line="276" w:lineRule="auto"/>
        <w:ind w:firstLine="420" w:firstLineChars="200"/>
        <w:jc w:val="both"/>
        <w:outlineLvl w:val="9"/>
        <w:rPr>
          <w:rFonts w:ascii="Times New Roman" w:eastAsia="宋体"/>
        </w:rPr>
      </w:pPr>
      <w:r>
        <w:rPr>
          <w:rFonts w:ascii="Times New Roman" w:eastAsia="宋体"/>
        </w:rPr>
        <w:t>c) 按照第6章要求提供产品生命周期评价报告。</w:t>
      </w:r>
    </w:p>
    <w:p>
      <w:pPr>
        <w:pStyle w:val="4"/>
        <w:rPr>
          <w:rFonts w:cs="Times New Roman"/>
        </w:rPr>
      </w:pPr>
      <w:bookmarkStart w:id="38" w:name="_Toc4390"/>
      <w:r>
        <w:rPr>
          <w:rFonts w:cs="Times New Roman"/>
        </w:rPr>
        <w:t>7.2 标识</w:t>
      </w:r>
      <w:bookmarkEnd w:id="38"/>
    </w:p>
    <w:p>
      <w:pPr>
        <w:pStyle w:val="30"/>
        <w:spacing w:line="276" w:lineRule="auto"/>
        <w:rPr>
          <w:rFonts w:ascii="Times New Roman" w:hAnsi="Times New Roman" w:eastAsia="宋体" w:cs="Times New Roman"/>
          <w:kern w:val="0"/>
        </w:rPr>
      </w:pPr>
      <w:r>
        <w:rPr>
          <w:rFonts w:ascii="Times New Roman" w:hAnsi="Times New Roman" w:eastAsia="宋体" w:cs="Times New Roman"/>
        </w:rPr>
        <w:t>按照</w:t>
      </w:r>
      <w:bookmarkStart w:id="39" w:name="_Hlk521590173"/>
      <w:r>
        <w:rPr>
          <w:rFonts w:ascii="Times New Roman" w:hAnsi="Times New Roman" w:eastAsia="宋体" w:cs="Times New Roman"/>
        </w:rPr>
        <w:t>GB/T 32162</w:t>
      </w:r>
      <w:bookmarkEnd w:id="39"/>
      <w:r>
        <w:rPr>
          <w:rFonts w:ascii="Times New Roman" w:hAnsi="Times New Roman" w:eastAsia="宋体" w:cs="Times New Roman"/>
        </w:rPr>
        <w:t>要求粘贴标识的</w:t>
      </w:r>
      <w:r>
        <w:rPr>
          <w:rFonts w:hint="eastAsia" w:ascii="Times New Roman" w:hAnsi="Times New Roman" w:eastAsia="宋体" w:cs="Times New Roman"/>
          <w:lang w:val="en-US" w:eastAsia="zh-CN"/>
        </w:rPr>
        <w:t>石灰</w:t>
      </w:r>
      <w:r>
        <w:rPr>
          <w:rFonts w:ascii="Times New Roman" w:hAnsi="Times New Roman" w:eastAsia="宋体" w:cs="Times New Roman"/>
        </w:rPr>
        <w:t>产品以各种形式进行相关信息自我声明时，声明内容应包括但不限于5.1和5.2的要求，但需要提供相</w:t>
      </w:r>
      <w:r>
        <w:rPr>
          <w:rFonts w:hAnsi="宋体" w:eastAsia="宋体"/>
        </w:rPr>
        <w:t>关的符合有关要求的验证说明材料</w:t>
      </w:r>
      <w:r>
        <w:rPr>
          <w:rFonts w:ascii="Times New Roman" w:hAnsi="Times New Roman" w:eastAsia="宋体" w:cs="Times New Roman"/>
        </w:rPr>
        <w:t>。</w:t>
      </w:r>
      <w:bookmarkEnd w:id="37"/>
    </w:p>
    <w:bookmarkEnd w:id="35"/>
    <w:p>
      <w:pPr>
        <w:widowControl/>
        <w:spacing w:line="276" w:lineRule="auto"/>
        <w:jc w:val="left"/>
        <w:rPr>
          <w:rFonts w:ascii="Times New Roman" w:hAnsi="Times New Roman" w:eastAsia="宋体" w:cs="Times New Roman"/>
          <w:kern w:val="0"/>
          <w:szCs w:val="21"/>
        </w:rPr>
      </w:pPr>
      <w:r>
        <w:rPr>
          <w:rFonts w:ascii="Times New Roman" w:hAnsi="Times New Roman" w:eastAsia="宋体" w:cs="Times New Roman"/>
        </w:rPr>
        <w:br w:type="page"/>
      </w:r>
    </w:p>
    <w:p>
      <w:pPr>
        <w:pStyle w:val="3"/>
        <w:spacing w:line="276" w:lineRule="auto"/>
        <w:rPr>
          <w:rFonts w:eastAsia="宋体" w:cs="Times New Roman"/>
          <w:szCs w:val="21"/>
        </w:rPr>
      </w:pPr>
      <w:bookmarkStart w:id="40" w:name="_Toc42075216"/>
      <w:bookmarkStart w:id="41" w:name="_Toc16624"/>
      <w:r>
        <w:rPr>
          <w:rFonts w:eastAsia="宋体" w:cs="Times New Roman"/>
          <w:szCs w:val="21"/>
        </w:rPr>
        <w:t>附录A</w:t>
      </w:r>
      <w:bookmarkEnd w:id="40"/>
      <w:r>
        <w:rPr>
          <w:rFonts w:eastAsia="宋体" w:cs="Times New Roman"/>
          <w:szCs w:val="21"/>
        </w:rPr>
        <w:br w:type="textWrapping"/>
      </w:r>
      <w:bookmarkStart w:id="42" w:name="_Toc42075217"/>
      <w:r>
        <w:rPr>
          <w:rFonts w:eastAsia="宋体" w:cs="Times New Roman"/>
          <w:szCs w:val="21"/>
        </w:rPr>
        <w:t>（规范性）</w:t>
      </w:r>
      <w:bookmarkEnd w:id="42"/>
      <w:r>
        <w:rPr>
          <w:rFonts w:eastAsia="宋体" w:cs="Times New Roman"/>
          <w:szCs w:val="21"/>
        </w:rPr>
        <w:br w:type="textWrapping"/>
      </w:r>
      <w:r>
        <w:rPr>
          <w:rFonts w:eastAsia="宋体" w:cs="Times New Roman"/>
          <w:szCs w:val="21"/>
        </w:rPr>
        <w:t>部分指标计算方法</w:t>
      </w:r>
      <w:bookmarkEnd w:id="41"/>
    </w:p>
    <w:p>
      <w:pPr>
        <w:spacing w:before="312" w:beforeLines="100" w:after="312" w:afterLines="100"/>
        <w:rPr>
          <w:rFonts w:hint="default" w:ascii="Times New Roman" w:hAnsi="Times New Roman" w:eastAsia="黑体" w:cs="Times New Roman"/>
          <w:lang w:val="en-US"/>
        </w:rPr>
      </w:pPr>
      <w:r>
        <w:rPr>
          <w:rFonts w:ascii="Times New Roman" w:hAnsi="Times New Roman" w:eastAsia="黑体" w:cs="Times New Roman"/>
        </w:rPr>
        <w:t xml:space="preserve">A.1 </w:t>
      </w:r>
      <w:r>
        <w:rPr>
          <w:rFonts w:hint="eastAsia" w:ascii="Times New Roman" w:hAnsi="Times New Roman" w:eastAsia="黑体" w:cs="Times New Roman"/>
          <w:lang w:val="en-US" w:eastAsia="zh-CN"/>
        </w:rPr>
        <w:t>燃料替代率</w:t>
      </w:r>
    </w:p>
    <w:p>
      <w:pPr>
        <w:spacing w:line="276" w:lineRule="auto"/>
        <w:ind w:firstLine="424" w:firstLineChars="202"/>
        <w:rPr>
          <w:rFonts w:ascii="Times New Roman" w:hAnsi="Times New Roman" w:eastAsia="宋体" w:cs="Times New Roman"/>
          <w:szCs w:val="21"/>
        </w:rPr>
      </w:pPr>
      <w:r>
        <w:rPr>
          <w:rFonts w:hint="eastAsia" w:ascii="Times New Roman" w:hAnsi="Times New Roman" w:eastAsia="宋体" w:cs="Times New Roman"/>
          <w:szCs w:val="21"/>
          <w:lang w:val="en-US" w:eastAsia="zh-CN"/>
        </w:rPr>
        <w:t>燃料替代率</w:t>
      </w:r>
      <w:r>
        <w:rPr>
          <w:rFonts w:ascii="Times New Roman" w:hAnsi="Times New Roman" w:eastAsia="宋体" w:cs="Times New Roman"/>
          <w:szCs w:val="21"/>
        </w:rPr>
        <w:t>按公式（A.2）计算。</w:t>
      </w:r>
    </w:p>
    <w:p>
      <w:pPr>
        <w:spacing w:before="156" w:beforeLines="50" w:after="156" w:afterLines="50" w:line="276" w:lineRule="auto"/>
        <w:jc w:val="right"/>
        <w:rPr>
          <w:rFonts w:ascii="Times New Roman" w:hAnsi="Times New Roman" w:eastAsia="宋体" w:cs="Times New Roman"/>
          <w:szCs w:val="21"/>
        </w:rPr>
      </w:pPr>
      <m:oMathPara>
        <m:oMathParaPr>
          <m:jc m:val="right"/>
        </m:oMathParaPr>
        <m:oMath>
          <m:sSub>
            <m:sSubPr>
              <m:ctrlPr>
                <w:rPr>
                  <w:rFonts w:ascii="Cambria Math" w:hAnsi="Cambria Math" w:eastAsia="宋体" w:cs="Times New Roman"/>
                  <w:i/>
                  <w:szCs w:val="21"/>
                </w:rPr>
              </m:ctrlPr>
            </m:sSubPr>
            <m:e>
              <m:r>
                <m:rPr/>
                <w:rPr>
                  <w:rFonts w:ascii="Cambria Math" w:hAnsi="Cambria Math" w:eastAsia="宋体" w:cs="Times New Roman"/>
                  <w:szCs w:val="21"/>
                </w:rPr>
                <m:t>E</m:t>
              </m:r>
              <m:ctrlPr>
                <w:rPr>
                  <w:rFonts w:ascii="Cambria Math" w:hAnsi="Cambria Math" w:eastAsia="宋体" w:cs="Times New Roman"/>
                  <w:i/>
                  <w:szCs w:val="21"/>
                </w:rPr>
              </m:ctrlPr>
            </m:e>
            <m:sub>
              <m:r>
                <m:rPr/>
                <w:rPr>
                  <w:rFonts w:ascii="Cambria Math" w:hAnsi="Cambria Math" w:eastAsia="宋体" w:cs="Times New Roman"/>
                  <w:szCs w:val="21"/>
                </w:rPr>
                <m:t>g</m:t>
              </m:r>
              <m:ctrlPr>
                <w:rPr>
                  <w:rFonts w:ascii="Cambria Math" w:hAnsi="Cambria Math" w:eastAsia="宋体" w:cs="Times New Roman"/>
                  <w:i/>
                  <w:szCs w:val="21"/>
                </w:rPr>
              </m:ctrlPr>
            </m:sub>
          </m:sSub>
          <m:r>
            <m:rPr/>
            <w:rPr>
              <w:rFonts w:ascii="Cambria Math" w:hAnsi="Cambria Math" w:eastAsia="宋体" w:cs="Times New Roman"/>
              <w:szCs w:val="21"/>
            </w:rPr>
            <m:t>=</m:t>
          </m:r>
          <m:f>
            <m:fPr>
              <m:ctrlPr>
                <w:rPr>
                  <w:rFonts w:ascii="Cambria Math" w:hAnsi="Cambria Math" w:eastAsia="宋体" w:cs="Times New Roman"/>
                  <w:i/>
                  <w:szCs w:val="21"/>
                </w:rPr>
              </m:ctrlPr>
            </m:fPr>
            <m:num>
              <m:nary>
                <m:naryPr>
                  <m:chr m:val="∑"/>
                  <m:limLoc m:val="undOvr"/>
                  <m:subHide m:val="1"/>
                  <m:supHide m:val="1"/>
                  <m:ctrlPr>
                    <w:rPr>
                      <w:rFonts w:ascii="Cambria Math" w:hAnsi="Cambria Math" w:eastAsia="宋体" w:cs="Times New Roman"/>
                      <w:i/>
                      <w:szCs w:val="21"/>
                    </w:rPr>
                  </m:ctrlPr>
                </m:naryPr>
                <m:sub>
                  <m:ctrlPr>
                    <w:rPr>
                      <w:rFonts w:ascii="Cambria Math" w:hAnsi="Cambria Math" w:eastAsia="宋体" w:cs="Times New Roman"/>
                      <w:i/>
                      <w:szCs w:val="21"/>
                    </w:rPr>
                  </m:ctrlPr>
                </m:sub>
                <m:sup>
                  <m:ctrlPr>
                    <w:rPr>
                      <w:rFonts w:ascii="Cambria Math" w:hAnsi="Cambria Math" w:eastAsia="宋体" w:cs="Times New Roman"/>
                      <w:i/>
                      <w:szCs w:val="21"/>
                    </w:rPr>
                  </m:ctrlPr>
                </m:sup>
                <m:e>
                  <m:d>
                    <m:dPr>
                      <m:ctrlPr>
                        <w:rPr>
                          <w:rFonts w:ascii="Cambria Math" w:hAnsi="Cambria Math" w:eastAsia="宋体" w:cs="Times New Roman"/>
                          <w:szCs w:val="21"/>
                        </w:rPr>
                      </m:ctrlPr>
                    </m:dPr>
                    <m:e>
                      <m:sSub>
                        <m:sSubPr>
                          <m:ctrlPr>
                            <w:rPr>
                              <w:rFonts w:ascii="Cambria Math" w:hAnsi="Cambria Math" w:eastAsia="宋体" w:cs="Times New Roman"/>
                              <w:i/>
                              <w:szCs w:val="21"/>
                            </w:rPr>
                          </m:ctrlPr>
                        </m:sSubPr>
                        <m:e>
                          <m:r>
                            <m:rPr/>
                            <w:rPr>
                              <w:rFonts w:ascii="Cambria Math" w:hAnsi="Cambria Math" w:eastAsia="宋体" w:cs="Times New Roman"/>
                              <w:szCs w:val="21"/>
                            </w:rPr>
                            <m:t>FC</m:t>
                          </m:r>
                          <m:ctrlPr>
                            <w:rPr>
                              <w:rFonts w:ascii="Cambria Math" w:hAnsi="Cambria Math" w:eastAsia="宋体" w:cs="Times New Roman"/>
                              <w:i/>
                              <w:szCs w:val="21"/>
                            </w:rPr>
                          </m:ctrlPr>
                        </m:e>
                        <m:sub>
                          <m:r>
                            <m:rPr/>
                            <w:rPr>
                              <w:rFonts w:ascii="Cambria Math" w:hAnsi="Cambria Math" w:eastAsia="宋体" w:cs="Times New Roman"/>
                              <w:szCs w:val="21"/>
                            </w:rPr>
                            <m:t>i</m:t>
                          </m:r>
                          <m:ctrlPr>
                            <w:rPr>
                              <w:rFonts w:ascii="Cambria Math" w:hAnsi="Cambria Math" w:eastAsia="宋体" w:cs="Times New Roman"/>
                              <w:i/>
                              <w:szCs w:val="21"/>
                            </w:rPr>
                          </m:ctrlPr>
                        </m:sub>
                      </m:sSub>
                      <m:r>
                        <m:rPr/>
                        <w:rPr>
                          <w:rFonts w:ascii="Cambria Math" w:hAnsi="Cambria Math" w:eastAsia="宋体" w:cs="Times New Roman"/>
                          <w:szCs w:val="21"/>
                        </w:rPr>
                        <m:t>×</m:t>
                      </m:r>
                      <m:sSub>
                        <m:sSubPr>
                          <m:ctrlPr>
                            <w:rPr>
                              <w:rFonts w:ascii="Cambria Math" w:hAnsi="Cambria Math" w:eastAsia="宋体" w:cs="Times New Roman"/>
                              <w:i/>
                              <w:szCs w:val="21"/>
                            </w:rPr>
                          </m:ctrlPr>
                        </m:sSubPr>
                        <m:e>
                          <m:r>
                            <m:rPr/>
                            <w:rPr>
                              <w:rFonts w:ascii="Cambria Math" w:hAnsi="Cambria Math" w:eastAsia="宋体" w:cs="Times New Roman"/>
                              <w:szCs w:val="21"/>
                            </w:rPr>
                            <m:t>NCV</m:t>
                          </m:r>
                          <m:ctrlPr>
                            <w:rPr>
                              <w:rFonts w:ascii="Cambria Math" w:hAnsi="Cambria Math" w:eastAsia="宋体" w:cs="Times New Roman"/>
                              <w:i/>
                              <w:szCs w:val="21"/>
                            </w:rPr>
                          </m:ctrlPr>
                        </m:e>
                        <m:sub>
                          <m:r>
                            <m:rPr/>
                            <w:rPr>
                              <w:rFonts w:ascii="Cambria Math" w:hAnsi="Cambria Math" w:eastAsia="宋体" w:cs="Times New Roman"/>
                              <w:szCs w:val="21"/>
                            </w:rPr>
                            <m:t>i</m:t>
                          </m:r>
                          <m:ctrlPr>
                            <w:rPr>
                              <w:rFonts w:ascii="Cambria Math" w:hAnsi="Cambria Math" w:eastAsia="宋体" w:cs="Times New Roman"/>
                              <w:i/>
                              <w:szCs w:val="21"/>
                            </w:rPr>
                          </m:ctrlPr>
                        </m:sub>
                      </m:sSub>
                      <m:ctrlPr>
                        <w:rPr>
                          <w:rFonts w:ascii="Cambria Math" w:hAnsi="Cambria Math" w:eastAsia="宋体" w:cs="Times New Roman"/>
                          <w:szCs w:val="21"/>
                        </w:rPr>
                      </m:ctrlPr>
                    </m:e>
                  </m:d>
                  <m:ctrlPr>
                    <w:rPr>
                      <w:rFonts w:ascii="Cambria Math" w:hAnsi="Cambria Math" w:eastAsia="宋体" w:cs="Times New Roman"/>
                      <w:i/>
                      <w:szCs w:val="21"/>
                    </w:rPr>
                  </m:ctrlPr>
                </m:e>
              </m:nary>
              <m:ctrlPr>
                <w:rPr>
                  <w:rFonts w:ascii="Cambria Math" w:hAnsi="Cambria Math" w:eastAsia="宋体" w:cs="Times New Roman"/>
                  <w:i/>
                  <w:szCs w:val="21"/>
                </w:rPr>
              </m:ctrlPr>
            </m:num>
            <m:den>
              <m:nary>
                <m:naryPr>
                  <m:chr m:val="∑"/>
                  <m:limLoc m:val="undOvr"/>
                  <m:subHide m:val="1"/>
                  <m:supHide m:val="1"/>
                  <m:ctrlPr>
                    <w:rPr>
                      <w:rFonts w:ascii="Cambria Math" w:hAnsi="Cambria Math" w:eastAsia="宋体" w:cs="Times New Roman"/>
                      <w:i/>
                      <w:szCs w:val="21"/>
                    </w:rPr>
                  </m:ctrlPr>
                </m:naryPr>
                <m:sub>
                  <m:ctrlPr>
                    <w:rPr>
                      <w:rFonts w:ascii="Cambria Math" w:hAnsi="Cambria Math" w:eastAsia="宋体" w:cs="Times New Roman"/>
                      <w:i/>
                      <w:szCs w:val="21"/>
                    </w:rPr>
                  </m:ctrlPr>
                </m:sub>
                <m:sup>
                  <m:ctrlPr>
                    <w:rPr>
                      <w:rFonts w:ascii="Cambria Math" w:hAnsi="Cambria Math" w:eastAsia="宋体" w:cs="Times New Roman"/>
                      <w:i/>
                      <w:szCs w:val="21"/>
                    </w:rPr>
                  </m:ctrlPr>
                </m:sup>
                <m:e>
                  <m:d>
                    <m:dPr>
                      <m:ctrlPr>
                        <w:rPr>
                          <w:rFonts w:ascii="Cambria Math" w:hAnsi="Cambria Math" w:eastAsia="宋体" w:cs="Times New Roman"/>
                          <w:szCs w:val="21"/>
                        </w:rPr>
                      </m:ctrlPr>
                    </m:dPr>
                    <m:e>
                      <m:sSub>
                        <m:sSubPr>
                          <m:ctrlPr>
                            <w:rPr>
                              <w:rFonts w:ascii="Cambria Math" w:hAnsi="Cambria Math" w:eastAsia="宋体" w:cs="Times New Roman"/>
                              <w:i/>
                              <w:szCs w:val="21"/>
                            </w:rPr>
                          </m:ctrlPr>
                        </m:sSubPr>
                        <m:e>
                          <m:r>
                            <m:rPr/>
                            <w:rPr>
                              <w:rFonts w:ascii="Cambria Math" w:hAnsi="Cambria Math" w:eastAsia="宋体" w:cs="Times New Roman"/>
                              <w:szCs w:val="21"/>
                            </w:rPr>
                            <m:t>FC</m:t>
                          </m:r>
                          <m:ctrlPr>
                            <w:rPr>
                              <w:rFonts w:ascii="Cambria Math" w:hAnsi="Cambria Math" w:eastAsia="宋体" w:cs="Times New Roman"/>
                              <w:i/>
                              <w:szCs w:val="21"/>
                            </w:rPr>
                          </m:ctrlPr>
                        </m:e>
                        <m:sub>
                          <m:r>
                            <m:rPr/>
                            <w:rPr>
                              <w:rFonts w:ascii="Cambria Math" w:hAnsi="Cambria Math" w:eastAsia="宋体" w:cs="Times New Roman"/>
                              <w:szCs w:val="21"/>
                            </w:rPr>
                            <m:t>i</m:t>
                          </m:r>
                          <m:ctrlPr>
                            <w:rPr>
                              <w:rFonts w:ascii="Cambria Math" w:hAnsi="Cambria Math" w:eastAsia="宋体" w:cs="Times New Roman"/>
                              <w:i/>
                              <w:szCs w:val="21"/>
                            </w:rPr>
                          </m:ctrlPr>
                        </m:sub>
                      </m:sSub>
                      <m:r>
                        <m:rPr/>
                        <w:rPr>
                          <w:rFonts w:ascii="Cambria Math" w:hAnsi="Cambria Math" w:eastAsia="宋体" w:cs="Times New Roman"/>
                          <w:szCs w:val="21"/>
                        </w:rPr>
                        <m:t>×</m:t>
                      </m:r>
                      <m:sSub>
                        <m:sSubPr>
                          <m:ctrlPr>
                            <w:rPr>
                              <w:rFonts w:ascii="Cambria Math" w:hAnsi="Cambria Math" w:eastAsia="宋体" w:cs="Times New Roman"/>
                              <w:i/>
                              <w:szCs w:val="21"/>
                            </w:rPr>
                          </m:ctrlPr>
                        </m:sSubPr>
                        <m:e>
                          <m:r>
                            <m:rPr/>
                            <w:rPr>
                              <w:rFonts w:ascii="Cambria Math" w:hAnsi="Cambria Math" w:eastAsia="宋体" w:cs="Times New Roman"/>
                              <w:szCs w:val="21"/>
                            </w:rPr>
                            <m:t>NCV</m:t>
                          </m:r>
                          <m:ctrlPr>
                            <w:rPr>
                              <w:rFonts w:ascii="Cambria Math" w:hAnsi="Cambria Math" w:eastAsia="宋体" w:cs="Times New Roman"/>
                              <w:i/>
                              <w:szCs w:val="21"/>
                            </w:rPr>
                          </m:ctrlPr>
                        </m:e>
                        <m:sub>
                          <m:r>
                            <m:rPr/>
                            <w:rPr>
                              <w:rFonts w:ascii="Cambria Math" w:hAnsi="Cambria Math" w:eastAsia="宋体" w:cs="Times New Roman"/>
                              <w:szCs w:val="21"/>
                            </w:rPr>
                            <m:t>i</m:t>
                          </m:r>
                          <m:ctrlPr>
                            <w:rPr>
                              <w:rFonts w:ascii="Cambria Math" w:hAnsi="Cambria Math" w:eastAsia="宋体" w:cs="Times New Roman"/>
                              <w:i/>
                              <w:szCs w:val="21"/>
                            </w:rPr>
                          </m:ctrlPr>
                        </m:sub>
                      </m:sSub>
                      <m:r>
                        <m:rPr/>
                        <w:rPr>
                          <w:rFonts w:ascii="Cambria Math" w:hAnsi="Cambria Math" w:eastAsia="宋体" w:cs="Times New Roman"/>
                          <w:szCs w:val="21"/>
                        </w:rPr>
                        <m:t>+</m:t>
                      </m:r>
                      <m:sSub>
                        <m:sSubPr>
                          <m:ctrlPr>
                            <w:rPr>
                              <w:rFonts w:ascii="Cambria Math" w:hAnsi="Cambria Math" w:eastAsia="宋体" w:cs="Times New Roman"/>
                              <w:i/>
                              <w:szCs w:val="21"/>
                            </w:rPr>
                          </m:ctrlPr>
                        </m:sSubPr>
                        <m:e>
                          <m:r>
                            <m:rPr/>
                            <w:rPr>
                              <w:rFonts w:ascii="Cambria Math" w:hAnsi="Cambria Math" w:eastAsia="宋体" w:cs="Times New Roman"/>
                              <w:szCs w:val="21"/>
                            </w:rPr>
                            <m:t>FC</m:t>
                          </m:r>
                          <m:ctrlPr>
                            <w:rPr>
                              <w:rFonts w:ascii="Cambria Math" w:hAnsi="Cambria Math" w:eastAsia="宋体" w:cs="Times New Roman"/>
                              <w:i/>
                              <w:szCs w:val="21"/>
                            </w:rPr>
                          </m:ctrlPr>
                        </m:e>
                        <m:sub>
                          <m:r>
                            <m:rPr/>
                            <w:rPr>
                              <w:rFonts w:ascii="Cambria Math" w:hAnsi="Cambria Math" w:eastAsia="宋体" w:cs="Times New Roman"/>
                              <w:szCs w:val="21"/>
                            </w:rPr>
                            <m:t>ai</m:t>
                          </m:r>
                          <m:ctrlPr>
                            <w:rPr>
                              <w:rFonts w:ascii="Cambria Math" w:hAnsi="Cambria Math" w:eastAsia="宋体" w:cs="Times New Roman"/>
                              <w:i/>
                              <w:szCs w:val="21"/>
                            </w:rPr>
                          </m:ctrlPr>
                        </m:sub>
                      </m:sSub>
                      <m:r>
                        <m:rPr/>
                        <w:rPr>
                          <w:rFonts w:ascii="Cambria Math" w:hAnsi="Cambria Math" w:eastAsia="宋体" w:cs="Times New Roman"/>
                          <w:szCs w:val="21"/>
                        </w:rPr>
                        <m:t>×</m:t>
                      </m:r>
                      <m:sSub>
                        <m:sSubPr>
                          <m:ctrlPr>
                            <w:rPr>
                              <w:rFonts w:ascii="Cambria Math" w:hAnsi="Cambria Math" w:eastAsia="宋体" w:cs="Times New Roman"/>
                              <w:i/>
                              <w:szCs w:val="21"/>
                            </w:rPr>
                          </m:ctrlPr>
                        </m:sSubPr>
                        <m:e>
                          <m:r>
                            <m:rPr/>
                            <w:rPr>
                              <w:rFonts w:ascii="Cambria Math" w:hAnsi="Cambria Math" w:eastAsia="宋体" w:cs="Times New Roman"/>
                              <w:szCs w:val="21"/>
                            </w:rPr>
                            <m:t>NCV</m:t>
                          </m:r>
                          <m:ctrlPr>
                            <w:rPr>
                              <w:rFonts w:ascii="Cambria Math" w:hAnsi="Cambria Math" w:eastAsia="宋体" w:cs="Times New Roman"/>
                              <w:i/>
                              <w:szCs w:val="21"/>
                            </w:rPr>
                          </m:ctrlPr>
                        </m:e>
                        <m:sub>
                          <m:r>
                            <m:rPr/>
                            <w:rPr>
                              <w:rFonts w:ascii="Cambria Math" w:hAnsi="Cambria Math" w:eastAsia="宋体" w:cs="Times New Roman"/>
                              <w:szCs w:val="21"/>
                            </w:rPr>
                            <m:t>ai</m:t>
                          </m:r>
                          <m:ctrlPr>
                            <w:rPr>
                              <w:rFonts w:ascii="Cambria Math" w:hAnsi="Cambria Math" w:eastAsia="宋体" w:cs="Times New Roman"/>
                              <w:i/>
                              <w:szCs w:val="21"/>
                            </w:rPr>
                          </m:ctrlPr>
                        </m:sub>
                      </m:sSub>
                      <m:ctrlPr>
                        <w:rPr>
                          <w:rFonts w:ascii="Cambria Math" w:hAnsi="Cambria Math" w:eastAsia="宋体" w:cs="Times New Roman"/>
                          <w:szCs w:val="21"/>
                        </w:rPr>
                      </m:ctrlPr>
                    </m:e>
                  </m:d>
                  <m:ctrlPr>
                    <w:rPr>
                      <w:rFonts w:ascii="Cambria Math" w:hAnsi="Cambria Math" w:eastAsia="宋体" w:cs="Times New Roman"/>
                      <w:i/>
                      <w:szCs w:val="21"/>
                    </w:rPr>
                  </m:ctrlPr>
                </m:e>
              </m:nary>
              <m:ctrlPr>
                <w:rPr>
                  <w:rFonts w:ascii="Cambria Math" w:hAnsi="Cambria Math" w:eastAsia="宋体" w:cs="Times New Roman"/>
                  <w:i/>
                  <w:szCs w:val="21"/>
                </w:rPr>
              </m:ctrlPr>
            </m:den>
          </m:f>
          <m:r>
            <m:rPr/>
            <w:rPr>
              <w:rFonts w:ascii="Cambria Math" w:hAnsi="Cambria Math" w:eastAsia="宋体" w:cs="Times New Roman"/>
              <w:szCs w:val="21"/>
            </w:rPr>
            <m:t>×100%</m:t>
          </m:r>
          <m:r>
            <m:rPr>
              <m:sty m:val="p"/>
            </m:rPr>
            <w:rPr>
              <w:rFonts w:ascii="Cambria Math" w:hAnsi="Cambria Math" w:eastAsia="宋体" w:cs="Times New Roman"/>
              <w:szCs w:val="21"/>
            </w:rPr>
            <m:t xml:space="preserve">         …………………………（A.2）</m:t>
          </m:r>
        </m:oMath>
      </m:oMathPara>
    </w:p>
    <w:p>
      <w:pPr>
        <w:spacing w:line="276" w:lineRule="auto"/>
        <w:rPr>
          <w:rFonts w:ascii="Times New Roman" w:hAnsi="Times New Roman" w:eastAsia="宋体" w:cs="Times New Roman"/>
          <w:szCs w:val="21"/>
        </w:rPr>
      </w:pPr>
      <w:r>
        <w:rPr>
          <w:rFonts w:ascii="Times New Roman" w:hAnsi="Times New Roman" w:eastAsia="宋体" w:cs="Times New Roman"/>
          <w:szCs w:val="21"/>
        </w:rPr>
        <w:t>式中：</w:t>
      </w:r>
    </w:p>
    <w:p>
      <w:pPr>
        <w:spacing w:line="276" w:lineRule="auto"/>
        <w:ind w:firstLine="420" w:firstLineChars="200"/>
        <w:rPr>
          <w:rFonts w:ascii="Times New Roman" w:hAnsi="Times New Roman" w:eastAsia="宋体" w:cs="Times New Roman"/>
          <w:szCs w:val="21"/>
        </w:rPr>
      </w:pPr>
      <m:oMath>
        <m:sSub>
          <m:sSubPr>
            <m:ctrlPr>
              <w:rPr>
                <w:rFonts w:ascii="Cambria Math" w:hAnsi="Cambria Math" w:eastAsia="宋体" w:cs="Times New Roman"/>
                <w:i/>
                <w:szCs w:val="21"/>
              </w:rPr>
            </m:ctrlPr>
          </m:sSubPr>
          <m:e>
            <m:r>
              <m:rPr/>
              <w:rPr>
                <w:rFonts w:ascii="Cambria Math" w:hAnsi="Cambria Math" w:eastAsia="宋体" w:cs="Times New Roman"/>
                <w:szCs w:val="21"/>
              </w:rPr>
              <m:t>E</m:t>
            </m:r>
            <m:ctrlPr>
              <w:rPr>
                <w:rFonts w:ascii="Cambria Math" w:hAnsi="Cambria Math" w:eastAsia="宋体" w:cs="Times New Roman"/>
                <w:i/>
                <w:szCs w:val="21"/>
              </w:rPr>
            </m:ctrlPr>
          </m:e>
          <m:sub>
            <m:r>
              <m:rPr/>
              <w:rPr>
                <w:rFonts w:ascii="Cambria Math" w:hAnsi="Cambria Math" w:eastAsia="宋体" w:cs="Times New Roman"/>
                <w:szCs w:val="21"/>
              </w:rPr>
              <m:t>g</m:t>
            </m:r>
            <m:ctrlPr>
              <w:rPr>
                <w:rFonts w:ascii="Cambria Math" w:hAnsi="Cambria Math" w:eastAsia="宋体" w:cs="Times New Roman"/>
                <w:i/>
                <w:szCs w:val="21"/>
              </w:rPr>
            </m:ctrlPr>
          </m:sub>
        </m:sSub>
      </m:oMath>
      <w:r>
        <w:rPr>
          <w:rFonts w:ascii="Times New Roman" w:hAnsi="Times New Roman" w:eastAsia="宋体" w:cs="Times New Roman"/>
          <w:szCs w:val="21"/>
        </w:rPr>
        <w:t>——燃料替代率，%；</w:t>
      </w:r>
    </w:p>
    <w:p>
      <w:pPr>
        <w:spacing w:line="276" w:lineRule="auto"/>
        <w:ind w:firstLine="420" w:firstLineChars="200"/>
        <w:rPr>
          <w:rFonts w:ascii="Times New Roman" w:hAnsi="Times New Roman" w:eastAsia="宋体" w:cs="Times New Roman"/>
          <w:szCs w:val="21"/>
        </w:rPr>
      </w:pPr>
      <m:oMath>
        <m:sSub>
          <m:sSubPr>
            <m:ctrlPr>
              <w:rPr>
                <w:rFonts w:ascii="Cambria Math" w:hAnsi="Cambria Math" w:eastAsia="宋体" w:cs="Times New Roman"/>
                <w:i/>
                <w:szCs w:val="21"/>
              </w:rPr>
            </m:ctrlPr>
          </m:sSubPr>
          <m:e>
            <m:r>
              <m:rPr/>
              <w:rPr>
                <w:rFonts w:ascii="Cambria Math" w:hAnsi="Cambria Math" w:eastAsia="宋体" w:cs="Times New Roman"/>
                <w:szCs w:val="21"/>
              </w:rPr>
              <m:t>FC</m:t>
            </m:r>
            <m:ctrlPr>
              <w:rPr>
                <w:rFonts w:ascii="Cambria Math" w:hAnsi="Cambria Math" w:eastAsia="宋体" w:cs="Times New Roman"/>
                <w:i/>
                <w:szCs w:val="21"/>
              </w:rPr>
            </m:ctrlPr>
          </m:e>
          <m:sub>
            <m:r>
              <m:rPr/>
              <w:rPr>
                <w:rFonts w:ascii="Cambria Math" w:hAnsi="Cambria Math" w:eastAsia="宋体" w:cs="Times New Roman"/>
                <w:szCs w:val="21"/>
              </w:rPr>
              <m:t>i</m:t>
            </m:r>
            <m:ctrlPr>
              <w:rPr>
                <w:rFonts w:ascii="Cambria Math" w:hAnsi="Cambria Math" w:eastAsia="宋体" w:cs="Times New Roman"/>
                <w:i/>
                <w:szCs w:val="21"/>
              </w:rPr>
            </m:ctrlPr>
          </m:sub>
        </m:sSub>
      </m:oMath>
      <w:r>
        <w:rPr>
          <w:rFonts w:ascii="Times New Roman" w:hAnsi="Times New Roman" w:eastAsia="宋体" w:cs="Times New Roman"/>
          <w:szCs w:val="21"/>
        </w:rPr>
        <w:t>——报告期内第</w:t>
      </w:r>
      <w:r>
        <w:rPr>
          <w:rFonts w:ascii="Times New Roman" w:hAnsi="Times New Roman" w:eastAsia="宋体" w:cs="Times New Roman"/>
          <w:i/>
          <w:szCs w:val="21"/>
        </w:rPr>
        <w:t>i</w:t>
      </w:r>
      <w:r>
        <w:rPr>
          <w:rFonts w:ascii="Times New Roman" w:hAnsi="Times New Roman" w:eastAsia="宋体" w:cs="Times New Roman"/>
          <w:szCs w:val="21"/>
        </w:rPr>
        <w:t>种替代燃料加权平均低位发热量，单位为吉焦每吨（GJ/t）；</w:t>
      </w:r>
    </w:p>
    <w:p>
      <w:pPr>
        <w:spacing w:line="276" w:lineRule="auto"/>
        <w:ind w:firstLine="420" w:firstLineChars="200"/>
        <w:rPr>
          <w:rFonts w:ascii="Times New Roman" w:hAnsi="Times New Roman" w:eastAsia="宋体" w:cs="Times New Roman"/>
          <w:szCs w:val="21"/>
        </w:rPr>
      </w:pPr>
      <m:oMath>
        <m:sSub>
          <m:sSubPr>
            <m:ctrlPr>
              <w:rPr>
                <w:rFonts w:ascii="Cambria Math" w:hAnsi="Cambria Math" w:eastAsia="宋体" w:cs="Times New Roman"/>
                <w:i/>
                <w:szCs w:val="21"/>
              </w:rPr>
            </m:ctrlPr>
          </m:sSubPr>
          <m:e>
            <m:r>
              <m:rPr/>
              <w:rPr>
                <w:rFonts w:ascii="Cambria Math" w:hAnsi="Cambria Math" w:eastAsia="宋体" w:cs="Times New Roman"/>
                <w:szCs w:val="21"/>
              </w:rPr>
              <m:t>NCV</m:t>
            </m:r>
            <m:ctrlPr>
              <w:rPr>
                <w:rFonts w:ascii="Cambria Math" w:hAnsi="Cambria Math" w:eastAsia="宋体" w:cs="Times New Roman"/>
                <w:i/>
                <w:szCs w:val="21"/>
              </w:rPr>
            </m:ctrlPr>
          </m:e>
          <m:sub>
            <m:r>
              <m:rPr/>
              <w:rPr>
                <w:rFonts w:ascii="Cambria Math" w:hAnsi="Cambria Math" w:eastAsia="宋体" w:cs="Times New Roman"/>
                <w:szCs w:val="21"/>
              </w:rPr>
              <m:t>i</m:t>
            </m:r>
            <m:ctrlPr>
              <w:rPr>
                <w:rFonts w:ascii="Cambria Math" w:hAnsi="Cambria Math" w:eastAsia="宋体" w:cs="Times New Roman"/>
                <w:i/>
                <w:szCs w:val="21"/>
              </w:rPr>
            </m:ctrlPr>
          </m:sub>
        </m:sSub>
      </m:oMath>
      <w:r>
        <w:rPr>
          <w:rFonts w:ascii="Times New Roman" w:hAnsi="Times New Roman" w:eastAsia="宋体" w:cs="Times New Roman"/>
          <w:szCs w:val="21"/>
        </w:rPr>
        <w:t>——报告期内第</w:t>
      </w:r>
      <w:r>
        <w:rPr>
          <w:rFonts w:ascii="Times New Roman" w:hAnsi="Times New Roman" w:eastAsia="宋体" w:cs="Times New Roman"/>
          <w:i/>
          <w:szCs w:val="21"/>
        </w:rPr>
        <w:t>i</w:t>
      </w:r>
      <w:r>
        <w:rPr>
          <w:rFonts w:ascii="Times New Roman" w:hAnsi="Times New Roman" w:eastAsia="宋体" w:cs="Times New Roman"/>
          <w:szCs w:val="21"/>
        </w:rPr>
        <w:t>种替代燃料使用量，单位为吨（t）；</w:t>
      </w:r>
    </w:p>
    <w:p>
      <w:pPr>
        <w:spacing w:line="276" w:lineRule="auto"/>
        <w:ind w:firstLine="420" w:firstLineChars="200"/>
        <w:rPr>
          <w:rFonts w:ascii="Times New Roman" w:hAnsi="Times New Roman" w:eastAsia="宋体" w:cs="Times New Roman"/>
          <w:szCs w:val="21"/>
        </w:rPr>
      </w:pPr>
      <m:oMath>
        <m:sSub>
          <m:sSubPr>
            <m:ctrlPr>
              <w:rPr>
                <w:rFonts w:ascii="Cambria Math" w:hAnsi="Cambria Math" w:eastAsia="宋体" w:cs="Times New Roman"/>
                <w:i/>
                <w:szCs w:val="21"/>
              </w:rPr>
            </m:ctrlPr>
          </m:sSubPr>
          <m:e>
            <m:r>
              <m:rPr/>
              <w:rPr>
                <w:rFonts w:ascii="Cambria Math" w:hAnsi="Cambria Math" w:eastAsia="宋体" w:cs="Times New Roman"/>
                <w:szCs w:val="21"/>
              </w:rPr>
              <m:t>FC</m:t>
            </m:r>
            <m:ctrlPr>
              <w:rPr>
                <w:rFonts w:ascii="Cambria Math" w:hAnsi="Cambria Math" w:eastAsia="宋体" w:cs="Times New Roman"/>
                <w:i/>
                <w:szCs w:val="21"/>
              </w:rPr>
            </m:ctrlPr>
          </m:e>
          <m:sub>
            <m:r>
              <m:rPr/>
              <w:rPr>
                <w:rFonts w:ascii="Cambria Math" w:hAnsi="Cambria Math" w:eastAsia="宋体" w:cs="Times New Roman"/>
                <w:szCs w:val="21"/>
              </w:rPr>
              <m:t>ai</m:t>
            </m:r>
            <m:ctrlPr>
              <w:rPr>
                <w:rFonts w:ascii="Cambria Math" w:hAnsi="Cambria Math" w:eastAsia="宋体" w:cs="Times New Roman"/>
                <w:i/>
                <w:szCs w:val="21"/>
              </w:rPr>
            </m:ctrlPr>
          </m:sub>
        </m:sSub>
      </m:oMath>
      <w:r>
        <w:rPr>
          <w:rFonts w:ascii="Times New Roman" w:hAnsi="Times New Roman" w:eastAsia="宋体" w:cs="Times New Roman"/>
          <w:szCs w:val="21"/>
        </w:rPr>
        <w:t>——报告期内第</w:t>
      </w:r>
      <w:r>
        <w:rPr>
          <w:rFonts w:ascii="Times New Roman" w:hAnsi="Times New Roman" w:eastAsia="宋体" w:cs="Times New Roman"/>
          <w:i/>
          <w:szCs w:val="21"/>
        </w:rPr>
        <w:t>i</w:t>
      </w:r>
      <w:r>
        <w:rPr>
          <w:rFonts w:ascii="Times New Roman" w:hAnsi="Times New Roman" w:eastAsia="宋体" w:cs="Times New Roman"/>
          <w:szCs w:val="21"/>
        </w:rPr>
        <w:t>种化石燃料加权平均低位发热量，单位为吉焦每吨（GJ/t）；</w:t>
      </w:r>
    </w:p>
    <w:p>
      <w:pPr>
        <w:spacing w:line="276" w:lineRule="auto"/>
        <w:ind w:firstLine="420" w:firstLineChars="200"/>
        <w:rPr>
          <w:rFonts w:ascii="Times New Roman" w:hAnsi="Times New Roman" w:eastAsia="宋体" w:cs="Times New Roman"/>
          <w:szCs w:val="21"/>
        </w:rPr>
      </w:pPr>
      <m:oMath>
        <m:sSub>
          <m:sSubPr>
            <m:ctrlPr>
              <w:rPr>
                <w:rFonts w:ascii="Cambria Math" w:hAnsi="Cambria Math" w:eastAsia="宋体" w:cs="Times New Roman"/>
                <w:i/>
                <w:szCs w:val="21"/>
              </w:rPr>
            </m:ctrlPr>
          </m:sSubPr>
          <m:e>
            <m:r>
              <m:rPr/>
              <w:rPr>
                <w:rFonts w:ascii="Cambria Math" w:hAnsi="Cambria Math" w:eastAsia="宋体" w:cs="Times New Roman"/>
                <w:szCs w:val="21"/>
              </w:rPr>
              <m:t>NCV</m:t>
            </m:r>
            <m:ctrlPr>
              <w:rPr>
                <w:rFonts w:ascii="Cambria Math" w:hAnsi="Cambria Math" w:eastAsia="宋体" w:cs="Times New Roman"/>
                <w:i/>
                <w:szCs w:val="21"/>
              </w:rPr>
            </m:ctrlPr>
          </m:e>
          <m:sub>
            <m:r>
              <m:rPr/>
              <w:rPr>
                <w:rFonts w:ascii="Cambria Math" w:hAnsi="Cambria Math" w:eastAsia="宋体" w:cs="Times New Roman"/>
                <w:szCs w:val="21"/>
              </w:rPr>
              <m:t>ai</m:t>
            </m:r>
            <m:ctrlPr>
              <w:rPr>
                <w:rFonts w:ascii="Cambria Math" w:hAnsi="Cambria Math" w:eastAsia="宋体" w:cs="Times New Roman"/>
                <w:i/>
                <w:szCs w:val="21"/>
              </w:rPr>
            </m:ctrlPr>
          </m:sub>
        </m:sSub>
      </m:oMath>
      <w:r>
        <w:rPr>
          <w:rFonts w:ascii="Times New Roman" w:hAnsi="Times New Roman" w:eastAsia="宋体" w:cs="Times New Roman"/>
          <w:szCs w:val="21"/>
        </w:rPr>
        <w:t>——报告期内第</w:t>
      </w:r>
      <w:r>
        <w:rPr>
          <w:rFonts w:ascii="Times New Roman" w:hAnsi="Times New Roman" w:eastAsia="宋体" w:cs="Times New Roman"/>
          <w:i/>
          <w:szCs w:val="21"/>
        </w:rPr>
        <w:t>i</w:t>
      </w:r>
      <w:r>
        <w:rPr>
          <w:rFonts w:ascii="Times New Roman" w:hAnsi="Times New Roman" w:eastAsia="宋体" w:cs="Times New Roman"/>
          <w:szCs w:val="21"/>
        </w:rPr>
        <w:t>种化石燃料使用量，单位为吨（t）；</w:t>
      </w:r>
    </w:p>
    <w:p>
      <w:pPr>
        <w:pStyle w:val="53"/>
        <w:jc w:val="both"/>
        <w:rPr>
          <w:rFonts w:ascii="Times New Roman" w:eastAsia="宋体" w:cs="Times New Roman"/>
          <w:color w:val="auto"/>
          <w:sz w:val="18"/>
          <w:szCs w:val="18"/>
        </w:rPr>
      </w:pPr>
      <w:r>
        <w:rPr>
          <w:rFonts w:ascii="Times New Roman" w:eastAsia="黑体" w:cs="Times New Roman"/>
          <w:color w:val="auto"/>
          <w:sz w:val="18"/>
          <w:szCs w:val="18"/>
        </w:rPr>
        <w:t>注</w:t>
      </w:r>
      <w:r>
        <w:rPr>
          <w:rFonts w:ascii="Times New Roman" w:eastAsia="宋体" w:cs="Times New Roman"/>
          <w:color w:val="auto"/>
          <w:sz w:val="18"/>
          <w:szCs w:val="18"/>
        </w:rPr>
        <w:t>：替代燃料种类包括：废轮胎、废油、废塑料、废溶剂、废皮革、废玻璃钢、石油焦、煤矸石、垃圾衍生燃料</w:t>
      </w:r>
      <w:r>
        <w:rPr>
          <w:rFonts w:hint="eastAsia" w:ascii="Times New Roman" w:eastAsia="宋体" w:cs="Times New Roman"/>
          <w:color w:val="auto"/>
          <w:sz w:val="18"/>
          <w:szCs w:val="18"/>
          <w:lang w:eastAsia="zh-CN"/>
        </w:rPr>
        <w:t>、</w:t>
      </w:r>
      <w:r>
        <w:rPr>
          <w:rFonts w:hint="eastAsia" w:ascii="Times New Roman" w:eastAsia="宋体" w:cs="Times New Roman"/>
          <w:color w:val="auto"/>
          <w:sz w:val="18"/>
          <w:szCs w:val="18"/>
          <w:lang w:val="en-US" w:eastAsia="zh-CN"/>
        </w:rPr>
        <w:t>兰炭粉、焦粉、高炉煤气、转炉煤气、焦炉煤气、矿热炉尾气</w:t>
      </w:r>
      <w:r>
        <w:rPr>
          <w:rFonts w:ascii="Times New Roman" w:eastAsia="宋体" w:cs="Times New Roman"/>
          <w:color w:val="auto"/>
          <w:sz w:val="18"/>
          <w:szCs w:val="18"/>
        </w:rPr>
        <w:t>，以及秸秆等生物质燃料。</w:t>
      </w:r>
    </w:p>
    <w:p>
      <w:pPr>
        <w:spacing w:before="120" w:beforeLines="50" w:after="120" w:afterLines="50" w:line="360" w:lineRule="auto"/>
        <w:rPr>
          <w:rFonts w:ascii="Times New Roman" w:hAnsi="Times New Roman" w:eastAsia="黑体" w:cs="Times New Roman"/>
          <w:color w:val="000000"/>
          <w:szCs w:val="21"/>
          <w:lang w:eastAsia="zh-CN"/>
        </w:rPr>
      </w:pPr>
      <w:r>
        <w:rPr>
          <w:rFonts w:ascii="Times New Roman" w:hAnsi="Times New Roman" w:eastAsia="黑体" w:cs="Times New Roman"/>
        </w:rPr>
        <w:t>A.</w:t>
      </w:r>
      <w:r>
        <w:rPr>
          <w:rFonts w:hint="eastAsia" w:ascii="Times New Roman" w:hAnsi="Times New Roman" w:eastAsia="黑体" w:cs="Times New Roman"/>
          <w:lang w:val="en-US" w:eastAsia="zh-CN"/>
        </w:rPr>
        <w:t>2</w:t>
      </w:r>
      <w:r>
        <w:rPr>
          <w:rFonts w:ascii="Times New Roman" w:hAnsi="Times New Roman" w:eastAsia="黑体" w:cs="Times New Roman"/>
        </w:rPr>
        <w:t xml:space="preserve"> </w:t>
      </w:r>
      <w:r>
        <w:rPr>
          <w:rFonts w:ascii="Times New Roman" w:hAnsi="Times New Roman" w:eastAsia="黑体" w:cs="Times New Roman"/>
          <w:color w:val="000000"/>
          <w:szCs w:val="21"/>
          <w:lang w:eastAsia="zh-CN"/>
        </w:rPr>
        <w:t>工业固体废物</w:t>
      </w:r>
      <w:r>
        <w:rPr>
          <w:rFonts w:hint="eastAsia" w:ascii="Times New Roman" w:hAnsi="Times New Roman" w:eastAsia="黑体" w:cs="Times New Roman"/>
          <w:color w:val="000000"/>
          <w:szCs w:val="21"/>
          <w:lang w:eastAsia="zh-CN"/>
        </w:rPr>
        <w:t>综合</w:t>
      </w:r>
      <w:r>
        <w:rPr>
          <w:rFonts w:ascii="Times New Roman" w:hAnsi="Times New Roman" w:eastAsia="黑体" w:cs="Times New Roman"/>
          <w:color w:val="000000"/>
          <w:szCs w:val="21"/>
          <w:lang w:eastAsia="zh-CN"/>
        </w:rPr>
        <w:t>利用率</w:t>
      </w:r>
    </w:p>
    <w:p>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color w:val="000000"/>
          <w:szCs w:val="21"/>
          <w:lang w:eastAsia="zh-CN"/>
        </w:rPr>
        <w:t>工业固体废物</w:t>
      </w:r>
      <w:r>
        <w:rPr>
          <w:rFonts w:hint="eastAsia" w:ascii="Times New Roman" w:hAnsi="Times New Roman" w:cs="Times New Roman"/>
          <w:color w:val="000000"/>
          <w:szCs w:val="21"/>
          <w:lang w:eastAsia="zh-CN"/>
        </w:rPr>
        <w:t>综合</w:t>
      </w:r>
      <w:r>
        <w:rPr>
          <w:rFonts w:ascii="Times New Roman" w:hAnsi="Times New Roman" w:cs="Times New Roman"/>
          <w:color w:val="000000"/>
          <w:szCs w:val="21"/>
          <w:lang w:eastAsia="zh-CN"/>
        </w:rPr>
        <w:t>利用率按公式（C.6</w:t>
      </w:r>
      <w:r>
        <w:rPr>
          <w:rFonts w:ascii="Times New Roman" w:hAnsi="Times New Roman" w:cs="Times New Roman"/>
          <w:szCs w:val="21"/>
          <w:lang w:eastAsia="zh-CN"/>
        </w:rPr>
        <w:t>）</w:t>
      </w:r>
      <w:r>
        <w:rPr>
          <w:rFonts w:ascii="Times New Roman" w:hAnsi="Times New Roman" w:cs="Times New Roman"/>
          <w:color w:val="000000"/>
          <w:szCs w:val="21"/>
          <w:lang w:eastAsia="zh-CN"/>
        </w:rPr>
        <w:t>计算。</w:t>
      </w:r>
    </w:p>
    <w:p>
      <w:pPr>
        <w:tabs>
          <w:tab w:val="center" w:pos="4253"/>
          <w:tab w:val="right" w:pos="7938"/>
        </w:tabs>
        <w:spacing w:line="360" w:lineRule="auto"/>
        <w:ind w:firstLine="424" w:firstLineChars="202"/>
        <w:jc w:val="right"/>
        <w:rPr>
          <w:rFonts w:ascii="Times New Roman" w:hAnsi="Times New Roman" w:cs="Times New Roman"/>
          <w:color w:val="000000"/>
          <w:szCs w:val="21"/>
          <w:lang w:eastAsia="zh-CN"/>
        </w:rPr>
      </w:pPr>
      <m:oMath>
        <m:sSub>
          <m:sSubPr>
            <m:ctrlPr>
              <w:rPr>
                <w:rFonts w:ascii="Cambria Math" w:hAnsi="Cambria Math" w:cs="Times New Roman"/>
                <w:color w:val="000000"/>
                <w:szCs w:val="21"/>
              </w:rPr>
            </m:ctrlPr>
          </m:sSubPr>
          <m:e>
            <m:r>
              <m:rPr/>
              <w:rPr>
                <w:rFonts w:ascii="Cambria Math" w:hAnsi="Cambria Math" w:cs="Times New Roman"/>
                <w:color w:val="000000"/>
                <w:szCs w:val="21"/>
              </w:rPr>
              <m:t>K</m:t>
            </m:r>
            <m:ctrlPr>
              <w:rPr>
                <w:rFonts w:ascii="Cambria Math" w:hAnsi="Cambria Math" w:cs="Times New Roman"/>
                <w:color w:val="000000"/>
                <w:szCs w:val="21"/>
              </w:rPr>
            </m:ctrlPr>
          </m:e>
          <m:sub>
            <m:r>
              <m:rPr/>
              <w:rPr>
                <w:rFonts w:ascii="Cambria Math" w:hAnsi="Cambria Math" w:cs="Times New Roman"/>
                <w:color w:val="000000"/>
                <w:szCs w:val="21"/>
              </w:rPr>
              <m:t>r</m:t>
            </m:r>
            <m:ctrlPr>
              <w:rPr>
                <w:rFonts w:ascii="Cambria Math" w:hAnsi="Cambria Math" w:cs="Times New Roman"/>
                <w:color w:val="000000"/>
                <w:szCs w:val="21"/>
              </w:rPr>
            </m:ctrlPr>
          </m:sub>
        </m:sSub>
        <m:r>
          <m:rPr/>
          <w:rPr>
            <w:rFonts w:ascii="Cambria Math" w:hAnsi="Cambria Math" w:cs="Times New Roman"/>
            <w:color w:val="000000"/>
            <w:szCs w:val="21"/>
          </w:rPr>
          <m:t>=</m:t>
        </m:r>
        <m:f>
          <m:fPr>
            <m:ctrlPr>
              <w:rPr>
                <w:rFonts w:ascii="Cambria Math" w:hAnsi="Cambria Math" w:cs="Times New Roman"/>
                <w:i/>
                <w:color w:val="000000"/>
                <w:szCs w:val="21"/>
              </w:rPr>
            </m:ctrlPr>
          </m:fPr>
          <m:num>
            <m:sSub>
              <m:sSubPr>
                <m:ctrlPr>
                  <w:rPr>
                    <w:rFonts w:ascii="Cambria Math" w:hAnsi="Cambria Math" w:cs="Times New Roman"/>
                    <w:i/>
                    <w:color w:val="000000"/>
                    <w:szCs w:val="21"/>
                  </w:rPr>
                </m:ctrlPr>
              </m:sSubPr>
              <m:e>
                <m:r>
                  <m:rPr/>
                  <w:rPr>
                    <w:rFonts w:ascii="Cambria Math" w:hAnsi="Cambria Math" w:cs="Times New Roman"/>
                    <w:color w:val="000000"/>
                    <w:szCs w:val="21"/>
                  </w:rPr>
                  <m:t>Z</m:t>
                </m:r>
                <m:ctrlPr>
                  <w:rPr>
                    <w:rFonts w:ascii="Cambria Math" w:hAnsi="Cambria Math" w:cs="Times New Roman"/>
                    <w:i/>
                    <w:color w:val="000000"/>
                    <w:szCs w:val="21"/>
                  </w:rPr>
                </m:ctrlPr>
              </m:e>
              <m:sub>
                <m:r>
                  <m:rPr/>
                  <w:rPr>
                    <w:rFonts w:ascii="Cambria Math" w:hAnsi="Cambria Math" w:cs="Times New Roman"/>
                    <w:color w:val="000000"/>
                    <w:szCs w:val="21"/>
                  </w:rPr>
                  <m:t>r</m:t>
                </m:r>
                <m:ctrlPr>
                  <w:rPr>
                    <w:rFonts w:ascii="Cambria Math" w:hAnsi="Cambria Math" w:cs="Times New Roman"/>
                    <w:i/>
                    <w:color w:val="000000"/>
                    <w:szCs w:val="21"/>
                  </w:rPr>
                </m:ctrlPr>
              </m:sub>
            </m:sSub>
            <m:ctrlPr>
              <w:rPr>
                <w:rFonts w:ascii="Cambria Math" w:hAnsi="Cambria Math" w:cs="Times New Roman"/>
                <w:i/>
                <w:color w:val="000000"/>
                <w:szCs w:val="21"/>
              </w:rPr>
            </m:ctrlPr>
          </m:num>
          <m:den>
            <m:r>
              <m:rPr/>
              <w:rPr>
                <w:rFonts w:ascii="Cambria Math" w:hAnsi="Cambria Math" w:cs="Times New Roman"/>
                <w:color w:val="000000"/>
                <w:szCs w:val="21"/>
              </w:rPr>
              <m:t>Z</m:t>
            </m:r>
            <m:r>
              <m:rPr/>
              <w:rPr>
                <w:rFonts w:hint="eastAsia" w:ascii="Cambria Math" w:hAnsi="Cambria Math" w:cs="Times New Roman"/>
                <w:color w:val="000000"/>
                <w:szCs w:val="21"/>
                <w:lang w:eastAsia="zh-CN"/>
              </w:rPr>
              <m:t>+</m:t>
            </m:r>
            <m:sSub>
              <m:sSubPr>
                <m:ctrlPr>
                  <w:rPr>
                    <w:rFonts w:ascii="Cambria Math" w:hAnsi="Cambria Math" w:cs="Times New Roman"/>
                    <w:i/>
                    <w:color w:val="000000"/>
                    <w:szCs w:val="21"/>
                  </w:rPr>
                </m:ctrlPr>
              </m:sSubPr>
              <m:e>
                <m:r>
                  <m:rPr/>
                  <w:rPr>
                    <w:rFonts w:ascii="Cambria Math" w:hAnsi="Cambria Math" w:cs="Times New Roman"/>
                    <w:color w:val="000000"/>
                    <w:szCs w:val="21"/>
                  </w:rPr>
                  <m:t>Z</m:t>
                </m:r>
                <m:ctrlPr>
                  <w:rPr>
                    <w:rFonts w:ascii="Cambria Math" w:hAnsi="Cambria Math" w:cs="Times New Roman"/>
                    <w:i/>
                    <w:color w:val="000000"/>
                    <w:szCs w:val="21"/>
                  </w:rPr>
                </m:ctrlPr>
              </m:e>
              <m:sub>
                <m:r>
                  <m:rPr/>
                  <w:rPr>
                    <w:rFonts w:hint="eastAsia" w:ascii="Cambria Math" w:hAnsi="Cambria Math" w:cs="Times New Roman"/>
                    <w:color w:val="000000"/>
                    <w:szCs w:val="21"/>
                    <w:lang w:eastAsia="zh-CN"/>
                  </w:rPr>
                  <m:t>w</m:t>
                </m:r>
                <m:ctrlPr>
                  <w:rPr>
                    <w:rFonts w:ascii="Cambria Math" w:hAnsi="Cambria Math" w:cs="Times New Roman"/>
                    <w:i/>
                    <w:color w:val="000000"/>
                    <w:szCs w:val="21"/>
                  </w:rPr>
                </m:ctrlPr>
              </m:sub>
            </m:sSub>
            <m:ctrlPr>
              <w:rPr>
                <w:rFonts w:ascii="Cambria Math" w:hAnsi="Cambria Math" w:cs="Times New Roman"/>
                <w:i/>
                <w:color w:val="000000"/>
                <w:szCs w:val="21"/>
              </w:rPr>
            </m:ctrlPr>
          </m:den>
        </m:f>
        <m:r>
          <m:rPr/>
          <w:rPr>
            <w:rFonts w:ascii="Cambria Math" w:hAnsi="Cambria Math" w:cs="Times New Roman"/>
            <w:color w:val="000000"/>
            <w:szCs w:val="21"/>
          </w:rPr>
          <m:t xml:space="preserve"> ×100%</m:t>
        </m:r>
      </m:oMath>
      <w:r>
        <w:rPr>
          <w:rFonts w:ascii="Times New Roman" w:hAnsi="Times New Roman" w:cs="Times New Roman"/>
          <w:color w:val="000000"/>
          <w:szCs w:val="21"/>
        </w:rPr>
        <w:t xml:space="preserve">                        …………………………（C.</w:t>
      </w:r>
      <w:r>
        <w:rPr>
          <w:rFonts w:ascii="Times New Roman" w:hAnsi="Times New Roman" w:cs="Times New Roman"/>
          <w:color w:val="000000"/>
          <w:szCs w:val="21"/>
          <w:lang w:eastAsia="zh-CN"/>
        </w:rPr>
        <w:t>6）</w:t>
      </w:r>
    </w:p>
    <w:p>
      <w:pPr>
        <w:autoSpaceDE w:val="0"/>
        <w:autoSpaceDN w:val="0"/>
        <w:adjustRightInd w:val="0"/>
        <w:spacing w:line="360" w:lineRule="auto"/>
        <w:ind w:firstLine="424" w:firstLineChars="202"/>
        <w:rPr>
          <w:rFonts w:ascii="Times New Roman" w:hAnsi="Times New Roman" w:cs="Times New Roman"/>
          <w:color w:val="000000"/>
          <w:szCs w:val="21"/>
          <w:lang w:eastAsia="zh-CN"/>
        </w:rPr>
      </w:pPr>
      <w:r>
        <w:rPr>
          <w:rFonts w:ascii="Times New Roman" w:hAnsi="Times New Roman" w:cs="Times New Roman"/>
          <w:color w:val="000000"/>
          <w:szCs w:val="21"/>
          <w:lang w:eastAsia="zh-CN"/>
        </w:rPr>
        <w:t>式中：</w:t>
      </w:r>
    </w:p>
    <w:p>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K</w:t>
      </w:r>
      <w:r>
        <w:rPr>
          <w:rFonts w:ascii="Times New Roman" w:hAnsi="Times New Roman" w:cs="Times New Roman"/>
          <w:color w:val="000000"/>
          <w:szCs w:val="21"/>
          <w:vertAlign w:val="subscript"/>
          <w:lang w:eastAsia="zh-CN"/>
        </w:rPr>
        <w:t>r</w:t>
      </w:r>
      <w:r>
        <w:rPr>
          <w:rFonts w:ascii="Times New Roman" w:hAnsi="Times New Roman" w:cs="Times New Roman"/>
          <w:color w:val="000000"/>
          <w:szCs w:val="21"/>
          <w:lang w:eastAsia="zh-CN"/>
        </w:rPr>
        <w:t>——工业固体废物</w:t>
      </w:r>
      <w:r>
        <w:rPr>
          <w:rFonts w:hint="eastAsia" w:ascii="Times New Roman" w:hAnsi="Times New Roman" w:cs="Times New Roman"/>
          <w:color w:val="000000"/>
          <w:szCs w:val="21"/>
          <w:lang w:eastAsia="zh-CN"/>
        </w:rPr>
        <w:t>综合</w:t>
      </w:r>
      <w:r>
        <w:rPr>
          <w:rFonts w:ascii="Times New Roman" w:hAnsi="Times New Roman" w:cs="Times New Roman"/>
          <w:color w:val="000000"/>
          <w:szCs w:val="21"/>
          <w:lang w:eastAsia="zh-CN"/>
        </w:rPr>
        <w:t>利用率</w:t>
      </w:r>
      <w:r>
        <w:rPr>
          <w:rFonts w:hint="eastAsia" w:ascii="Times New Roman" w:hAnsi="Times New Roman" w:cs="Times New Roman"/>
          <w:color w:val="000000"/>
          <w:szCs w:val="21"/>
          <w:lang w:eastAsia="zh-CN"/>
        </w:rPr>
        <w:t>，%</w:t>
      </w:r>
      <w:r>
        <w:rPr>
          <w:rFonts w:ascii="Times New Roman" w:hAnsi="Times New Roman" w:cs="Times New Roman"/>
          <w:color w:val="000000"/>
          <w:szCs w:val="21"/>
          <w:lang w:eastAsia="zh-CN"/>
        </w:rPr>
        <w:t>；</w:t>
      </w:r>
    </w:p>
    <w:p>
      <w:pPr>
        <w:autoSpaceDE w:val="0"/>
        <w:autoSpaceDN w:val="0"/>
        <w:adjustRightInd w:val="0"/>
        <w:spacing w:line="360" w:lineRule="auto"/>
        <w:ind w:firstLine="420"/>
        <w:rPr>
          <w:rFonts w:ascii="Times New Roman" w:hAnsi="Times New Roman" w:cs="Times New Roman"/>
          <w:color w:val="000000" w:themeColor="text1"/>
          <w:szCs w:val="21"/>
          <w:lang w:eastAsia="zh-CN"/>
          <w14:textFill>
            <w14:solidFill>
              <w14:schemeClr w14:val="tx1"/>
            </w14:solidFill>
          </w14:textFill>
        </w:rPr>
      </w:pPr>
      <w:r>
        <w:rPr>
          <w:rFonts w:ascii="Times New Roman" w:hAnsi="Times New Roman" w:cs="Times New Roman"/>
          <w:i/>
          <w:iCs/>
          <w:color w:val="000000" w:themeColor="text1"/>
          <w:szCs w:val="21"/>
          <w:lang w:eastAsia="zh-CN"/>
          <w14:textFill>
            <w14:solidFill>
              <w14:schemeClr w14:val="tx1"/>
            </w14:solidFill>
          </w14:textFill>
        </w:rPr>
        <w:t>Z</w:t>
      </w:r>
      <w:r>
        <w:rPr>
          <w:rFonts w:ascii="Times New Roman" w:hAnsi="Times New Roman" w:cs="Times New Roman"/>
          <w:color w:val="000000" w:themeColor="text1"/>
          <w:szCs w:val="21"/>
          <w:vertAlign w:val="subscript"/>
          <w:lang w:eastAsia="zh-CN"/>
          <w14:textFill>
            <w14:solidFill>
              <w14:schemeClr w14:val="tx1"/>
            </w14:solidFill>
          </w14:textFill>
        </w:rPr>
        <w:t>r</w:t>
      </w:r>
      <w:r>
        <w:rPr>
          <w:rFonts w:ascii="Times New Roman" w:hAnsi="Times New Roman" w:cs="Times New Roman"/>
          <w:color w:val="000000" w:themeColor="text1"/>
          <w:szCs w:val="21"/>
          <w:lang w:eastAsia="zh-CN"/>
          <w14:textFill>
            <w14:solidFill>
              <w14:schemeClr w14:val="tx1"/>
            </w14:solidFill>
          </w14:textFill>
        </w:rPr>
        <w:t>——统计期内，工业固体废物</w:t>
      </w:r>
      <w:r>
        <w:rPr>
          <w:rFonts w:hint="eastAsia" w:ascii="Times New Roman" w:hAnsi="Times New Roman" w:cs="Times New Roman"/>
          <w:color w:val="000000" w:themeColor="text1"/>
          <w:szCs w:val="21"/>
          <w:lang w:eastAsia="zh-CN"/>
          <w14:textFill>
            <w14:solidFill>
              <w14:schemeClr w14:val="tx1"/>
            </w14:solidFill>
          </w14:textFill>
        </w:rPr>
        <w:t>综合</w:t>
      </w:r>
      <w:r>
        <w:rPr>
          <w:rFonts w:ascii="Times New Roman" w:hAnsi="Times New Roman" w:cs="Times New Roman"/>
          <w:color w:val="000000" w:themeColor="text1"/>
          <w:szCs w:val="21"/>
          <w:lang w:eastAsia="zh-CN"/>
          <w14:textFill>
            <w14:solidFill>
              <w14:schemeClr w14:val="tx1"/>
            </w14:solidFill>
          </w14:textFill>
        </w:rPr>
        <w:t>利用量（不含外购），单位为吨（t）</w:t>
      </w:r>
      <w:r>
        <w:rPr>
          <w:rFonts w:hint="eastAsia" w:ascii="Times New Roman" w:hAnsi="Times New Roman" w:cs="Times New Roman"/>
          <w:color w:val="000000" w:themeColor="text1"/>
          <w:szCs w:val="21"/>
          <w:lang w:eastAsia="zh-CN"/>
          <w14:textFill>
            <w14:solidFill>
              <w14:schemeClr w14:val="tx1"/>
            </w14:solidFill>
          </w14:textFill>
        </w:rPr>
        <w:t>;</w:t>
      </w:r>
    </w:p>
    <w:p>
      <w:pPr>
        <w:spacing w:line="360" w:lineRule="auto"/>
        <w:ind w:firstLine="420"/>
        <w:rPr>
          <w:rFonts w:ascii="Times New Roman" w:hAnsi="Times New Roman" w:cs="Times New Roman"/>
          <w:color w:val="000000" w:themeColor="text1"/>
          <w:szCs w:val="21"/>
          <w:lang w:eastAsia="zh-CN"/>
          <w14:textFill>
            <w14:solidFill>
              <w14:schemeClr w14:val="tx1"/>
            </w14:solidFill>
          </w14:textFill>
        </w:rPr>
      </w:pPr>
      <w:r>
        <w:rPr>
          <w:rFonts w:ascii="Times New Roman" w:hAnsi="Times New Roman" w:cs="Times New Roman"/>
          <w:i/>
          <w:iCs/>
          <w:color w:val="000000" w:themeColor="text1"/>
          <w:szCs w:val="21"/>
          <w:lang w:eastAsia="zh-CN"/>
          <w14:textFill>
            <w14:solidFill>
              <w14:schemeClr w14:val="tx1"/>
            </w14:solidFill>
          </w14:textFill>
        </w:rPr>
        <w:t>Z</w:t>
      </w:r>
      <w:r>
        <w:rPr>
          <w:rFonts w:ascii="Times New Roman" w:hAnsi="Times New Roman" w:cs="Times New Roman"/>
          <w:color w:val="000000" w:themeColor="text1"/>
          <w:szCs w:val="21"/>
          <w:lang w:eastAsia="zh-CN"/>
          <w14:textFill>
            <w14:solidFill>
              <w14:schemeClr w14:val="tx1"/>
            </w14:solidFill>
          </w14:textFill>
        </w:rPr>
        <w:t>——统计期内，工业固体废物产生量，单位为吨（t）</w:t>
      </w:r>
      <w:r>
        <w:rPr>
          <w:rFonts w:hint="eastAsia" w:ascii="Times New Roman" w:hAnsi="Times New Roman" w:cs="Times New Roman"/>
          <w:color w:val="000000" w:themeColor="text1"/>
          <w:szCs w:val="21"/>
          <w:lang w:eastAsia="zh-CN"/>
          <w14:textFill>
            <w14:solidFill>
              <w14:schemeClr w14:val="tx1"/>
            </w14:solidFill>
          </w14:textFill>
        </w:rPr>
        <w:t>;</w:t>
      </w:r>
    </w:p>
    <w:p>
      <w:pPr>
        <w:spacing w:line="360" w:lineRule="auto"/>
        <w:ind w:firstLine="420"/>
        <w:rPr>
          <w:rFonts w:ascii="Times New Roman" w:hAnsi="Times New Roman" w:cs="Times New Roman"/>
          <w:color w:val="000000" w:themeColor="text1"/>
          <w:szCs w:val="21"/>
          <w:lang w:eastAsia="zh-CN"/>
          <w14:textFill>
            <w14:solidFill>
              <w14:schemeClr w14:val="tx1"/>
            </w14:solidFill>
          </w14:textFill>
        </w:rPr>
      </w:pPr>
      <w:r>
        <w:rPr>
          <w:rFonts w:ascii="Times New Roman" w:hAnsi="Times New Roman" w:cs="Times New Roman"/>
          <w:i/>
          <w:iCs/>
          <w:color w:val="000000" w:themeColor="text1"/>
          <w:szCs w:val="21"/>
          <w:lang w:eastAsia="zh-CN"/>
          <w14:textFill>
            <w14:solidFill>
              <w14:schemeClr w14:val="tx1"/>
            </w14:solidFill>
          </w14:textFill>
        </w:rPr>
        <w:t>Z</w:t>
      </w:r>
      <w:r>
        <w:rPr>
          <w:rFonts w:ascii="Times New Roman" w:hAnsi="Times New Roman" w:cs="Times New Roman"/>
          <w:i/>
          <w:iCs/>
          <w:color w:val="000000" w:themeColor="text1"/>
          <w:szCs w:val="21"/>
          <w:vertAlign w:val="subscript"/>
          <w:lang w:eastAsia="zh-CN"/>
          <w14:textFill>
            <w14:solidFill>
              <w14:schemeClr w14:val="tx1"/>
            </w14:solidFill>
          </w14:textFill>
        </w:rPr>
        <w:t>w</w:t>
      </w:r>
      <w:r>
        <w:rPr>
          <w:rFonts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lang w:eastAsia="zh-CN"/>
          <w14:textFill>
            <w14:solidFill>
              <w14:schemeClr w14:val="tx1"/>
            </w14:solidFill>
          </w14:textFill>
        </w:rPr>
        <w:t>综合</w:t>
      </w:r>
      <w:r>
        <w:rPr>
          <w:rFonts w:ascii="Times New Roman" w:hAnsi="Times New Roman" w:cs="Times New Roman"/>
          <w:color w:val="000000" w:themeColor="text1"/>
          <w:szCs w:val="21"/>
          <w:lang w:eastAsia="zh-CN"/>
          <w14:textFill>
            <w14:solidFill>
              <w14:schemeClr w14:val="tx1"/>
            </w14:solidFill>
          </w14:textFill>
        </w:rPr>
        <w:t>利用往年储存量，单位为吨（t）</w:t>
      </w:r>
      <w:r>
        <w:rPr>
          <w:rFonts w:hint="eastAsia" w:ascii="Times New Roman" w:hAnsi="Times New Roman" w:cs="Times New Roman"/>
          <w:color w:val="000000" w:themeColor="text1"/>
          <w:szCs w:val="21"/>
          <w:lang w:eastAsia="zh-CN"/>
          <w14:textFill>
            <w14:solidFill>
              <w14:schemeClr w14:val="tx1"/>
            </w14:solidFill>
          </w14:textFill>
        </w:rPr>
        <w:t>。</w:t>
      </w:r>
    </w:p>
    <w:p>
      <w:pPr>
        <w:rPr>
          <w:lang w:eastAsia="zh-CN"/>
        </w:rPr>
      </w:pPr>
      <w:r>
        <w:rPr>
          <w:rFonts w:hint="eastAsia"/>
          <w:lang w:eastAsia="zh-CN"/>
        </w:rPr>
        <w:t>注：石灰行业工业固体废物综合利用率的计算指标只取原、燃料及成品产生的固体废弃物，包括但不限于除尘灰、筛下料等。</w:t>
      </w:r>
    </w:p>
    <w:p>
      <w:pPr>
        <w:spacing w:before="120" w:beforeLines="50" w:after="120" w:afterLines="50" w:line="360" w:lineRule="auto"/>
        <w:rPr>
          <w:rFonts w:ascii="Times New Roman" w:hAnsi="Times New Roman" w:eastAsia="黑体" w:cs="Times New Roman"/>
          <w:color w:val="000000"/>
          <w:szCs w:val="21"/>
          <w:lang w:eastAsia="zh-CN"/>
        </w:rPr>
      </w:pPr>
      <w:r>
        <w:rPr>
          <w:rFonts w:ascii="Times New Roman" w:hAnsi="Times New Roman" w:eastAsia="黑体" w:cs="Times New Roman"/>
        </w:rPr>
        <w:t>A.</w:t>
      </w:r>
      <w:r>
        <w:rPr>
          <w:rFonts w:hint="eastAsia" w:ascii="Times New Roman" w:hAnsi="Times New Roman" w:eastAsia="黑体" w:cs="Times New Roman"/>
          <w:lang w:val="en-US" w:eastAsia="zh-CN"/>
        </w:rPr>
        <w:t>3</w:t>
      </w:r>
      <w:r>
        <w:rPr>
          <w:rFonts w:ascii="Times New Roman" w:hAnsi="Times New Roman" w:eastAsia="黑体" w:cs="Times New Roman"/>
          <w:color w:val="000000"/>
          <w:szCs w:val="21"/>
          <w:lang w:eastAsia="zh-CN"/>
        </w:rPr>
        <w:t xml:space="preserve"> 废水回用率</w:t>
      </w:r>
    </w:p>
    <w:p>
      <w:pPr>
        <w:autoSpaceDE w:val="0"/>
        <w:autoSpaceDN w:val="0"/>
        <w:adjustRightInd w:val="0"/>
        <w:spacing w:line="360" w:lineRule="auto"/>
        <w:ind w:firstLine="420"/>
        <w:jc w:val="both"/>
        <w:rPr>
          <w:rFonts w:ascii="Times New Roman" w:hAnsi="Times New Roman" w:cs="Times New Roman"/>
          <w:color w:val="000000"/>
          <w:szCs w:val="21"/>
          <w:lang w:eastAsia="zh-CN"/>
        </w:rPr>
      </w:pPr>
      <w:r>
        <w:rPr>
          <w:rFonts w:ascii="Times New Roman" w:hAnsi="Times New Roman" w:cs="Times New Roman"/>
          <w:color w:val="000000"/>
          <w:szCs w:val="21"/>
          <w:lang w:eastAsia="zh-CN"/>
        </w:rPr>
        <w:t>废水回用率按公式（C.7）计算。</w:t>
      </w:r>
    </w:p>
    <w:p>
      <w:pPr>
        <w:tabs>
          <w:tab w:val="center" w:pos="4253"/>
          <w:tab w:val="right" w:pos="7938"/>
        </w:tabs>
        <w:spacing w:line="360" w:lineRule="auto"/>
        <w:ind w:firstLine="424" w:firstLineChars="202"/>
        <w:jc w:val="right"/>
        <w:rPr>
          <w:rFonts w:ascii="Times New Roman" w:hAnsi="Times New Roman" w:cs="Times New Roman"/>
          <w:color w:val="000000"/>
          <w:szCs w:val="21"/>
          <w:lang w:eastAsia="zh-CN"/>
        </w:rPr>
      </w:pPr>
      <m:oMath>
        <m:sSub>
          <m:sSubPr>
            <m:ctrlPr>
              <w:rPr>
                <w:rFonts w:ascii="Cambria Math" w:hAnsi="Cambria Math" w:cs="Times New Roman"/>
                <w:color w:val="000000"/>
                <w:szCs w:val="21"/>
              </w:rPr>
            </m:ctrlPr>
          </m:sSubPr>
          <m:e>
            <m:r>
              <m:rPr/>
              <w:rPr>
                <w:rFonts w:ascii="Cambria Math" w:hAnsi="Cambria Math" w:cs="Times New Roman"/>
                <w:color w:val="000000"/>
                <w:szCs w:val="21"/>
              </w:rPr>
              <m:t>K</m:t>
            </m:r>
            <m:ctrlPr>
              <w:rPr>
                <w:rFonts w:ascii="Cambria Math" w:hAnsi="Cambria Math" w:cs="Times New Roman"/>
                <w:color w:val="000000"/>
                <w:szCs w:val="21"/>
              </w:rPr>
            </m:ctrlPr>
          </m:e>
          <m:sub>
            <m:r>
              <m:rPr/>
              <w:rPr>
                <w:rFonts w:ascii="Cambria Math" w:hAnsi="Cambria Math" w:cs="Times New Roman"/>
                <w:color w:val="000000"/>
                <w:szCs w:val="21"/>
              </w:rPr>
              <m:t>w</m:t>
            </m:r>
            <m:ctrlPr>
              <w:rPr>
                <w:rFonts w:ascii="Cambria Math" w:hAnsi="Cambria Math" w:cs="Times New Roman"/>
                <w:color w:val="000000"/>
                <w:szCs w:val="21"/>
              </w:rPr>
            </m:ctrlPr>
          </m:sub>
        </m:sSub>
        <m:r>
          <m:rPr/>
          <w:rPr>
            <w:rFonts w:ascii="Cambria Math" w:hAnsi="Cambria Math" w:cs="Times New Roman"/>
            <w:color w:val="000000"/>
            <w:szCs w:val="21"/>
          </w:rPr>
          <m:t>=</m:t>
        </m:r>
        <m:f>
          <m:fPr>
            <m:ctrlPr>
              <w:rPr>
                <w:rFonts w:ascii="Cambria Math" w:hAnsi="Cambria Math" w:cs="Times New Roman"/>
                <w:i/>
                <w:color w:val="000000"/>
                <w:szCs w:val="21"/>
              </w:rPr>
            </m:ctrlPr>
          </m:fPr>
          <m:num>
            <m:sSub>
              <m:sSubPr>
                <m:ctrlPr>
                  <w:rPr>
                    <w:rFonts w:ascii="Cambria Math" w:hAnsi="Cambria Math" w:cs="Times New Roman"/>
                    <w:i/>
                    <w:color w:val="000000"/>
                    <w:szCs w:val="21"/>
                  </w:rPr>
                </m:ctrlPr>
              </m:sSubPr>
              <m:e>
                <m:r>
                  <m:rPr/>
                  <w:rPr>
                    <w:rFonts w:ascii="Cambria Math" w:hAnsi="Cambria Math" w:cs="Times New Roman"/>
                    <w:color w:val="000000"/>
                    <w:szCs w:val="21"/>
                  </w:rPr>
                  <m:t>V</m:t>
                </m:r>
                <m:ctrlPr>
                  <w:rPr>
                    <w:rFonts w:ascii="Cambria Math" w:hAnsi="Cambria Math" w:cs="Times New Roman"/>
                    <w:i/>
                    <w:color w:val="000000"/>
                    <w:szCs w:val="21"/>
                  </w:rPr>
                </m:ctrlPr>
              </m:e>
              <m:sub>
                <m:r>
                  <m:rPr/>
                  <w:rPr>
                    <w:rFonts w:ascii="Cambria Math" w:hAnsi="Cambria Math" w:cs="Times New Roman"/>
                    <w:color w:val="000000"/>
                    <w:szCs w:val="21"/>
                  </w:rPr>
                  <m:t>w</m:t>
                </m:r>
                <m:ctrlPr>
                  <w:rPr>
                    <w:rFonts w:ascii="Cambria Math" w:hAnsi="Cambria Math" w:cs="Times New Roman"/>
                    <w:i/>
                    <w:color w:val="000000"/>
                    <w:szCs w:val="21"/>
                  </w:rPr>
                </m:ctrlPr>
              </m:sub>
            </m:sSub>
            <m:ctrlPr>
              <w:rPr>
                <w:rFonts w:ascii="Cambria Math" w:hAnsi="Cambria Math" w:cs="Times New Roman"/>
                <w:i/>
                <w:color w:val="000000"/>
                <w:szCs w:val="21"/>
              </w:rPr>
            </m:ctrlPr>
          </m:num>
          <m:den>
            <m:sSub>
              <m:sSubPr>
                <m:ctrlPr>
                  <w:rPr>
                    <w:rFonts w:ascii="Cambria Math" w:hAnsi="Cambria Math" w:cs="Times New Roman"/>
                    <w:i/>
                    <w:color w:val="000000"/>
                    <w:szCs w:val="21"/>
                  </w:rPr>
                </m:ctrlPr>
              </m:sSubPr>
              <m:e>
                <m:r>
                  <m:rPr/>
                  <w:rPr>
                    <w:rFonts w:ascii="Cambria Math" w:hAnsi="Cambria Math" w:cs="Times New Roman"/>
                    <w:color w:val="000000"/>
                    <w:szCs w:val="21"/>
                  </w:rPr>
                  <m:t>V</m:t>
                </m:r>
                <m:ctrlPr>
                  <w:rPr>
                    <w:rFonts w:ascii="Cambria Math" w:hAnsi="Cambria Math" w:cs="Times New Roman"/>
                    <w:i/>
                    <w:color w:val="000000"/>
                    <w:szCs w:val="21"/>
                  </w:rPr>
                </m:ctrlPr>
              </m:e>
              <m:sub>
                <m:r>
                  <m:rPr/>
                  <w:rPr>
                    <w:rFonts w:ascii="Cambria Math" w:hAnsi="Cambria Math" w:cs="Times New Roman"/>
                    <w:color w:val="000000"/>
                    <w:szCs w:val="21"/>
                  </w:rPr>
                  <m:t>d</m:t>
                </m:r>
                <m:ctrlPr>
                  <w:rPr>
                    <w:rFonts w:ascii="Cambria Math" w:hAnsi="Cambria Math" w:cs="Times New Roman"/>
                    <w:i/>
                    <w:color w:val="000000"/>
                    <w:szCs w:val="21"/>
                  </w:rPr>
                </m:ctrlPr>
              </m:sub>
            </m:sSub>
            <m:r>
              <m:rPr/>
              <w:rPr>
                <w:rFonts w:ascii="Cambria Math" w:hAnsi="Cambria Math" w:cs="Times New Roman"/>
                <w:color w:val="000000"/>
                <w:szCs w:val="21"/>
              </w:rPr>
              <m:t>+</m:t>
            </m:r>
            <m:sSub>
              <m:sSubPr>
                <m:ctrlPr>
                  <w:rPr>
                    <w:rFonts w:ascii="Cambria Math" w:hAnsi="Cambria Math" w:cs="Times New Roman"/>
                    <w:i/>
                    <w:color w:val="000000"/>
                    <w:szCs w:val="21"/>
                  </w:rPr>
                </m:ctrlPr>
              </m:sSubPr>
              <m:e>
                <m:r>
                  <m:rPr/>
                  <w:rPr>
                    <w:rFonts w:ascii="Cambria Math" w:hAnsi="Cambria Math" w:cs="Times New Roman"/>
                    <w:color w:val="000000"/>
                    <w:szCs w:val="21"/>
                  </w:rPr>
                  <m:t>V</m:t>
                </m:r>
                <m:ctrlPr>
                  <w:rPr>
                    <w:rFonts w:ascii="Cambria Math" w:hAnsi="Cambria Math" w:cs="Times New Roman"/>
                    <w:i/>
                    <w:color w:val="000000"/>
                    <w:szCs w:val="21"/>
                  </w:rPr>
                </m:ctrlPr>
              </m:e>
              <m:sub>
                <m:r>
                  <m:rPr/>
                  <w:rPr>
                    <w:rFonts w:ascii="Cambria Math" w:hAnsi="Cambria Math" w:cs="Times New Roman"/>
                    <w:color w:val="000000"/>
                    <w:szCs w:val="21"/>
                  </w:rPr>
                  <m:t>w</m:t>
                </m:r>
                <m:ctrlPr>
                  <w:rPr>
                    <w:rFonts w:ascii="Cambria Math" w:hAnsi="Cambria Math" w:cs="Times New Roman"/>
                    <w:i/>
                    <w:color w:val="000000"/>
                    <w:szCs w:val="21"/>
                  </w:rPr>
                </m:ctrlPr>
              </m:sub>
            </m:sSub>
            <m:ctrlPr>
              <w:rPr>
                <w:rFonts w:ascii="Cambria Math" w:hAnsi="Cambria Math" w:cs="Times New Roman"/>
                <w:i/>
                <w:color w:val="000000"/>
                <w:szCs w:val="21"/>
              </w:rPr>
            </m:ctrlPr>
          </m:den>
        </m:f>
        <m:r>
          <m:rPr/>
          <w:rPr>
            <w:rFonts w:ascii="Cambria Math" w:hAnsi="Cambria Math" w:cs="Times New Roman"/>
            <w:color w:val="000000"/>
            <w:szCs w:val="21"/>
          </w:rPr>
          <m:t>×100%</m:t>
        </m:r>
      </m:oMath>
      <w:r>
        <w:rPr>
          <w:rFonts w:ascii="Times New Roman" w:hAnsi="Times New Roman" w:cs="Times New Roman"/>
          <w:color w:val="000000"/>
          <w:szCs w:val="21"/>
        </w:rPr>
        <w:t xml:space="preserve">                …………………………（C.</w:t>
      </w:r>
      <w:r>
        <w:rPr>
          <w:rFonts w:ascii="Times New Roman" w:hAnsi="Times New Roman" w:cs="Times New Roman"/>
          <w:color w:val="000000"/>
          <w:szCs w:val="21"/>
          <w:lang w:eastAsia="zh-CN"/>
        </w:rPr>
        <w:t>7）</w:t>
      </w:r>
    </w:p>
    <w:p>
      <w:pPr>
        <w:autoSpaceDE w:val="0"/>
        <w:autoSpaceDN w:val="0"/>
        <w:adjustRightInd w:val="0"/>
        <w:spacing w:line="360" w:lineRule="auto"/>
        <w:ind w:firstLine="420" w:firstLineChars="200"/>
        <w:rPr>
          <w:rFonts w:ascii="Times New Roman" w:hAnsi="Times New Roman" w:cs="Times New Roman"/>
          <w:color w:val="000000"/>
          <w:szCs w:val="21"/>
          <w:lang w:eastAsia="zh-CN"/>
        </w:rPr>
      </w:pPr>
      <w:r>
        <w:rPr>
          <w:rFonts w:ascii="Times New Roman" w:hAnsi="Times New Roman" w:cs="Times New Roman"/>
          <w:color w:val="000000"/>
          <w:szCs w:val="21"/>
          <w:lang w:eastAsia="zh-CN"/>
        </w:rPr>
        <w:t>式中：</w:t>
      </w:r>
    </w:p>
    <w:p>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K</w:t>
      </w:r>
      <w:r>
        <w:rPr>
          <w:rFonts w:ascii="Times New Roman" w:hAnsi="Times New Roman" w:cs="Times New Roman"/>
          <w:color w:val="000000"/>
          <w:szCs w:val="21"/>
          <w:vertAlign w:val="subscript"/>
          <w:lang w:eastAsia="zh-CN"/>
        </w:rPr>
        <w:t>w</w:t>
      </w:r>
      <w:r>
        <w:rPr>
          <w:rFonts w:ascii="Times New Roman" w:hAnsi="Times New Roman" w:cs="Times New Roman"/>
          <w:color w:val="000000"/>
          <w:szCs w:val="21"/>
          <w:lang w:eastAsia="zh-CN"/>
        </w:rPr>
        <w:t>——废水回用率</w:t>
      </w:r>
      <w:r>
        <w:rPr>
          <w:rFonts w:hint="eastAsia" w:ascii="Times New Roman" w:hAnsi="Times New Roman" w:cs="Times New Roman"/>
          <w:color w:val="000000"/>
          <w:szCs w:val="21"/>
          <w:lang w:eastAsia="zh-CN"/>
        </w:rPr>
        <w:t>，%</w:t>
      </w:r>
      <w:r>
        <w:rPr>
          <w:rFonts w:ascii="Times New Roman" w:hAnsi="Times New Roman" w:cs="Times New Roman"/>
          <w:color w:val="000000"/>
          <w:szCs w:val="21"/>
          <w:lang w:eastAsia="zh-CN"/>
        </w:rPr>
        <w:t>；</w:t>
      </w:r>
    </w:p>
    <w:p>
      <w:pPr>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V</w:t>
      </w:r>
      <w:r>
        <w:rPr>
          <w:rFonts w:ascii="Times New Roman" w:hAnsi="Times New Roman" w:cs="Times New Roman"/>
          <w:color w:val="000000"/>
          <w:szCs w:val="21"/>
          <w:vertAlign w:val="subscript"/>
          <w:lang w:eastAsia="zh-CN"/>
        </w:rPr>
        <w:t>w</w:t>
      </w:r>
      <w:r>
        <w:rPr>
          <w:rFonts w:ascii="Times New Roman" w:hAnsi="Times New Roman" w:cs="Times New Roman"/>
          <w:color w:val="000000"/>
          <w:szCs w:val="21"/>
          <w:lang w:eastAsia="zh-CN"/>
        </w:rPr>
        <w:t>——统计期内，工厂对外排废水处理后的回用水量，单位为立方米（m</w:t>
      </w:r>
      <w:r>
        <w:rPr>
          <w:rFonts w:ascii="Times New Roman" w:hAnsi="Times New Roman" w:cs="Times New Roman"/>
          <w:color w:val="000000"/>
          <w:szCs w:val="21"/>
          <w:vertAlign w:val="superscript"/>
          <w:lang w:eastAsia="zh-CN"/>
        </w:rPr>
        <w:t>3</w:t>
      </w:r>
      <w:r>
        <w:rPr>
          <w:rFonts w:ascii="Times New Roman" w:hAnsi="Times New Roman" w:cs="Times New Roman"/>
          <w:color w:val="000000"/>
          <w:szCs w:val="21"/>
          <w:lang w:eastAsia="zh-CN"/>
        </w:rPr>
        <w:t>）;</w:t>
      </w:r>
    </w:p>
    <w:p>
      <w:pPr>
        <w:autoSpaceDE w:val="0"/>
        <w:autoSpaceDN w:val="0"/>
        <w:adjustRightInd w:val="0"/>
        <w:spacing w:line="360" w:lineRule="auto"/>
        <w:ind w:firstLine="420"/>
        <w:rPr>
          <w:rFonts w:ascii="Times New Roman" w:hAnsi="Times New Roman" w:cs="Times New Roman"/>
          <w:color w:val="000000"/>
          <w:szCs w:val="21"/>
          <w:lang w:eastAsia="zh-CN"/>
        </w:rPr>
      </w:pPr>
      <w:r>
        <w:rPr>
          <w:rFonts w:ascii="Times New Roman" w:hAnsi="Times New Roman" w:cs="Times New Roman"/>
          <w:i/>
          <w:iCs/>
          <w:color w:val="000000"/>
          <w:szCs w:val="21"/>
          <w:lang w:eastAsia="zh-CN"/>
        </w:rPr>
        <w:t>V</w:t>
      </w:r>
      <w:r>
        <w:rPr>
          <w:rFonts w:ascii="Times New Roman" w:hAnsi="Times New Roman" w:cs="Times New Roman"/>
          <w:color w:val="000000"/>
          <w:szCs w:val="21"/>
          <w:vertAlign w:val="subscript"/>
          <w:lang w:eastAsia="zh-CN"/>
        </w:rPr>
        <w:t>d</w:t>
      </w:r>
      <w:r>
        <w:rPr>
          <w:rFonts w:ascii="Times New Roman" w:hAnsi="Times New Roman" w:cs="Times New Roman"/>
          <w:color w:val="000000"/>
          <w:szCs w:val="21"/>
          <w:lang w:eastAsia="zh-CN"/>
        </w:rPr>
        <w:t>——统计期内，</w:t>
      </w:r>
      <w:r>
        <w:rPr>
          <w:rFonts w:hint="eastAsia" w:ascii="Times New Roman" w:hAnsi="Times New Roman" w:cs="Times New Roman"/>
          <w:color w:val="000000"/>
          <w:szCs w:val="21"/>
          <w:lang w:eastAsia="zh-CN"/>
        </w:rPr>
        <w:t>工厂</w:t>
      </w:r>
      <w:r>
        <w:rPr>
          <w:rFonts w:ascii="Times New Roman" w:hAnsi="Times New Roman" w:cs="Times New Roman"/>
          <w:color w:val="000000"/>
          <w:szCs w:val="21"/>
          <w:lang w:eastAsia="zh-CN"/>
        </w:rPr>
        <w:t>向外排放的废水量</w:t>
      </w:r>
      <w:r>
        <w:rPr>
          <w:rFonts w:hint="eastAsia" w:ascii="Times New Roman" w:hAnsi="Times New Roman" w:cs="Times New Roman"/>
          <w:color w:val="000000"/>
          <w:szCs w:val="21"/>
          <w:lang w:eastAsia="zh-CN"/>
        </w:rPr>
        <w:t>（不含回用水量）</w:t>
      </w:r>
      <w:r>
        <w:rPr>
          <w:rFonts w:ascii="Times New Roman" w:hAnsi="Times New Roman" w:cs="Times New Roman"/>
          <w:color w:val="000000"/>
          <w:szCs w:val="21"/>
          <w:lang w:eastAsia="zh-CN"/>
        </w:rPr>
        <w:t>，单位为立方米（m</w:t>
      </w:r>
      <w:r>
        <w:rPr>
          <w:rFonts w:ascii="Times New Roman" w:hAnsi="Times New Roman" w:cs="Times New Roman"/>
          <w:color w:val="000000"/>
          <w:szCs w:val="21"/>
          <w:vertAlign w:val="superscript"/>
          <w:lang w:eastAsia="zh-CN"/>
        </w:rPr>
        <w:t>3</w:t>
      </w:r>
      <w:r>
        <w:rPr>
          <w:rFonts w:ascii="Times New Roman" w:hAnsi="Times New Roman" w:cs="Times New Roman"/>
          <w:color w:val="000000"/>
          <w:szCs w:val="21"/>
          <w:lang w:eastAsia="zh-CN"/>
        </w:rPr>
        <w:t>）。</w:t>
      </w:r>
    </w:p>
    <w:p>
      <w:pPr>
        <w:spacing w:before="120" w:beforeLines="50" w:after="120" w:afterLines="50" w:line="360" w:lineRule="auto"/>
        <w:rPr>
          <w:rFonts w:ascii="Times New Roman" w:hAnsi="Times New Roman" w:eastAsia="黑体" w:cs="Times New Roman"/>
          <w:color w:val="000000"/>
          <w:szCs w:val="21"/>
          <w:lang w:eastAsia="zh-CN"/>
        </w:rPr>
      </w:pPr>
      <w:r>
        <w:rPr>
          <w:rFonts w:ascii="Times New Roman" w:hAnsi="Times New Roman" w:eastAsia="黑体" w:cs="Times New Roman"/>
        </w:rPr>
        <w:t>A.</w:t>
      </w:r>
      <w:r>
        <w:rPr>
          <w:rFonts w:hint="eastAsia" w:ascii="Times New Roman" w:hAnsi="Times New Roman" w:eastAsia="黑体" w:cs="Times New Roman"/>
          <w:lang w:val="en-US" w:eastAsia="zh-CN"/>
        </w:rPr>
        <w:t>4</w:t>
      </w:r>
      <w:r>
        <w:rPr>
          <w:rFonts w:ascii="Times New Roman" w:hAnsi="Times New Roman" w:eastAsia="黑体" w:cs="Times New Roman"/>
          <w:color w:val="000000"/>
          <w:szCs w:val="21"/>
          <w:lang w:eastAsia="zh-CN"/>
        </w:rPr>
        <w:t xml:space="preserve"> </w:t>
      </w:r>
      <w:r>
        <w:rPr>
          <w:rFonts w:hint="eastAsia" w:ascii="Times New Roman" w:hAnsi="Times New Roman" w:eastAsia="黑体" w:cs="Times New Roman"/>
          <w:color w:val="000000"/>
          <w:szCs w:val="21"/>
          <w:lang w:eastAsia="zh-CN"/>
        </w:rPr>
        <w:t>煅烧工序煤耗</w:t>
      </w:r>
    </w:p>
    <w:p>
      <w:pPr>
        <w:autoSpaceDE w:val="0"/>
        <w:autoSpaceDN w:val="0"/>
        <w:adjustRightInd w:val="0"/>
        <w:spacing w:line="360" w:lineRule="auto"/>
        <w:ind w:firstLine="420"/>
        <w:jc w:val="both"/>
        <w:rPr>
          <w:rFonts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由于各石灰生产企业原燃物料供应方式不同,成品深加工要求不同,因此本文件仅将可类比的煅烧工序煤耗、电耗指标加以考核.因各种窑型生烧率差别大,为便于类比统一折算为生烧率５％时的煤耗指标。</w:t>
      </w:r>
    </w:p>
    <w:p>
      <w:pPr>
        <w:spacing w:before="120" w:beforeLines="50" w:after="120" w:afterLines="50" w:line="360" w:lineRule="auto"/>
        <w:jc w:val="center"/>
        <w:rPr>
          <w:rFonts w:ascii="Times New Roman" w:hAnsi="Times New Roman" w:eastAsia="黑体" w:cs="Times New Roman"/>
          <w:color w:val="000000" w:themeColor="text1"/>
          <w:szCs w:val="21"/>
          <w:lang w:eastAsia="zh-CN"/>
          <w14:textFill>
            <w14:solidFill>
              <w14:schemeClr w14:val="tx1"/>
            </w14:solidFill>
          </w14:textFill>
        </w:rPr>
      </w:pPr>
      <m:oMath>
        <m:sSub>
          <m:sSubPr>
            <m:ctrlPr>
              <w:rPr>
                <w:rFonts w:ascii="Cambria Math" w:hAnsi="Cambria Math" w:eastAsia="Cambria Math" w:cs="Cambria Math"/>
                <w:i/>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Q</m:t>
            </m:r>
            <m:ctrlPr>
              <w:rPr>
                <w:rFonts w:ascii="Cambria Math" w:hAnsi="Cambria Math" w:eastAsia="Cambria Math" w:cs="Cambria Math"/>
                <w:i/>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ds</m:t>
            </m:r>
            <m:ctrlPr>
              <w:rPr>
                <w:rFonts w:ascii="Cambria Math" w:hAnsi="Cambria Math" w:eastAsia="Cambria Math" w:cs="Cambria Math"/>
                <w:i/>
                <w:color w:val="000000" w:themeColor="text1"/>
                <w:szCs w:val="21"/>
                <w:lang w:eastAsia="zh-CN"/>
                <w14:textFill>
                  <w14:solidFill>
                    <w14:schemeClr w14:val="tx1"/>
                  </w14:solidFill>
                </w14:textFill>
              </w:rPr>
            </m:ctrlPr>
          </m:sub>
        </m:sSub>
        <m:r>
          <m:rPr>
            <m:sty m:val="p"/>
          </m:rPr>
          <w:rPr>
            <w:rFonts w:ascii="Cambria Math" w:hAnsi="Cambria Math" w:eastAsia="Cambria Math" w:cs="Cambria Math"/>
            <w:color w:val="000000" w:themeColor="text1"/>
            <w:szCs w:val="21"/>
            <w:lang w:eastAsia="zh-CN"/>
            <w14:textFill>
              <w14:solidFill>
                <w14:schemeClr w14:val="tx1"/>
              </w14:solidFill>
            </w14:textFill>
          </w:rPr>
          <m:t>=</m:t>
        </m:r>
        <m:f>
          <m:fPr>
            <m:ctrlPr>
              <w:rPr>
                <w:rFonts w:ascii="Cambria Math" w:hAnsi="Cambria Math" w:eastAsia="Cambria Math" w:cs="Times New Roman"/>
                <w:color w:val="000000" w:themeColor="text1"/>
                <w:szCs w:val="21"/>
                <w:lang w:eastAsia="zh-CN"/>
                <w14:textFill>
                  <w14:solidFill>
                    <w14:schemeClr w14:val="tx1"/>
                  </w14:solidFill>
                </w14:textFill>
              </w:rPr>
            </m:ctrlPr>
          </m:fPr>
          <m:num>
            <m:sSub>
              <m:sSubPr>
                <m:ctrlPr>
                  <w:rPr>
                    <w:rFonts w:ascii="Cambria Math" w:hAnsi="Cambria Math" w:eastAsia="Cambria Math" w:cs="Cambria Math"/>
                    <w:i/>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P</m:t>
                </m:r>
                <m:ctrlPr>
                  <w:rPr>
                    <w:rFonts w:ascii="Cambria Math" w:hAnsi="Cambria Math" w:eastAsia="Cambria Math" w:cs="Cambria Math"/>
                    <w:i/>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1</m:t>
                </m:r>
                <m:ctrlPr>
                  <w:rPr>
                    <w:rFonts w:ascii="Cambria Math" w:hAnsi="Cambria Math" w:eastAsia="Cambria Math" w:cs="Cambria Math"/>
                    <w:i/>
                    <w:color w:val="000000" w:themeColor="text1"/>
                    <w:szCs w:val="21"/>
                    <w:lang w:eastAsia="zh-CN"/>
                    <w14:textFill>
                      <w14:solidFill>
                        <w14:schemeClr w14:val="tx1"/>
                      </w14:solidFill>
                    </w14:textFill>
                  </w:rPr>
                </m:ctrlPr>
              </m:sub>
            </m:sSub>
            <m:sSub>
              <m:sSubPr>
                <m:ctrlPr>
                  <w:rPr>
                    <w:rFonts w:ascii="Cambria Math" w:hAnsi="Cambria Math" w:eastAsia="Cambria Math" w:cs="Cambria Math"/>
                    <w:i/>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Q</m:t>
                </m:r>
                <m:ctrlPr>
                  <w:rPr>
                    <w:rFonts w:ascii="Cambria Math" w:hAnsi="Cambria Math" w:eastAsia="Cambria Math" w:cs="Cambria Math"/>
                    <w:i/>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net,ar</m:t>
                </m:r>
                <m:ctrlPr>
                  <w:rPr>
                    <w:rFonts w:ascii="Cambria Math" w:hAnsi="Cambria Math" w:eastAsia="Cambria Math" w:cs="Cambria Math"/>
                    <w:i/>
                    <w:color w:val="000000" w:themeColor="text1"/>
                    <w:szCs w:val="21"/>
                    <w:lang w:eastAsia="zh-CN"/>
                    <w14:textFill>
                      <w14:solidFill>
                        <w14:schemeClr w14:val="tx1"/>
                      </w14:solidFill>
                    </w14:textFill>
                  </w:rPr>
                </m:ctrlPr>
              </m:sub>
            </m:sSub>
            <m:ctrlPr>
              <w:rPr>
                <w:rFonts w:ascii="Cambria Math" w:hAnsi="Cambria Math" w:eastAsia="Cambria Math" w:cs="Times New Roman"/>
                <w:color w:val="000000" w:themeColor="text1"/>
                <w:szCs w:val="21"/>
                <w:lang w:eastAsia="zh-CN"/>
                <w14:textFill>
                  <w14:solidFill>
                    <w14:schemeClr w14:val="tx1"/>
                  </w14:solidFill>
                </w14:textFill>
              </w:rPr>
            </m:ctrlPr>
          </m:num>
          <m:den>
            <m:sSub>
              <m:sSubPr>
                <m:ctrlPr>
                  <w:rPr>
                    <w:rFonts w:ascii="Cambria Math" w:hAnsi="Cambria Math" w:eastAsia="Cambria Math" w:cs="Cambria Math"/>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Q</m:t>
                </m:r>
                <m:ctrlPr>
                  <w:rPr>
                    <w:rFonts w:ascii="Cambria Math" w:hAnsi="Cambria Math" w:eastAsia="Cambria Math" w:cs="Cambria Math"/>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BM</m:t>
                </m:r>
                <m:ctrlPr>
                  <w:rPr>
                    <w:rFonts w:ascii="Cambria Math" w:hAnsi="Cambria Math" w:eastAsia="Cambria Math" w:cs="Cambria Math"/>
                    <w:color w:val="000000" w:themeColor="text1"/>
                    <w:szCs w:val="21"/>
                    <w:lang w:eastAsia="zh-CN"/>
                    <w14:textFill>
                      <w14:solidFill>
                        <w14:schemeClr w14:val="tx1"/>
                      </w14:solidFill>
                    </w14:textFill>
                  </w:rPr>
                </m:ctrlPr>
              </m:sub>
            </m:sSub>
            <m:sSub>
              <m:sSubPr>
                <m:ctrlPr>
                  <w:rPr>
                    <w:rFonts w:ascii="Cambria Math" w:hAnsi="Cambria Math" w:eastAsia="Cambria Math" w:cs="Cambria Math"/>
                    <w:i/>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P</m:t>
                </m:r>
                <m:ctrlPr>
                  <w:rPr>
                    <w:rFonts w:ascii="Cambria Math" w:hAnsi="Cambria Math" w:eastAsia="Cambria Math" w:cs="Cambria Math"/>
                    <w:i/>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LL</m:t>
                </m:r>
                <m:ctrlPr>
                  <w:rPr>
                    <w:rFonts w:ascii="Cambria Math" w:hAnsi="Cambria Math" w:eastAsia="Cambria Math" w:cs="Cambria Math"/>
                    <w:i/>
                    <w:color w:val="000000" w:themeColor="text1"/>
                    <w:szCs w:val="21"/>
                    <w:lang w:eastAsia="zh-CN"/>
                    <w14:textFill>
                      <w14:solidFill>
                        <w14:schemeClr w14:val="tx1"/>
                      </w14:solidFill>
                    </w14:textFill>
                  </w:rPr>
                </m:ctrlPr>
              </m:sub>
            </m:sSub>
            <m:ctrlPr>
              <w:rPr>
                <w:rFonts w:ascii="Cambria Math" w:hAnsi="Cambria Math" w:eastAsia="Cambria Math" w:cs="Times New Roman"/>
                <w:color w:val="000000" w:themeColor="text1"/>
                <w:szCs w:val="21"/>
                <w:lang w:eastAsia="zh-CN"/>
                <w14:textFill>
                  <w14:solidFill>
                    <w14:schemeClr w14:val="tx1"/>
                  </w14:solidFill>
                </w14:textFill>
              </w:rPr>
            </m:ctrlPr>
          </m:den>
        </m:f>
        <m:r>
          <m:rPr/>
          <w:rPr>
            <w:rFonts w:ascii="Cambria Math" w:hAnsi="Cambria Math" w:eastAsia="Cambria Math" w:cs="Times New Roman"/>
            <w:color w:val="000000" w:themeColor="text1"/>
            <w:szCs w:val="21"/>
            <w:lang w:eastAsia="zh-CN"/>
            <w14:textFill>
              <w14:solidFill>
                <w14:schemeClr w14:val="tx1"/>
              </w14:solidFill>
            </w14:textFill>
          </w:rPr>
          <m:t>(1+</m:t>
        </m:r>
        <m:f>
          <m:fPr>
            <m:ctrlPr>
              <w:rPr>
                <w:rFonts w:ascii="Cambria Math" w:hAnsi="Cambria Math" w:eastAsia="Cambria Math" w:cs="Times New Roman"/>
                <w:i/>
                <w:color w:val="000000" w:themeColor="text1"/>
                <w:szCs w:val="21"/>
                <w:lang w:eastAsia="zh-CN"/>
                <w14:textFill>
                  <w14:solidFill>
                    <w14:schemeClr w14:val="tx1"/>
                  </w14:solidFill>
                </w14:textFill>
              </w:rPr>
            </m:ctrlPr>
          </m:fPr>
          <m:num>
            <m:r>
              <m:rPr/>
              <w:rPr>
                <w:rFonts w:ascii="Cambria Math" w:hAnsi="Cambria Math" w:eastAsia="Cambria Math" w:cs="Times New Roman"/>
                <w:color w:val="000000" w:themeColor="text1"/>
                <w:szCs w:val="21"/>
                <w:lang w:eastAsia="zh-CN"/>
                <w14:textFill>
                  <w14:solidFill>
                    <w14:schemeClr w14:val="tx1"/>
                  </w14:solidFill>
                </w14:textFill>
              </w:rPr>
              <m:t>1−5%</m:t>
            </m:r>
            <m:ctrlPr>
              <w:rPr>
                <w:rFonts w:ascii="Cambria Math" w:hAnsi="Cambria Math" w:eastAsia="Cambria Math" w:cs="Times New Roman"/>
                <w:i/>
                <w:color w:val="000000" w:themeColor="text1"/>
                <w:szCs w:val="21"/>
                <w:lang w:eastAsia="zh-CN"/>
                <w14:textFill>
                  <w14:solidFill>
                    <w14:schemeClr w14:val="tx1"/>
                  </w14:solidFill>
                </w14:textFill>
              </w:rPr>
            </m:ctrlPr>
          </m:num>
          <m:den>
            <m:r>
              <m:rPr/>
              <w:rPr>
                <w:rFonts w:ascii="Cambria Math" w:hAnsi="Cambria Math" w:eastAsia="Cambria Math" w:cs="Times New Roman"/>
                <w:color w:val="000000" w:themeColor="text1"/>
                <w:szCs w:val="21"/>
                <w:lang w:eastAsia="zh-CN"/>
                <w14:textFill>
                  <w14:solidFill>
                    <w14:schemeClr w14:val="tx1"/>
                  </w14:solidFill>
                </w14:textFill>
              </w:rPr>
              <m:t>1</m:t>
            </m:r>
            <m:r>
              <m:rPr/>
              <w:rPr>
                <w:rFonts w:hint="eastAsia" w:ascii="微软雅黑" w:hAnsi="微软雅黑" w:eastAsia="微软雅黑" w:cs="微软雅黑"/>
                <w:color w:val="000000" w:themeColor="text1"/>
                <w:szCs w:val="21"/>
                <w:lang w:eastAsia="zh-CN"/>
                <w14:textFill>
                  <w14:solidFill>
                    <w14:schemeClr w14:val="tx1"/>
                  </w14:solidFill>
                </w14:textFill>
              </w:rPr>
              <m:t>−</m:t>
            </m:r>
            <m:sSub>
              <m:sSubPr>
                <m:ctrlPr>
                  <w:rPr>
                    <w:rFonts w:ascii="Cambria Math" w:hAnsi="Cambria Math" w:eastAsia="微软雅黑" w:cs="微软雅黑"/>
                    <w:i/>
                    <w:color w:val="000000" w:themeColor="text1"/>
                    <w:szCs w:val="21"/>
                    <w:lang w:eastAsia="zh-CN"/>
                    <w14:textFill>
                      <w14:solidFill>
                        <w14:schemeClr w14:val="tx1"/>
                      </w14:solidFill>
                    </w14:textFill>
                  </w:rPr>
                </m:ctrlPr>
              </m:sSubPr>
              <m:e>
                <m:r>
                  <m:rPr/>
                  <w:rPr>
                    <w:rFonts w:hint="eastAsia" w:ascii="Cambria Math" w:hAnsi="Cambria Math" w:eastAsia="微软雅黑" w:cs="微软雅黑"/>
                    <w:color w:val="000000" w:themeColor="text1"/>
                    <w:szCs w:val="21"/>
                    <w:lang w:eastAsia="zh-CN"/>
                    <w14:textFill>
                      <w14:solidFill>
                        <w14:schemeClr w14:val="tx1"/>
                      </w14:solidFill>
                    </w14:textFill>
                  </w:rPr>
                  <m:t>η</m:t>
                </m:r>
                <m:ctrlPr>
                  <w:rPr>
                    <w:rFonts w:ascii="Cambria Math" w:hAnsi="Cambria Math" w:eastAsia="微软雅黑" w:cs="微软雅黑"/>
                    <w:i/>
                    <w:color w:val="000000" w:themeColor="text1"/>
                    <w:szCs w:val="21"/>
                    <w:lang w:eastAsia="zh-CN"/>
                    <w14:textFill>
                      <w14:solidFill>
                        <w14:schemeClr w14:val="tx1"/>
                      </w14:solidFill>
                    </w14:textFill>
                  </w:rPr>
                </m:ctrlPr>
              </m:e>
              <m:sub>
                <m:r>
                  <m:rPr/>
                  <w:rPr>
                    <w:rFonts w:ascii="Cambria Math" w:hAnsi="Cambria Math" w:eastAsia="微软雅黑" w:cs="微软雅黑"/>
                    <w:color w:val="000000" w:themeColor="text1"/>
                    <w:szCs w:val="21"/>
                    <w:lang w:eastAsia="zh-CN"/>
                    <w14:textFill>
                      <w14:solidFill>
                        <w14:schemeClr w14:val="tx1"/>
                      </w14:solidFill>
                    </w14:textFill>
                  </w:rPr>
                  <m:t>L</m:t>
                </m:r>
                <m:ctrlPr>
                  <w:rPr>
                    <w:rFonts w:ascii="Cambria Math" w:hAnsi="Cambria Math" w:eastAsia="微软雅黑" w:cs="微软雅黑"/>
                    <w:i/>
                    <w:color w:val="000000" w:themeColor="text1"/>
                    <w:szCs w:val="21"/>
                    <w:lang w:eastAsia="zh-CN"/>
                    <w14:textFill>
                      <w14:solidFill>
                        <w14:schemeClr w14:val="tx1"/>
                      </w14:solidFill>
                    </w14:textFill>
                  </w:rPr>
                </m:ctrlPr>
              </m:sub>
            </m:sSub>
            <m:ctrlPr>
              <w:rPr>
                <w:rFonts w:ascii="Cambria Math" w:hAnsi="Cambria Math" w:eastAsia="Cambria Math" w:cs="Times New Roman"/>
                <w:i/>
                <w:color w:val="000000" w:themeColor="text1"/>
                <w:szCs w:val="21"/>
                <w:lang w:eastAsia="zh-CN"/>
                <w14:textFill>
                  <w14:solidFill>
                    <w14:schemeClr w14:val="tx1"/>
                  </w14:solidFill>
                </w14:textFill>
              </w:rPr>
            </m:ctrlPr>
          </m:den>
        </m:f>
      </m:oMath>
      <w:r>
        <w:rPr>
          <w:rFonts w:hint="eastAsia" w:ascii="Times New Roman" w:hAnsi="Times New Roman" w:eastAsia="黑体" w:cs="Times New Roman"/>
          <w:color w:val="000000" w:themeColor="text1"/>
          <w:szCs w:val="21"/>
          <w:lang w:eastAsia="zh-CN"/>
          <w14:textFill>
            <w14:solidFill>
              <w14:schemeClr w14:val="tx1"/>
            </w14:solidFill>
          </w14:textFill>
        </w:rPr>
        <w:t>)</w:t>
      </w:r>
    </w:p>
    <w:p>
      <w:pPr>
        <w:spacing w:before="120" w:beforeLines="50" w:after="120" w:afterLines="50" w:line="360" w:lineRule="auto"/>
        <w:rPr>
          <w:rFonts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式中：</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cs="Times New Roman" w:eastAsiaTheme="minorEastAsia"/>
          <w:i/>
          <w:iCs/>
          <w:color w:val="000000" w:themeColor="text1"/>
          <w:sz w:val="22"/>
          <w:szCs w:val="22"/>
          <w:lang w:eastAsia="zh-CN"/>
          <w14:textFill>
            <w14:solidFill>
              <w14:schemeClr w14:val="tx1"/>
            </w14:solidFill>
          </w14:textFill>
        </w:rPr>
        <w:t>Q</w:t>
      </w:r>
      <w:r>
        <w:rPr>
          <w:rFonts w:cs="Times New Roman" w:eastAsiaTheme="minorEastAsia"/>
          <w:i/>
          <w:iCs/>
          <w:color w:val="000000" w:themeColor="text1"/>
          <w:sz w:val="22"/>
          <w:szCs w:val="22"/>
          <w:vertAlign w:val="subscript"/>
          <w:lang w:eastAsia="zh-CN"/>
          <w14:textFill>
            <w14:solidFill>
              <w14:schemeClr w14:val="tx1"/>
            </w14:solidFill>
          </w14:textFill>
        </w:rPr>
        <w:t>ds</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煅烧工序单位产品标煤消耗量，单位为千克标煤每吨（k</w:t>
      </w:r>
      <w:r>
        <w:rPr>
          <w:rFonts w:cs="Times New Roman" w:eastAsiaTheme="minorEastAsia"/>
          <w:color w:val="000000" w:themeColor="text1"/>
          <w:sz w:val="22"/>
          <w:szCs w:val="22"/>
          <w:lang w:eastAsia="zh-CN"/>
          <w14:textFill>
            <w14:solidFill>
              <w14:schemeClr w14:val="tx1"/>
            </w14:solidFill>
          </w14:textFill>
        </w:rPr>
        <w:t>gce/t</w:t>
      </w:r>
      <w:r>
        <w:rPr>
          <w:rFonts w:hint="eastAsia" w:cs="Times New Roman" w:eastAsiaTheme="minorEastAsia"/>
          <w:color w:val="000000" w:themeColor="text1"/>
          <w:sz w:val="22"/>
          <w:szCs w:val="22"/>
          <w:lang w:eastAsia="zh-CN"/>
          <w14:textFill>
            <w14:solidFill>
              <w14:schemeClr w14:val="tx1"/>
            </w14:solidFill>
          </w14:textFill>
        </w:rPr>
        <w:t>）</w:t>
      </w:r>
      <w:r>
        <w:rPr>
          <w:rFonts w:cs="Times New Roman" w:eastAsiaTheme="minorEastAsia"/>
          <w:color w:val="000000" w:themeColor="text1"/>
          <w:sz w:val="22"/>
          <w:szCs w:val="22"/>
          <w:lang w:eastAsia="zh-CN"/>
          <w14:textFill>
            <w14:solidFill>
              <w14:schemeClr w14:val="tx1"/>
            </w14:solidFill>
          </w14:textFill>
        </w:rPr>
        <w: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cs="Times New Roman" w:eastAsiaTheme="minorEastAsia"/>
          <w:i/>
          <w:iCs/>
          <w:color w:val="000000" w:themeColor="text1"/>
          <w:sz w:val="22"/>
          <w:szCs w:val="22"/>
          <w:lang w:eastAsia="zh-CN"/>
          <w14:textFill>
            <w14:solidFill>
              <w14:schemeClr w14:val="tx1"/>
            </w14:solidFill>
          </w14:textFill>
        </w:rPr>
        <w:t>P</w:t>
      </w:r>
      <w:r>
        <w:rPr>
          <w:rFonts w:cs="Times New Roman" w:eastAsiaTheme="minorEastAsia"/>
          <w:i/>
          <w:iCs/>
          <w:color w:val="000000" w:themeColor="text1"/>
          <w:sz w:val="22"/>
          <w:szCs w:val="22"/>
          <w:vertAlign w:val="subscript"/>
          <w:lang w:eastAsia="zh-CN"/>
          <w14:textFill>
            <w14:solidFill>
              <w14:schemeClr w14:val="tx1"/>
            </w14:solidFill>
          </w14:textFill>
        </w:rPr>
        <w:t>1</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统计期内，入窑实物煤总量，单位为吨（t）</w:t>
      </w:r>
      <w:r>
        <w:rPr>
          <w:rFonts w:cs="Times New Roman" w:eastAsiaTheme="minorEastAsia"/>
          <w:color w:val="000000" w:themeColor="text1"/>
          <w:sz w:val="22"/>
          <w:szCs w:val="22"/>
          <w:lang w:eastAsia="zh-CN"/>
          <w14:textFill>
            <w14:solidFill>
              <w14:schemeClr w14:val="tx1"/>
            </w14:solidFill>
          </w14:textFill>
        </w:rPr>
        <w: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hint="eastAsia" w:cs="Times New Roman" w:eastAsiaTheme="minorEastAsia"/>
          <w:i/>
          <w:iCs/>
          <w:color w:val="000000" w:themeColor="text1"/>
          <w:sz w:val="22"/>
          <w:szCs w:val="22"/>
          <w:lang w:eastAsia="zh-CN"/>
          <w14:textFill>
            <w14:solidFill>
              <w14:schemeClr w14:val="tx1"/>
            </w14:solidFill>
          </w14:textFill>
        </w:rPr>
        <w:t>Q</w:t>
      </w:r>
      <w:r>
        <w:rPr>
          <w:rFonts w:cs="Times New Roman" w:eastAsiaTheme="minorEastAsia"/>
          <w:i/>
          <w:iCs/>
          <w:color w:val="000000" w:themeColor="text1"/>
          <w:sz w:val="22"/>
          <w:szCs w:val="22"/>
          <w:vertAlign w:val="subscript"/>
          <w:lang w:eastAsia="zh-CN"/>
          <w14:textFill>
            <w14:solidFill>
              <w14:schemeClr w14:val="tx1"/>
            </w14:solidFill>
          </w14:textFill>
        </w:rPr>
        <w:t>net,ar</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统计期内，实物煤的加权平均低位发热量，单位为千卡每千克（k</w:t>
      </w:r>
      <w:r>
        <w:rPr>
          <w:rFonts w:cs="Times New Roman" w:eastAsiaTheme="minorEastAsia"/>
          <w:color w:val="000000" w:themeColor="text1"/>
          <w:sz w:val="22"/>
          <w:szCs w:val="22"/>
          <w:lang w:eastAsia="zh-CN"/>
          <w14:textFill>
            <w14:solidFill>
              <w14:schemeClr w14:val="tx1"/>
            </w14:solidFill>
          </w14:textFill>
        </w:rPr>
        <w:t>cal/kg</w:t>
      </w:r>
      <w:r>
        <w:rPr>
          <w:rFonts w:hint="eastAsia" w:cs="Times New Roman" w:eastAsiaTheme="minorEastAsia"/>
          <w:color w:val="000000" w:themeColor="text1"/>
          <w:sz w:val="22"/>
          <w:szCs w:val="22"/>
          <w:lang w:eastAsia="zh-CN"/>
          <w14:textFill>
            <w14:solidFill>
              <w14:schemeClr w14:val="tx1"/>
            </w14:solidFill>
          </w14:textFill>
        </w:rPr>
        <w:t>）</w:t>
      </w:r>
      <w:r>
        <w:rPr>
          <w:rFonts w:cs="Times New Roman" w:eastAsiaTheme="minorEastAsia"/>
          <w:color w:val="000000" w:themeColor="text1"/>
          <w:sz w:val="22"/>
          <w:szCs w:val="22"/>
          <w:lang w:eastAsia="zh-CN"/>
          <w14:textFill>
            <w14:solidFill>
              <w14:schemeClr w14:val="tx1"/>
            </w14:solidFill>
          </w14:textFill>
        </w:rPr>
        <w: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hint="eastAsia" w:cs="Times New Roman" w:eastAsiaTheme="minorEastAsia"/>
          <w:i/>
          <w:iCs/>
          <w:color w:val="000000" w:themeColor="text1"/>
          <w:sz w:val="22"/>
          <w:szCs w:val="22"/>
          <w:lang w:eastAsia="zh-CN"/>
          <w14:textFill>
            <w14:solidFill>
              <w14:schemeClr w14:val="tx1"/>
            </w14:solidFill>
          </w14:textFill>
        </w:rPr>
        <w:t>Q</w:t>
      </w:r>
      <w:r>
        <w:rPr>
          <w:rFonts w:cs="Times New Roman" w:eastAsiaTheme="minorEastAsia"/>
          <w:i/>
          <w:iCs/>
          <w:color w:val="000000" w:themeColor="text1"/>
          <w:sz w:val="22"/>
          <w:szCs w:val="22"/>
          <w:vertAlign w:val="subscript"/>
          <w:lang w:eastAsia="zh-CN"/>
          <w14:textFill>
            <w14:solidFill>
              <w14:schemeClr w14:val="tx1"/>
            </w14:solidFill>
          </w14:textFill>
        </w:rPr>
        <w:t>BM</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每千克标准煤发热量，单位为千卡每千克（</w:t>
      </w:r>
      <w:r>
        <w:rPr>
          <w:rFonts w:cs="Times New Roman" w:eastAsiaTheme="minorEastAsia"/>
          <w:color w:val="000000" w:themeColor="text1"/>
          <w:sz w:val="22"/>
          <w:szCs w:val="22"/>
          <w:lang w:eastAsia="zh-CN"/>
          <w14:textFill>
            <w14:solidFill>
              <w14:schemeClr w14:val="tx1"/>
            </w14:solidFill>
          </w14:textFill>
        </w:rPr>
        <w:t>kcal/kg</w:t>
      </w:r>
      <w:r>
        <w:rPr>
          <w:rFonts w:hint="eastAsia" w:cs="Times New Roman" w:eastAsiaTheme="minorEastAsia"/>
          <w:color w:val="000000" w:themeColor="text1"/>
          <w:sz w:val="22"/>
          <w:szCs w:val="22"/>
          <w:lang w:eastAsia="zh-CN"/>
          <w14:textFill>
            <w14:solidFill>
              <w14:schemeClr w14:val="tx1"/>
            </w14:solidFill>
          </w14:textFill>
        </w:rPr>
        <w: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hint="eastAsia" w:cs="Times New Roman" w:eastAsiaTheme="minorEastAsia"/>
          <w:i/>
          <w:iCs/>
          <w:color w:val="000000" w:themeColor="text1"/>
          <w:sz w:val="22"/>
          <w:szCs w:val="22"/>
          <w:lang w:eastAsia="zh-CN"/>
          <w14:textFill>
            <w14:solidFill>
              <w14:schemeClr w14:val="tx1"/>
            </w14:solidFill>
          </w14:textFill>
        </w:rPr>
        <w:t>P</w:t>
      </w:r>
      <w:r>
        <w:rPr>
          <w:rFonts w:cs="Times New Roman" w:eastAsiaTheme="minorEastAsia"/>
          <w:i/>
          <w:iCs/>
          <w:color w:val="000000" w:themeColor="text1"/>
          <w:sz w:val="22"/>
          <w:szCs w:val="22"/>
          <w:vertAlign w:val="subscript"/>
          <w:lang w:eastAsia="zh-CN"/>
          <w14:textFill>
            <w14:solidFill>
              <w14:schemeClr w14:val="tx1"/>
            </w14:solidFill>
          </w14:textFill>
        </w:rPr>
        <w:t>LL</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统计期内石灰总产量，单位为吨（t）；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hint="eastAsia" w:cs="Times New Roman" w:eastAsiaTheme="minorEastAsia"/>
          <w:i/>
          <w:iCs/>
          <w:color w:val="000000" w:themeColor="text1"/>
          <w:sz w:val="22"/>
          <w:szCs w:val="22"/>
          <w:lang w:eastAsia="zh-CN"/>
          <w14:textFill>
            <w14:solidFill>
              <w14:schemeClr w14:val="tx1"/>
            </w14:solidFill>
          </w14:textFill>
        </w:rPr>
        <w:t>η</w:t>
      </w:r>
      <w:r>
        <w:rPr>
          <w:rFonts w:cs="Times New Roman" w:eastAsiaTheme="minorEastAsia"/>
          <w:i/>
          <w:iCs/>
          <w:color w:val="000000" w:themeColor="text1"/>
          <w:sz w:val="22"/>
          <w:szCs w:val="22"/>
          <w:vertAlign w:val="subscript"/>
          <w:lang w:eastAsia="zh-CN"/>
          <w14:textFill>
            <w14:solidFill>
              <w14:schemeClr w14:val="tx1"/>
            </w14:solidFill>
          </w14:textFill>
        </w:rPr>
        <w:t>L</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成品石灰的实际生烧率，单位为百分比（%）。</w:t>
      </w:r>
    </w:p>
    <w:p>
      <w:pPr>
        <w:spacing w:before="120" w:beforeLines="50" w:after="120" w:afterLines="50" w:line="360" w:lineRule="auto"/>
        <w:rPr>
          <w:rFonts w:ascii="Times New Roman" w:hAnsi="Times New Roman" w:eastAsia="黑体" w:cs="Times New Roman"/>
          <w:color w:val="000000"/>
          <w:szCs w:val="21"/>
          <w:lang w:eastAsia="zh-CN"/>
        </w:rPr>
      </w:pPr>
      <w:r>
        <w:rPr>
          <w:rFonts w:ascii="Times New Roman" w:hAnsi="Times New Roman" w:eastAsia="黑体" w:cs="Times New Roman"/>
        </w:rPr>
        <w:t>A.</w:t>
      </w:r>
      <w:r>
        <w:rPr>
          <w:rFonts w:hint="eastAsia" w:ascii="Times New Roman" w:hAnsi="Times New Roman" w:eastAsia="黑体" w:cs="Times New Roman"/>
          <w:lang w:val="en-US" w:eastAsia="zh-CN"/>
        </w:rPr>
        <w:t>5</w:t>
      </w:r>
      <w:r>
        <w:rPr>
          <w:rFonts w:ascii="Times New Roman" w:hAnsi="Times New Roman" w:eastAsia="黑体" w:cs="Times New Roman"/>
          <w:color w:val="000000"/>
          <w:szCs w:val="21"/>
          <w:lang w:eastAsia="zh-CN"/>
        </w:rPr>
        <w:t xml:space="preserve"> </w:t>
      </w:r>
      <w:r>
        <w:rPr>
          <w:rFonts w:hint="eastAsia" w:ascii="Times New Roman" w:hAnsi="Times New Roman" w:eastAsia="黑体" w:cs="Times New Roman"/>
          <w:color w:val="000000"/>
          <w:szCs w:val="21"/>
          <w:lang w:eastAsia="zh-CN"/>
        </w:rPr>
        <w:t>煅烧工序电耗</w:t>
      </w:r>
    </w:p>
    <w:p>
      <w:pPr>
        <w:autoSpaceDE w:val="0"/>
        <w:autoSpaceDN w:val="0"/>
        <w:adjustRightInd w:val="0"/>
        <w:spacing w:line="360" w:lineRule="auto"/>
        <w:ind w:firstLine="420"/>
        <w:jc w:val="both"/>
        <w:rPr>
          <w:rFonts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由于各石灰生产企业原燃物料供应方式不同,成品深加工要求不同,因此本文件仅将可类比的煅烧工序煤耗、电耗指标加以考核.因各种窑型生烧率差别大,为便于类比统一折算为生烧率５％时的电耗指标。</w:t>
      </w:r>
    </w:p>
    <w:p>
      <w:pPr>
        <w:spacing w:before="120" w:beforeLines="50" w:after="120" w:afterLines="50" w:line="360" w:lineRule="auto"/>
        <w:jc w:val="center"/>
        <w:rPr>
          <w:rFonts w:ascii="Times New Roman" w:hAnsi="Times New Roman" w:eastAsia="黑体" w:cs="Times New Roman"/>
          <w:color w:val="000000" w:themeColor="text1"/>
          <w:szCs w:val="21"/>
          <w:lang w:eastAsia="zh-CN"/>
          <w14:textFill>
            <w14:solidFill>
              <w14:schemeClr w14:val="tx1"/>
            </w14:solidFill>
          </w14:textFill>
        </w:rPr>
      </w:pPr>
      <m:oMath>
        <m:sSub>
          <m:sSubPr>
            <m:ctrlPr>
              <w:rPr>
                <w:rFonts w:ascii="Cambria Math" w:hAnsi="Cambria Math" w:eastAsia="Cambria Math" w:cs="Cambria Math"/>
                <w:i/>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E</m:t>
            </m:r>
            <m:ctrlPr>
              <w:rPr>
                <w:rFonts w:ascii="Cambria Math" w:hAnsi="Cambria Math" w:eastAsia="Cambria Math" w:cs="Cambria Math"/>
                <w:i/>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ds</m:t>
            </m:r>
            <m:ctrlPr>
              <w:rPr>
                <w:rFonts w:ascii="Cambria Math" w:hAnsi="Cambria Math" w:eastAsia="Cambria Math" w:cs="Cambria Math"/>
                <w:i/>
                <w:color w:val="000000" w:themeColor="text1"/>
                <w:szCs w:val="21"/>
                <w:lang w:eastAsia="zh-CN"/>
                <w14:textFill>
                  <w14:solidFill>
                    <w14:schemeClr w14:val="tx1"/>
                  </w14:solidFill>
                </w14:textFill>
              </w:rPr>
            </m:ctrlPr>
          </m:sub>
        </m:sSub>
        <m:r>
          <m:rPr>
            <m:sty m:val="p"/>
          </m:rPr>
          <w:rPr>
            <w:rFonts w:ascii="Cambria Math" w:hAnsi="Cambria Math" w:eastAsia="Cambria Math" w:cs="Cambria Math"/>
            <w:color w:val="000000" w:themeColor="text1"/>
            <w:szCs w:val="21"/>
            <w:lang w:eastAsia="zh-CN"/>
            <w14:textFill>
              <w14:solidFill>
                <w14:schemeClr w14:val="tx1"/>
              </w14:solidFill>
            </w14:textFill>
          </w:rPr>
          <m:t>=</m:t>
        </m:r>
        <m:f>
          <m:fPr>
            <m:ctrlPr>
              <w:rPr>
                <w:rFonts w:ascii="Cambria Math" w:hAnsi="Cambria Math" w:eastAsia="Cambria Math" w:cs="Times New Roman"/>
                <w:color w:val="000000" w:themeColor="text1"/>
                <w:szCs w:val="21"/>
                <w:lang w:eastAsia="zh-CN"/>
                <w14:textFill>
                  <w14:solidFill>
                    <w14:schemeClr w14:val="tx1"/>
                  </w14:solidFill>
                </w14:textFill>
              </w:rPr>
            </m:ctrlPr>
          </m:fPr>
          <m:num>
            <m:sSub>
              <m:sSubPr>
                <m:ctrlPr>
                  <w:rPr>
                    <w:rFonts w:ascii="Cambria Math" w:hAnsi="Cambria Math" w:eastAsia="Cambria Math" w:cs="Cambria Math"/>
                    <w:i/>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E</m:t>
                </m:r>
                <m:ctrlPr>
                  <w:rPr>
                    <w:rFonts w:ascii="Cambria Math" w:hAnsi="Cambria Math" w:eastAsia="Cambria Math" w:cs="Cambria Math"/>
                    <w:i/>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t</m:t>
                </m:r>
                <m:ctrlPr>
                  <w:rPr>
                    <w:rFonts w:ascii="Cambria Math" w:hAnsi="Cambria Math" w:eastAsia="Cambria Math" w:cs="Cambria Math"/>
                    <w:i/>
                    <w:color w:val="000000" w:themeColor="text1"/>
                    <w:szCs w:val="21"/>
                    <w:lang w:eastAsia="zh-CN"/>
                    <w14:textFill>
                      <w14:solidFill>
                        <w14:schemeClr w14:val="tx1"/>
                      </w14:solidFill>
                    </w14:textFill>
                  </w:rPr>
                </m:ctrlPr>
              </m:sub>
            </m:sSub>
            <m:ctrlPr>
              <w:rPr>
                <w:rFonts w:ascii="Cambria Math" w:hAnsi="Cambria Math" w:eastAsia="Cambria Math" w:cs="Times New Roman"/>
                <w:color w:val="000000" w:themeColor="text1"/>
                <w:szCs w:val="21"/>
                <w:lang w:eastAsia="zh-CN"/>
                <w14:textFill>
                  <w14:solidFill>
                    <w14:schemeClr w14:val="tx1"/>
                  </w14:solidFill>
                </w14:textFill>
              </w:rPr>
            </m:ctrlPr>
          </m:num>
          <m:den>
            <m:sSub>
              <m:sSubPr>
                <m:ctrlPr>
                  <w:rPr>
                    <w:rFonts w:ascii="Cambria Math" w:hAnsi="Cambria Math" w:eastAsia="Cambria Math" w:cs="Cambria Math"/>
                    <w:i/>
                    <w:color w:val="000000" w:themeColor="text1"/>
                    <w:szCs w:val="21"/>
                    <w:lang w:eastAsia="zh-CN"/>
                    <w14:textFill>
                      <w14:solidFill>
                        <w14:schemeClr w14:val="tx1"/>
                      </w14:solidFill>
                    </w14:textFill>
                  </w:rPr>
                </m:ctrlPr>
              </m:sSubPr>
              <m:e>
                <m:r>
                  <m:rPr/>
                  <w:rPr>
                    <w:rFonts w:ascii="Cambria Math" w:hAnsi="Cambria Math" w:eastAsia="Cambria Math" w:cs="Cambria Math"/>
                    <w:color w:val="000000" w:themeColor="text1"/>
                    <w:szCs w:val="21"/>
                    <w:lang w:eastAsia="zh-CN"/>
                    <w14:textFill>
                      <w14:solidFill>
                        <w14:schemeClr w14:val="tx1"/>
                      </w14:solidFill>
                    </w14:textFill>
                  </w:rPr>
                  <m:t>P</m:t>
                </m:r>
                <m:ctrlPr>
                  <w:rPr>
                    <w:rFonts w:ascii="Cambria Math" w:hAnsi="Cambria Math" w:eastAsia="Cambria Math" w:cs="Cambria Math"/>
                    <w:i/>
                    <w:color w:val="000000" w:themeColor="text1"/>
                    <w:szCs w:val="21"/>
                    <w:lang w:eastAsia="zh-CN"/>
                    <w14:textFill>
                      <w14:solidFill>
                        <w14:schemeClr w14:val="tx1"/>
                      </w14:solidFill>
                    </w14:textFill>
                  </w:rPr>
                </m:ctrlPr>
              </m:e>
              <m:sub>
                <m:r>
                  <m:rPr/>
                  <w:rPr>
                    <w:rFonts w:ascii="Cambria Math" w:hAnsi="Cambria Math" w:eastAsia="Cambria Math" w:cs="Cambria Math"/>
                    <w:color w:val="000000" w:themeColor="text1"/>
                    <w:szCs w:val="21"/>
                    <w:lang w:eastAsia="zh-CN"/>
                    <w14:textFill>
                      <w14:solidFill>
                        <w14:schemeClr w14:val="tx1"/>
                      </w14:solidFill>
                    </w14:textFill>
                  </w:rPr>
                  <m:t>LL</m:t>
                </m:r>
                <m:ctrlPr>
                  <w:rPr>
                    <w:rFonts w:ascii="Cambria Math" w:hAnsi="Cambria Math" w:eastAsia="Cambria Math" w:cs="Cambria Math"/>
                    <w:i/>
                    <w:color w:val="000000" w:themeColor="text1"/>
                    <w:szCs w:val="21"/>
                    <w:lang w:eastAsia="zh-CN"/>
                    <w14:textFill>
                      <w14:solidFill>
                        <w14:schemeClr w14:val="tx1"/>
                      </w14:solidFill>
                    </w14:textFill>
                  </w:rPr>
                </m:ctrlPr>
              </m:sub>
            </m:sSub>
            <m:ctrlPr>
              <w:rPr>
                <w:rFonts w:ascii="Cambria Math" w:hAnsi="Cambria Math" w:eastAsia="Cambria Math" w:cs="Times New Roman"/>
                <w:color w:val="000000" w:themeColor="text1"/>
                <w:szCs w:val="21"/>
                <w:lang w:eastAsia="zh-CN"/>
                <w14:textFill>
                  <w14:solidFill>
                    <w14:schemeClr w14:val="tx1"/>
                  </w14:solidFill>
                </w14:textFill>
              </w:rPr>
            </m:ctrlPr>
          </m:den>
        </m:f>
        <m:r>
          <m:rPr/>
          <w:rPr>
            <w:rFonts w:ascii="Cambria Math" w:hAnsi="Cambria Math" w:eastAsia="Cambria Math" w:cs="Times New Roman"/>
            <w:color w:val="000000" w:themeColor="text1"/>
            <w:szCs w:val="21"/>
            <w:lang w:eastAsia="zh-CN"/>
            <w14:textFill>
              <w14:solidFill>
                <w14:schemeClr w14:val="tx1"/>
              </w14:solidFill>
            </w14:textFill>
          </w:rPr>
          <m:t>(1+</m:t>
        </m:r>
        <m:f>
          <m:fPr>
            <m:ctrlPr>
              <w:rPr>
                <w:rFonts w:ascii="Cambria Math" w:hAnsi="Cambria Math" w:eastAsia="Cambria Math" w:cs="Times New Roman"/>
                <w:i/>
                <w:color w:val="000000" w:themeColor="text1"/>
                <w:szCs w:val="21"/>
                <w:lang w:eastAsia="zh-CN"/>
                <w14:textFill>
                  <w14:solidFill>
                    <w14:schemeClr w14:val="tx1"/>
                  </w14:solidFill>
                </w14:textFill>
              </w:rPr>
            </m:ctrlPr>
          </m:fPr>
          <m:num>
            <m:r>
              <m:rPr/>
              <w:rPr>
                <w:rFonts w:ascii="Cambria Math" w:hAnsi="Cambria Math" w:eastAsia="Cambria Math" w:cs="Times New Roman"/>
                <w:color w:val="000000" w:themeColor="text1"/>
                <w:szCs w:val="21"/>
                <w:lang w:eastAsia="zh-CN"/>
                <w14:textFill>
                  <w14:solidFill>
                    <w14:schemeClr w14:val="tx1"/>
                  </w14:solidFill>
                </w14:textFill>
              </w:rPr>
              <m:t>1−5%</m:t>
            </m:r>
            <m:ctrlPr>
              <w:rPr>
                <w:rFonts w:ascii="Cambria Math" w:hAnsi="Cambria Math" w:eastAsia="Cambria Math" w:cs="Times New Roman"/>
                <w:i/>
                <w:color w:val="000000" w:themeColor="text1"/>
                <w:szCs w:val="21"/>
                <w:lang w:eastAsia="zh-CN"/>
                <w14:textFill>
                  <w14:solidFill>
                    <w14:schemeClr w14:val="tx1"/>
                  </w14:solidFill>
                </w14:textFill>
              </w:rPr>
            </m:ctrlPr>
          </m:num>
          <m:den>
            <m:r>
              <m:rPr/>
              <w:rPr>
                <w:rFonts w:ascii="Cambria Math" w:hAnsi="Cambria Math" w:eastAsia="Cambria Math" w:cs="Times New Roman"/>
                <w:color w:val="000000" w:themeColor="text1"/>
                <w:szCs w:val="21"/>
                <w:lang w:eastAsia="zh-CN"/>
                <w14:textFill>
                  <w14:solidFill>
                    <w14:schemeClr w14:val="tx1"/>
                  </w14:solidFill>
                </w14:textFill>
              </w:rPr>
              <m:t>1</m:t>
            </m:r>
            <m:r>
              <m:rPr/>
              <w:rPr>
                <w:rFonts w:hint="eastAsia" w:ascii="Cambria Math" w:hAnsi="Cambria Math" w:eastAsia="微软雅黑" w:cs="微软雅黑"/>
                <w:color w:val="000000" w:themeColor="text1"/>
                <w:szCs w:val="21"/>
                <w:lang w:eastAsia="zh-CN"/>
                <w14:textFill>
                  <w14:solidFill>
                    <w14:schemeClr w14:val="tx1"/>
                  </w14:solidFill>
                </w14:textFill>
              </w:rPr>
              <m:t>−</m:t>
            </m:r>
            <m:sSub>
              <m:sSubPr>
                <m:ctrlPr>
                  <w:rPr>
                    <w:rFonts w:ascii="Cambria Math" w:hAnsi="Cambria Math" w:eastAsia="微软雅黑" w:cs="微软雅黑"/>
                    <w:i/>
                    <w:color w:val="000000" w:themeColor="text1"/>
                    <w:szCs w:val="21"/>
                    <w:lang w:eastAsia="zh-CN"/>
                    <w14:textFill>
                      <w14:solidFill>
                        <w14:schemeClr w14:val="tx1"/>
                      </w14:solidFill>
                    </w14:textFill>
                  </w:rPr>
                </m:ctrlPr>
              </m:sSubPr>
              <m:e>
                <m:r>
                  <m:rPr/>
                  <w:rPr>
                    <w:rFonts w:hint="eastAsia" w:ascii="Cambria Math" w:hAnsi="Cambria Math" w:eastAsia="微软雅黑" w:cs="微软雅黑"/>
                    <w:color w:val="000000" w:themeColor="text1"/>
                    <w:szCs w:val="21"/>
                    <w:lang w:eastAsia="zh-CN"/>
                    <w14:textFill>
                      <w14:solidFill>
                        <w14:schemeClr w14:val="tx1"/>
                      </w14:solidFill>
                    </w14:textFill>
                  </w:rPr>
                  <m:t>η</m:t>
                </m:r>
                <m:ctrlPr>
                  <w:rPr>
                    <w:rFonts w:ascii="Cambria Math" w:hAnsi="Cambria Math" w:eastAsia="微软雅黑" w:cs="微软雅黑"/>
                    <w:i/>
                    <w:color w:val="000000" w:themeColor="text1"/>
                    <w:szCs w:val="21"/>
                    <w:lang w:eastAsia="zh-CN"/>
                    <w14:textFill>
                      <w14:solidFill>
                        <w14:schemeClr w14:val="tx1"/>
                      </w14:solidFill>
                    </w14:textFill>
                  </w:rPr>
                </m:ctrlPr>
              </m:e>
              <m:sub>
                <m:r>
                  <m:rPr/>
                  <w:rPr>
                    <w:rFonts w:ascii="Cambria Math" w:hAnsi="Cambria Math" w:eastAsia="微软雅黑" w:cs="微软雅黑"/>
                    <w:color w:val="000000" w:themeColor="text1"/>
                    <w:szCs w:val="21"/>
                    <w:lang w:eastAsia="zh-CN"/>
                    <w14:textFill>
                      <w14:solidFill>
                        <w14:schemeClr w14:val="tx1"/>
                      </w14:solidFill>
                    </w14:textFill>
                  </w:rPr>
                  <m:t>L</m:t>
                </m:r>
                <m:ctrlPr>
                  <w:rPr>
                    <w:rFonts w:ascii="Cambria Math" w:hAnsi="Cambria Math" w:eastAsia="微软雅黑" w:cs="微软雅黑"/>
                    <w:i/>
                    <w:color w:val="000000" w:themeColor="text1"/>
                    <w:szCs w:val="21"/>
                    <w:lang w:eastAsia="zh-CN"/>
                    <w14:textFill>
                      <w14:solidFill>
                        <w14:schemeClr w14:val="tx1"/>
                      </w14:solidFill>
                    </w14:textFill>
                  </w:rPr>
                </m:ctrlPr>
              </m:sub>
            </m:sSub>
            <m:ctrlPr>
              <w:rPr>
                <w:rFonts w:ascii="Cambria Math" w:hAnsi="Cambria Math" w:eastAsia="Cambria Math" w:cs="Times New Roman"/>
                <w:i/>
                <w:color w:val="000000" w:themeColor="text1"/>
                <w:szCs w:val="21"/>
                <w:lang w:eastAsia="zh-CN"/>
                <w14:textFill>
                  <w14:solidFill>
                    <w14:schemeClr w14:val="tx1"/>
                  </w14:solidFill>
                </w14:textFill>
              </w:rPr>
            </m:ctrlPr>
          </m:den>
        </m:f>
      </m:oMath>
      <w:r>
        <w:rPr>
          <w:rFonts w:hint="eastAsia" w:ascii="Times New Roman" w:hAnsi="Times New Roman" w:eastAsia="黑体" w:cs="Times New Roman"/>
          <w:color w:val="000000" w:themeColor="text1"/>
          <w:szCs w:val="21"/>
          <w:lang w:eastAsia="zh-CN"/>
          <w14:textFill>
            <w14:solidFill>
              <w14:schemeClr w14:val="tx1"/>
            </w14:solidFill>
          </w14:textFill>
        </w:rPr>
        <w:t>)</w:t>
      </w:r>
    </w:p>
    <w:p>
      <w:pPr>
        <w:spacing w:before="120" w:beforeLines="50" w:after="120" w:afterLines="50" w:line="360" w:lineRule="auto"/>
        <w:rPr>
          <w:rFonts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式中：</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cs="Times New Roman" w:eastAsiaTheme="minorEastAsia"/>
          <w:i/>
          <w:iCs/>
          <w:color w:val="000000" w:themeColor="text1"/>
          <w:sz w:val="22"/>
          <w:szCs w:val="22"/>
          <w:lang w:eastAsia="zh-CN"/>
          <w14:textFill>
            <w14:solidFill>
              <w14:schemeClr w14:val="tx1"/>
            </w14:solidFill>
          </w14:textFill>
        </w:rPr>
        <w:t>E</w:t>
      </w:r>
      <w:r>
        <w:rPr>
          <w:rFonts w:cs="Times New Roman" w:eastAsiaTheme="minorEastAsia"/>
          <w:i/>
          <w:iCs/>
          <w:color w:val="000000" w:themeColor="text1"/>
          <w:sz w:val="22"/>
          <w:szCs w:val="22"/>
          <w:vertAlign w:val="subscript"/>
          <w:lang w:eastAsia="zh-CN"/>
          <w14:textFill>
            <w14:solidFill>
              <w14:schemeClr w14:val="tx1"/>
            </w14:solidFill>
          </w14:textFill>
        </w:rPr>
        <w:t>ds</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煅烧工序单位产品电力消耗量，单位为千瓦时每吨（k</w:t>
      </w:r>
      <w:r>
        <w:rPr>
          <w:rFonts w:cs="Times New Roman" w:eastAsiaTheme="minorEastAsia"/>
          <w:color w:val="000000" w:themeColor="text1"/>
          <w:sz w:val="22"/>
          <w:szCs w:val="22"/>
          <w:lang w:eastAsia="zh-CN"/>
          <w14:textFill>
            <w14:solidFill>
              <w14:schemeClr w14:val="tx1"/>
            </w14:solidFill>
          </w14:textFill>
        </w:rPr>
        <w:t>Wh/t</w:t>
      </w:r>
      <w:r>
        <w:rPr>
          <w:rFonts w:hint="eastAsia" w:cs="Times New Roman" w:eastAsiaTheme="minorEastAsia"/>
          <w:color w:val="000000" w:themeColor="text1"/>
          <w:sz w:val="22"/>
          <w:szCs w:val="22"/>
          <w:lang w:eastAsia="zh-CN"/>
          <w14:textFill>
            <w14:solidFill>
              <w14:schemeClr w14:val="tx1"/>
            </w14:solidFill>
          </w14:textFill>
        </w:rPr>
        <w:t>）</w:t>
      </w:r>
      <w:r>
        <w:rPr>
          <w:rFonts w:cs="Times New Roman" w:eastAsiaTheme="minorEastAsia"/>
          <w:color w:val="000000" w:themeColor="text1"/>
          <w:sz w:val="22"/>
          <w:szCs w:val="22"/>
          <w:lang w:eastAsia="zh-CN"/>
          <w14:textFill>
            <w14:solidFill>
              <w14:schemeClr w14:val="tx1"/>
            </w14:solidFill>
          </w14:textFill>
        </w:rPr>
        <w: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cs="Times New Roman" w:eastAsiaTheme="minorEastAsia"/>
          <w:i/>
          <w:iCs/>
          <w:color w:val="000000" w:themeColor="text1"/>
          <w:sz w:val="22"/>
          <w:szCs w:val="22"/>
          <w:lang w:eastAsia="zh-CN"/>
          <w14:textFill>
            <w14:solidFill>
              <w14:schemeClr w14:val="tx1"/>
            </w14:solidFill>
          </w14:textFill>
        </w:rPr>
        <w:t>E</w:t>
      </w:r>
      <w:r>
        <w:rPr>
          <w:rFonts w:cs="Times New Roman" w:eastAsiaTheme="minorEastAsia"/>
          <w:i/>
          <w:iCs/>
          <w:color w:val="000000" w:themeColor="text1"/>
          <w:sz w:val="22"/>
          <w:szCs w:val="22"/>
          <w:vertAlign w:val="subscript"/>
          <w:lang w:eastAsia="zh-CN"/>
          <w14:textFill>
            <w14:solidFill>
              <w14:schemeClr w14:val="tx1"/>
            </w14:solidFill>
          </w14:textFill>
        </w:rPr>
        <w:t>t</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统计期内，电力消耗总量，单位为千瓦时（kwh）</w:t>
      </w:r>
      <w:r>
        <w:rPr>
          <w:rFonts w:cs="Times New Roman" w:eastAsiaTheme="minorEastAsia"/>
          <w:color w:val="000000" w:themeColor="text1"/>
          <w:sz w:val="22"/>
          <w:szCs w:val="22"/>
          <w:lang w:eastAsia="zh-CN"/>
          <w14:textFill>
            <w14:solidFill>
              <w14:schemeClr w14:val="tx1"/>
            </w14:solidFill>
          </w14:textFill>
        </w:rPr>
        <w: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hint="eastAsia" w:cs="Times New Roman" w:eastAsiaTheme="minorEastAsia"/>
          <w:i/>
          <w:iCs/>
          <w:color w:val="000000" w:themeColor="text1"/>
          <w:sz w:val="22"/>
          <w:szCs w:val="22"/>
          <w:lang w:eastAsia="zh-CN"/>
          <w14:textFill>
            <w14:solidFill>
              <w14:schemeClr w14:val="tx1"/>
            </w14:solidFill>
          </w14:textFill>
        </w:rPr>
        <w:t>P</w:t>
      </w:r>
      <w:r>
        <w:rPr>
          <w:rFonts w:cs="Times New Roman" w:eastAsiaTheme="minorEastAsia"/>
          <w:i/>
          <w:iCs/>
          <w:color w:val="000000" w:themeColor="text1"/>
          <w:sz w:val="22"/>
          <w:szCs w:val="22"/>
          <w:vertAlign w:val="subscript"/>
          <w:lang w:eastAsia="zh-CN"/>
          <w14:textFill>
            <w14:solidFill>
              <w14:schemeClr w14:val="tx1"/>
            </w14:solidFill>
          </w14:textFill>
        </w:rPr>
        <w:t>LL</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统计期内石灰总产量，单位为吨（t）；</w:t>
      </w:r>
    </w:p>
    <w:p>
      <w:pPr>
        <w:pStyle w:val="7"/>
        <w:spacing w:line="360" w:lineRule="auto"/>
        <w:ind w:firstLine="420"/>
        <w:rPr>
          <w:rFonts w:cs="Times New Roman" w:eastAsiaTheme="minorEastAsia"/>
          <w:color w:val="000000" w:themeColor="text1"/>
          <w:sz w:val="22"/>
          <w:szCs w:val="22"/>
          <w:lang w:eastAsia="zh-CN"/>
          <w14:textFill>
            <w14:solidFill>
              <w14:schemeClr w14:val="tx1"/>
            </w14:solidFill>
          </w14:textFill>
        </w:rPr>
      </w:pPr>
      <w:r>
        <w:rPr>
          <w:rFonts w:hint="eastAsia" w:cs="Times New Roman" w:eastAsiaTheme="minorEastAsia"/>
          <w:i/>
          <w:iCs/>
          <w:color w:val="000000" w:themeColor="text1"/>
          <w:sz w:val="22"/>
          <w:szCs w:val="22"/>
          <w:lang w:eastAsia="zh-CN"/>
          <w14:textFill>
            <w14:solidFill>
              <w14:schemeClr w14:val="tx1"/>
            </w14:solidFill>
          </w14:textFill>
        </w:rPr>
        <w:t>η</w:t>
      </w:r>
      <w:r>
        <w:rPr>
          <w:rFonts w:cs="Times New Roman" w:eastAsiaTheme="minorEastAsia"/>
          <w:i/>
          <w:iCs/>
          <w:color w:val="000000" w:themeColor="text1"/>
          <w:sz w:val="22"/>
          <w:szCs w:val="22"/>
          <w:vertAlign w:val="subscript"/>
          <w:lang w:eastAsia="zh-CN"/>
          <w14:textFill>
            <w14:solidFill>
              <w14:schemeClr w14:val="tx1"/>
            </w14:solidFill>
          </w14:textFill>
        </w:rPr>
        <w:t>L</w:t>
      </w:r>
      <w:r>
        <w:rPr>
          <w:rFonts w:cs="Times New Roman" w:eastAsiaTheme="minorEastAsia"/>
          <w:color w:val="000000" w:themeColor="text1"/>
          <w:sz w:val="22"/>
          <w:szCs w:val="22"/>
          <w:lang w:eastAsia="zh-CN"/>
          <w14:textFill>
            <w14:solidFill>
              <w14:schemeClr w14:val="tx1"/>
            </w14:solidFill>
          </w14:textFill>
        </w:rPr>
        <w:t>——</w:t>
      </w:r>
      <w:r>
        <w:rPr>
          <w:rFonts w:hint="eastAsia" w:cs="Times New Roman" w:eastAsiaTheme="minorEastAsia"/>
          <w:color w:val="000000" w:themeColor="text1"/>
          <w:sz w:val="22"/>
          <w:szCs w:val="22"/>
          <w:lang w:eastAsia="zh-CN"/>
          <w14:textFill>
            <w14:solidFill>
              <w14:schemeClr w14:val="tx1"/>
            </w14:solidFill>
          </w14:textFill>
        </w:rPr>
        <w:t>成品石灰的实际生烧率，单位为百分比（%）。</w:t>
      </w:r>
    </w:p>
    <w:p>
      <w:pPr>
        <w:spacing w:before="312" w:beforeLines="100" w:after="312" w:afterLines="100"/>
        <w:rPr>
          <w:rFonts w:hint="default" w:ascii="Times New Roman" w:hAnsi="Times New Roman" w:eastAsia="黑体" w:cs="Times New Roman"/>
          <w:lang w:val="en-US" w:eastAsia="zh-CN"/>
        </w:rPr>
      </w:pPr>
    </w:p>
    <w:p>
      <w:pPr>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br w:type="page"/>
      </w:r>
    </w:p>
    <w:p>
      <w:pPr>
        <w:pStyle w:val="3"/>
        <w:spacing w:line="276" w:lineRule="auto"/>
        <w:rPr>
          <w:rFonts w:eastAsia="宋体" w:cs="Times New Roman"/>
          <w:szCs w:val="21"/>
        </w:rPr>
      </w:pPr>
      <w:bookmarkStart w:id="43" w:name="_Toc402363474"/>
      <w:bookmarkEnd w:id="43"/>
      <w:bookmarkStart w:id="44" w:name="_Toc402363592"/>
      <w:bookmarkEnd w:id="44"/>
      <w:bookmarkStart w:id="45" w:name="_Toc42075219"/>
      <w:bookmarkStart w:id="46" w:name="_Toc24463"/>
      <w:r>
        <w:rPr>
          <w:rFonts w:eastAsia="宋体" w:cs="Times New Roman"/>
          <w:szCs w:val="21"/>
        </w:rPr>
        <w:t>附录B</w:t>
      </w:r>
      <w:bookmarkEnd w:id="45"/>
      <w:r>
        <w:rPr>
          <w:rFonts w:eastAsia="宋体" w:cs="Times New Roman"/>
          <w:szCs w:val="21"/>
        </w:rPr>
        <w:br w:type="textWrapping"/>
      </w:r>
      <w:bookmarkStart w:id="47" w:name="_Toc42075220"/>
      <w:r>
        <w:rPr>
          <w:rFonts w:eastAsia="宋体" w:cs="Times New Roman"/>
          <w:szCs w:val="21"/>
        </w:rPr>
        <w:t>（资料性）</w:t>
      </w:r>
      <w:bookmarkEnd w:id="47"/>
      <w:r>
        <w:rPr>
          <w:rFonts w:eastAsia="宋体" w:cs="Times New Roman"/>
          <w:szCs w:val="21"/>
        </w:rPr>
        <w:br w:type="textWrapping"/>
      </w:r>
      <w:r>
        <w:rPr>
          <w:rFonts w:eastAsia="宋体" w:cs="Times New Roman"/>
          <w:szCs w:val="21"/>
        </w:rPr>
        <w:t>石灰产品生命周期评价方法</w:t>
      </w:r>
      <w:bookmarkEnd w:id="46"/>
    </w:p>
    <w:p>
      <w:pPr>
        <w:spacing w:before="312" w:beforeLines="100" w:after="312" w:afterLines="100"/>
        <w:rPr>
          <w:rFonts w:ascii="Times New Roman" w:hAnsi="Times New Roman" w:eastAsia="黑体" w:cs="Times New Roman"/>
        </w:rPr>
      </w:pPr>
      <w:r>
        <w:rPr>
          <w:rFonts w:ascii="Times New Roman" w:hAnsi="Times New Roman" w:eastAsia="黑体" w:cs="Times New Roman"/>
        </w:rPr>
        <w:t>B.1 总则</w:t>
      </w:r>
    </w:p>
    <w:p>
      <w:pPr>
        <w:pStyle w:val="30"/>
        <w:spacing w:line="276" w:lineRule="auto"/>
        <w:rPr>
          <w:rFonts w:ascii="Times New Roman" w:hAnsi="Times New Roman" w:eastAsia="宋体" w:cs="Times New Roman"/>
          <w:kern w:val="0"/>
        </w:rPr>
      </w:pPr>
      <w:bookmarkStart w:id="48" w:name="_Hlk65226292"/>
      <w:r>
        <w:rPr>
          <w:rFonts w:ascii="Times New Roman" w:hAnsi="Times New Roman" w:eastAsia="宋体" w:cs="Times New Roman"/>
          <w:kern w:val="0"/>
        </w:rPr>
        <w:t>依据本文件编制生命周期评价报告时，内容包括目的和范围的确定、生命周期清单分析、生命周期影响评价及生命周期解释和报告阶段。</w:t>
      </w:r>
    </w:p>
    <w:bookmarkEnd w:id="48"/>
    <w:p>
      <w:pPr>
        <w:spacing w:before="312" w:beforeLines="100" w:after="312" w:afterLines="100"/>
        <w:rPr>
          <w:rFonts w:ascii="Times New Roman" w:hAnsi="Times New Roman" w:eastAsia="黑体" w:cs="Times New Roman"/>
        </w:rPr>
      </w:pPr>
      <w:r>
        <w:rPr>
          <w:rFonts w:ascii="Times New Roman" w:hAnsi="Times New Roman" w:eastAsia="黑体" w:cs="Times New Roman"/>
        </w:rPr>
        <w:t>B.2 目的和范围的确定</w:t>
      </w:r>
    </w:p>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B.2.1 目的</w:t>
      </w:r>
    </w:p>
    <w:p>
      <w:pPr>
        <w:pStyle w:val="30"/>
        <w:spacing w:line="276" w:lineRule="auto"/>
        <w:rPr>
          <w:rFonts w:ascii="Times New Roman" w:hAnsi="Times New Roman" w:eastAsia="宋体" w:cs="Times New Roman"/>
          <w:kern w:val="0"/>
        </w:rPr>
      </w:pPr>
      <w:bookmarkStart w:id="49" w:name="_Hlk65226300"/>
      <w:r>
        <w:rPr>
          <w:rFonts w:ascii="Times New Roman" w:hAnsi="Times New Roman" w:eastAsia="宋体" w:cs="Times New Roman"/>
          <w:kern w:val="0"/>
        </w:rPr>
        <w:t>通过评价</w:t>
      </w:r>
      <w:r>
        <w:rPr>
          <w:rFonts w:hint="eastAsia" w:ascii="Times New Roman" w:hAnsi="Times New Roman" w:eastAsia="宋体" w:cs="Times New Roman"/>
          <w:kern w:val="0"/>
        </w:rPr>
        <w:t>石灰</w:t>
      </w:r>
      <w:r>
        <w:rPr>
          <w:rFonts w:ascii="Times New Roman" w:hAnsi="Times New Roman" w:eastAsia="宋体" w:cs="Times New Roman"/>
          <w:kern w:val="0"/>
        </w:rPr>
        <w:t>产品全生命周期的环境影响，提出绿色设计或绿色化改进方案，从而提升和改善石灰产品的环境友好性，并为其绿色设计提供依据。</w:t>
      </w:r>
    </w:p>
    <w:bookmarkEnd w:id="49"/>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B.2.2 范围</w:t>
      </w:r>
    </w:p>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B.2.2.1功能单位</w:t>
      </w:r>
    </w:p>
    <w:p>
      <w:pPr>
        <w:pStyle w:val="30"/>
        <w:spacing w:line="276" w:lineRule="auto"/>
        <w:rPr>
          <w:rFonts w:ascii="Times New Roman" w:hAnsi="Times New Roman" w:eastAsia="宋体" w:cs="Times New Roman"/>
          <w:kern w:val="0"/>
        </w:rPr>
      </w:pPr>
      <w:bookmarkStart w:id="50" w:name="_Hlk485760857"/>
      <w:r>
        <w:rPr>
          <w:rFonts w:ascii="Times New Roman" w:hAnsi="Times New Roman" w:eastAsia="宋体" w:cs="Times New Roman"/>
          <w:kern w:val="0"/>
        </w:rPr>
        <w:t>本文件以1</w:t>
      </w:r>
      <w:bookmarkEnd w:id="50"/>
      <w:r>
        <w:rPr>
          <w:rFonts w:ascii="Times New Roman" w:hAnsi="Times New Roman" w:eastAsia="宋体" w:cs="Times New Roman"/>
          <w:kern w:val="0"/>
        </w:rPr>
        <w:t xml:space="preserve"> t</w:t>
      </w:r>
      <w:r>
        <w:rPr>
          <w:rFonts w:hint="eastAsia" w:ascii="Times New Roman" w:hAnsi="Times New Roman" w:eastAsia="宋体" w:cs="Times New Roman"/>
          <w:kern w:val="0"/>
        </w:rPr>
        <w:t>石灰</w:t>
      </w:r>
      <w:r>
        <w:rPr>
          <w:rFonts w:ascii="Times New Roman" w:hAnsi="Times New Roman" w:eastAsia="宋体" w:cs="Times New Roman"/>
          <w:kern w:val="0"/>
        </w:rPr>
        <w:t>产品为功能单位来表示。</w:t>
      </w:r>
    </w:p>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B.2.2.2系统边界</w:t>
      </w:r>
    </w:p>
    <w:p>
      <w:pPr>
        <w:spacing w:line="276" w:lineRule="auto"/>
        <w:rPr>
          <w:rFonts w:ascii="Times New Roman" w:hAnsi="Times New Roman" w:eastAsia="宋体" w:cs="Times New Roman"/>
          <w:kern w:val="0"/>
          <w:szCs w:val="21"/>
        </w:rPr>
      </w:pPr>
      <w:bookmarkStart w:id="51" w:name="_Hlk65226330"/>
      <w:r>
        <w:rPr>
          <w:rFonts w:ascii="Times New Roman" w:hAnsi="Times New Roman" w:eastAsia="黑体" w:cs="Times New Roman"/>
          <w:kern w:val="0"/>
          <w:szCs w:val="21"/>
        </w:rPr>
        <w:t>B.2.2.2.1</w:t>
      </w:r>
      <w:r>
        <w:rPr>
          <w:rFonts w:hint="eastAsia" w:ascii="Times New Roman" w:hAnsi="Times New Roman" w:eastAsia="宋体" w:cs="Times New Roman"/>
          <w:kern w:val="0"/>
          <w:szCs w:val="21"/>
        </w:rPr>
        <w:t>石灰</w:t>
      </w:r>
      <w:r>
        <w:rPr>
          <w:rFonts w:ascii="Times New Roman" w:hAnsi="Times New Roman" w:eastAsia="宋体" w:cs="Times New Roman"/>
          <w:kern w:val="0"/>
          <w:szCs w:val="21"/>
        </w:rPr>
        <w:t>产品的生命周期评价系统边界见图B.1。</w:t>
      </w:r>
    </w:p>
    <w:bookmarkEnd w:id="51"/>
    <w:p>
      <w:pPr>
        <w:pStyle w:val="30"/>
        <w:spacing w:line="276" w:lineRule="auto"/>
        <w:ind w:firstLine="0" w:firstLineChars="0"/>
        <w:jc w:val="center"/>
        <w:rPr>
          <w:rFonts w:ascii="Times New Roman" w:hAnsi="Times New Roman" w:eastAsia="宋体" w:cs="Times New Roman"/>
        </w:rPr>
      </w:pPr>
      <w:r>
        <mc:AlternateContent>
          <mc:Choice Requires="wps">
            <w:drawing>
              <wp:anchor distT="0" distB="0" distL="114300" distR="114300" simplePos="0" relativeHeight="251663360" behindDoc="0" locked="0" layoutInCell="1" allowOverlap="1">
                <wp:simplePos x="0" y="0"/>
                <wp:positionH relativeFrom="column">
                  <wp:posOffset>247650</wp:posOffset>
                </wp:positionH>
                <wp:positionV relativeFrom="paragraph">
                  <wp:posOffset>-4823460</wp:posOffset>
                </wp:positionV>
                <wp:extent cx="280670" cy="314325"/>
                <wp:effectExtent l="0" t="38100" r="8890" b="13335"/>
                <wp:wrapNone/>
                <wp:docPr id="18" name="肘形连接符 18"/>
                <wp:cNvGraphicFramePr/>
                <a:graphic xmlns:a="http://schemas.openxmlformats.org/drawingml/2006/main">
                  <a:graphicData uri="http://schemas.microsoft.com/office/word/2010/wordprocessingShape">
                    <wps:wsp>
                      <wps:cNvCnPr/>
                      <wps:spPr>
                        <a:xfrm flipV="1">
                          <a:off x="0" y="0"/>
                          <a:ext cx="280670" cy="314325"/>
                        </a:xfrm>
                        <a:prstGeom prst="bentConnector3">
                          <a:avLst>
                            <a:gd name="adj1" fmla="val 50000"/>
                          </a:avLst>
                        </a:prstGeom>
                        <a:ln w="9525"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4" type="#_x0000_t34" style="position:absolute;left:0pt;flip:y;margin-left:19.5pt;margin-top:-379.8pt;height:24.75pt;width:22.1pt;z-index:251663360;mso-width-relative:page;mso-height-relative:page;" filled="f" stroked="t" coordsize="21600,21600" o:gfxdata="UEsDBAoAAAAAAIdO4kAAAAAAAAAAAAAAAAAEAAAAZHJzL1BLAwQUAAAACACHTuJAofCFwdkAAAAL&#10;AQAADwAAAGRycy9kb3ducmV2LnhtbE2PwU7DMBBE70j8g7VI3FrbqShtiNNDJE6IA6VC4ubEbpLW&#10;Xkfxpg1/j3uC4+yMZt8Uu9k7drFj7AMqkEsBzGITTI+tgsPn62IDLJJGo11Aq+DHRtiV93eFzk24&#10;4oe97KllqQRjrhV0REPOeWw663VchsFi8o5h9JqSHFtuRn1N5d7xTIg197rH9KHTg60625z3k1dQ&#10;0Xs919lJDIKOb6H6ct/9JJV6fJDiBRjZmf7CcMNP6FAmpjpMaCJzClbbNIUULJ6ftmtgKbFZZcDq&#10;20UKCbws+P8N5S9QSwMEFAAAAAgAh07iQFlULBwkAgAALQQAAA4AAABkcnMvZTJvRG9jLnhtbK1T&#10;vY4TMRDukXgHyz3ZTUKOY5XNFQlHg+AkfvqJ7d018p9sXzZpeQBqKgokqHgFxNMA9xiMvUsODiFd&#10;gQtr7Bl/M9834+XZXiuyEz5Ia2o6nZSUCMMsl6at6csX5/dOKQkRDAdljajpQQR6trp7Z9m7Ssxs&#10;ZxUXniCICVXvatrF6KqiCKwTGsLEOmHQ2VivIeLRtwX30CO6VsWsLE+K3nruvGUiBLzdDE46Ivrb&#10;ANqmkUxsLLvUwsQB1QsFESmFTrpAV7naphEsPmuaICJRNUWmMe+YBO1t2ovVEqrWg+skG0uA25Rw&#10;g5MGaTDpEWoDEcill39Bacm8DbaJE2Z1MRDJiiCLaXlDm+cdOJG5oNTBHUUP/w+WPd1deCI5TgL2&#10;3YDGjl+9effty4err++/v/344/Mngh6UqXehwui1ufDjKbgLnzjvG69Jo6R7hShZBeRF9lnkw1Fk&#10;sY+E4eXstDx5gPIzdM2n9+ezRUIvBpgE53yIj4XVJBk13WKL19YYbKX18wwPuychZrX5WDLw11NK&#10;Gq2weTtQZFHiGnHHaMzwCzk9VYb0NX24wPSEAc5xg/ODpnaoRTBtThSskvxcKpVeBN9u18oTxEdS&#10;eY0Z/ghLSTYQuiEuu1IYVFpG4bPVCeCPDCfx4FBug9+MpmK04JQogb8yWTkyglTXkdFLMK36RzQS&#10;VAaVTI0aWpOsreWH3LF8j1OUtR4nPo3p7+f8+vqXr3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fCFwdkAAAALAQAADwAAAAAAAAABACAAAAAiAAAAZHJzL2Rvd25yZXYueG1sUEsBAhQAFAAAAAgA&#10;h07iQFlULBwkAgAALQQAAA4AAAAAAAAAAQAgAAAAKAEAAGRycy9lMm9Eb2MueG1sUEsFBgAAAAAG&#10;AAYAWQEAAL4FAAAAAA==&#10;" adj="10800">
                <v:fill on="f" focussize="0,0"/>
                <v:stroke color="#000000" joinstyle="miter" endarrow="block"/>
                <v:imagedata o:title=""/>
                <o:lock v:ext="edit" aspectratio="f"/>
              </v:shape>
            </w:pict>
          </mc:Fallback>
        </mc:AlternateContent>
      </w:r>
      <w:r>
        <w:rPr>
          <w:rFonts w:ascii="Times New Roman"/>
        </w:rPr>
        <mc:AlternateContent>
          <mc:Choice Requires="wpc">
            <w:drawing>
              <wp:inline distT="0" distB="0" distL="114300" distR="114300">
                <wp:extent cx="5665470" cy="1817370"/>
                <wp:effectExtent l="0" t="0" r="0" b="0"/>
                <wp:docPr id="35" name="画布 3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 name="矩形 5"/>
                        <wps:cNvSpPr/>
                        <wps:spPr>
                          <a:xfrm>
                            <a:off x="279400" y="237490"/>
                            <a:ext cx="864235" cy="4324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sz w:val="18"/>
                                  <w:szCs w:val="21"/>
                                </w:rPr>
                              </w:pPr>
                              <w:r>
                                <w:rPr>
                                  <w:rFonts w:hint="eastAsia"/>
                                  <w:sz w:val="18"/>
                                  <w:szCs w:val="21"/>
                                </w:rPr>
                                <w:t>原材料获取</w:t>
                              </w:r>
                            </w:p>
                          </w:txbxContent>
                        </wps:txbx>
                        <wps:bodyPr upright="1"/>
                      </wps:wsp>
                      <wps:wsp>
                        <wps:cNvPr id="6" name="矩形 6"/>
                        <wps:cNvSpPr/>
                        <wps:spPr>
                          <a:xfrm>
                            <a:off x="284480" y="814705"/>
                            <a:ext cx="863600" cy="431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sz w:val="18"/>
                                  <w:szCs w:val="21"/>
                                </w:rPr>
                              </w:pPr>
                              <w:r>
                                <w:rPr>
                                  <w:rFonts w:hint="eastAsia"/>
                                  <w:sz w:val="18"/>
                                  <w:szCs w:val="21"/>
                                </w:rPr>
                                <w:t>能源获取</w:t>
                              </w:r>
                            </w:p>
                          </w:txbxContent>
                        </wps:txbx>
                        <wps:bodyPr upright="1"/>
                      </wps:wsp>
                      <wps:wsp>
                        <wps:cNvPr id="10" name="矩形 10"/>
                        <wps:cNvSpPr/>
                        <wps:spPr>
                          <a:xfrm>
                            <a:off x="1428750" y="499745"/>
                            <a:ext cx="864870" cy="4324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sz w:val="18"/>
                                  <w:szCs w:val="21"/>
                                </w:rPr>
                              </w:pPr>
                              <w:r>
                                <w:rPr>
                                  <w:rFonts w:hint="eastAsia"/>
                                  <w:sz w:val="18"/>
                                  <w:szCs w:val="21"/>
                                </w:rPr>
                                <w:t>运输</w:t>
                              </w:r>
                            </w:p>
                          </w:txbxContent>
                        </wps:txbx>
                        <wps:bodyPr upright="1"/>
                      </wps:wsp>
                      <wps:wsp>
                        <wps:cNvPr id="11" name="矩形 11"/>
                        <wps:cNvSpPr/>
                        <wps:spPr>
                          <a:xfrm>
                            <a:off x="2486025" y="499110"/>
                            <a:ext cx="862965" cy="431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sz w:val="18"/>
                                  <w:szCs w:val="21"/>
                                </w:rPr>
                              </w:pPr>
                              <w:r>
                                <w:rPr>
                                  <w:rFonts w:hint="eastAsia"/>
                                  <w:sz w:val="18"/>
                                  <w:szCs w:val="21"/>
                                </w:rPr>
                                <w:t>产品生产</w:t>
                              </w:r>
                            </w:p>
                          </w:txbxContent>
                        </wps:txbx>
                        <wps:bodyPr upright="1"/>
                      </wps:wsp>
                      <wps:wsp>
                        <wps:cNvPr id="12" name="矩形 12"/>
                        <wps:cNvSpPr/>
                        <wps:spPr>
                          <a:xfrm>
                            <a:off x="3508375" y="499110"/>
                            <a:ext cx="864235" cy="431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pPr>
                              <w:r>
                                <w:rPr>
                                  <w:rFonts w:hint="eastAsia"/>
                                  <w:sz w:val="18"/>
                                  <w:szCs w:val="21"/>
                                </w:rPr>
                                <w:t>产品使用</w:t>
                              </w:r>
                            </w:p>
                          </w:txbxContent>
                        </wps:txbx>
                        <wps:bodyPr upright="1"/>
                      </wps:wsp>
                      <wps:wsp>
                        <wps:cNvPr id="13" name="矩形 13"/>
                        <wps:cNvSpPr/>
                        <wps:spPr>
                          <a:xfrm>
                            <a:off x="4554855" y="500380"/>
                            <a:ext cx="864235" cy="431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sz w:val="18"/>
                                  <w:szCs w:val="21"/>
                                </w:rPr>
                              </w:pPr>
                              <w:r>
                                <w:rPr>
                                  <w:rFonts w:hint="eastAsia"/>
                                  <w:sz w:val="18"/>
                                  <w:szCs w:val="21"/>
                                </w:rPr>
                                <w:t>回收再利用</w:t>
                              </w:r>
                            </w:p>
                          </w:txbxContent>
                        </wps:txbx>
                        <wps:bodyPr upright="1"/>
                      </wps:wsp>
                      <wps:wsp>
                        <wps:cNvPr id="14" name="直接箭头连接符 14"/>
                        <wps:cNvCnPr/>
                        <wps:spPr>
                          <a:xfrm flipV="1">
                            <a:off x="2293620" y="715010"/>
                            <a:ext cx="192405" cy="1270"/>
                          </a:xfrm>
                          <a:prstGeom prst="straightConnector1">
                            <a:avLst/>
                          </a:prstGeom>
                          <a:ln w="9525" cap="flat" cmpd="sng">
                            <a:solidFill>
                              <a:srgbClr val="000000"/>
                            </a:solidFill>
                            <a:prstDash val="solid"/>
                            <a:headEnd type="none" w="med" len="med"/>
                            <a:tailEnd type="triangle" w="med" len="med"/>
                          </a:ln>
                        </wps:spPr>
                        <wps:bodyPr/>
                      </wps:wsp>
                      <wps:wsp>
                        <wps:cNvPr id="15" name="直接箭头连接符 15"/>
                        <wps:cNvCnPr/>
                        <wps:spPr>
                          <a:xfrm>
                            <a:off x="3348990" y="715010"/>
                            <a:ext cx="159385" cy="635"/>
                          </a:xfrm>
                          <a:prstGeom prst="straightConnector1">
                            <a:avLst/>
                          </a:prstGeom>
                          <a:ln w="9525" cap="flat" cmpd="sng">
                            <a:solidFill>
                              <a:srgbClr val="000000"/>
                            </a:solidFill>
                            <a:prstDash val="solid"/>
                            <a:headEnd type="none" w="med" len="med"/>
                            <a:tailEnd type="triangle" w="med" len="med"/>
                          </a:ln>
                        </wps:spPr>
                        <wps:bodyPr/>
                      </wps:wsp>
                      <wps:wsp>
                        <wps:cNvPr id="16" name="直接箭头连接符 16"/>
                        <wps:cNvCnPr/>
                        <wps:spPr>
                          <a:xfrm>
                            <a:off x="4372610" y="715010"/>
                            <a:ext cx="182245" cy="1270"/>
                          </a:xfrm>
                          <a:prstGeom prst="straightConnector1">
                            <a:avLst/>
                          </a:prstGeom>
                          <a:ln w="9525" cap="flat" cmpd="sng">
                            <a:solidFill>
                              <a:srgbClr val="000000"/>
                            </a:solidFill>
                            <a:prstDash val="solid"/>
                            <a:headEnd type="none" w="med" len="med"/>
                            <a:tailEnd type="triangle" w="med" len="med"/>
                          </a:ln>
                        </wps:spPr>
                        <wps:bodyPr/>
                      </wps:wsp>
                      <wps:wsp>
                        <wps:cNvPr id="17" name="肘形连接符 17"/>
                        <wps:cNvCnPr/>
                        <wps:spPr>
                          <a:xfrm>
                            <a:off x="1143635" y="454025"/>
                            <a:ext cx="285115" cy="262255"/>
                          </a:xfrm>
                          <a:prstGeom prst="bentConnector3">
                            <a:avLst>
                              <a:gd name="adj1" fmla="val 49889"/>
                            </a:avLst>
                          </a:prstGeom>
                          <a:ln w="9525" cap="flat" cmpd="sng">
                            <a:solidFill>
                              <a:srgbClr val="000000"/>
                            </a:solidFill>
                            <a:prstDash val="solid"/>
                            <a:miter/>
                            <a:headEnd type="none" w="med" len="med"/>
                            <a:tailEnd type="triangle" w="med" len="med"/>
                          </a:ln>
                        </wps:spPr>
                        <wps:bodyPr/>
                      </wps:wsp>
                      <wps:wsp>
                        <wps:cNvPr id="19" name="直接箭头连接符 19"/>
                        <wps:cNvCnPr/>
                        <wps:spPr>
                          <a:xfrm>
                            <a:off x="300355" y="1394460"/>
                            <a:ext cx="635" cy="360045"/>
                          </a:xfrm>
                          <a:prstGeom prst="straightConnector1">
                            <a:avLst/>
                          </a:prstGeom>
                          <a:ln w="9525" cap="flat" cmpd="sng">
                            <a:solidFill>
                              <a:srgbClr val="000000"/>
                            </a:solidFill>
                            <a:prstDash val="solid"/>
                            <a:headEnd type="none" w="med" len="med"/>
                            <a:tailEnd type="none" w="med" len="med"/>
                          </a:ln>
                        </wps:spPr>
                        <wps:bodyPr/>
                      </wps:wsp>
                      <wps:wsp>
                        <wps:cNvPr id="20" name="直接箭头连接符 20"/>
                        <wps:cNvCnPr/>
                        <wps:spPr>
                          <a:xfrm>
                            <a:off x="1454785" y="1386840"/>
                            <a:ext cx="635" cy="215900"/>
                          </a:xfrm>
                          <a:prstGeom prst="straightConnector1">
                            <a:avLst/>
                          </a:prstGeom>
                          <a:ln w="9525" cap="flat" cmpd="sng">
                            <a:solidFill>
                              <a:srgbClr val="000000"/>
                            </a:solidFill>
                            <a:prstDash val="solid"/>
                            <a:headEnd type="none" w="med" len="med"/>
                            <a:tailEnd type="none" w="med" len="med"/>
                          </a:ln>
                        </wps:spPr>
                        <wps:bodyPr/>
                      </wps:wsp>
                      <wps:wsp>
                        <wps:cNvPr id="21" name="直接箭头连接符 21"/>
                        <wps:cNvCnPr/>
                        <wps:spPr>
                          <a:xfrm>
                            <a:off x="2400300" y="1386840"/>
                            <a:ext cx="635" cy="215900"/>
                          </a:xfrm>
                          <a:prstGeom prst="straightConnector1">
                            <a:avLst/>
                          </a:prstGeom>
                          <a:ln w="9525" cap="flat" cmpd="sng">
                            <a:solidFill>
                              <a:srgbClr val="000000"/>
                            </a:solidFill>
                            <a:prstDash val="solid"/>
                            <a:headEnd type="none" w="med" len="med"/>
                            <a:tailEnd type="none" w="med" len="med"/>
                          </a:ln>
                        </wps:spPr>
                        <wps:bodyPr/>
                      </wps:wsp>
                      <wps:wsp>
                        <wps:cNvPr id="22" name="直接箭头连接符 22"/>
                        <wps:cNvCnPr/>
                        <wps:spPr>
                          <a:xfrm>
                            <a:off x="3466465" y="1386840"/>
                            <a:ext cx="635" cy="215900"/>
                          </a:xfrm>
                          <a:prstGeom prst="straightConnector1">
                            <a:avLst/>
                          </a:prstGeom>
                          <a:ln w="9525" cap="flat" cmpd="sng">
                            <a:solidFill>
                              <a:srgbClr val="000000"/>
                            </a:solidFill>
                            <a:prstDash val="solid"/>
                            <a:headEnd type="none" w="med" len="med"/>
                            <a:tailEnd type="none" w="med" len="med"/>
                          </a:ln>
                        </wps:spPr>
                        <wps:bodyPr/>
                      </wps:wsp>
                      <wps:wsp>
                        <wps:cNvPr id="23" name="直接箭头连接符 23"/>
                        <wps:cNvCnPr/>
                        <wps:spPr>
                          <a:xfrm flipV="1">
                            <a:off x="4467225" y="1394460"/>
                            <a:ext cx="635" cy="215900"/>
                          </a:xfrm>
                          <a:prstGeom prst="straightConnector1">
                            <a:avLst/>
                          </a:prstGeom>
                          <a:ln w="9525" cap="flat" cmpd="sng">
                            <a:solidFill>
                              <a:srgbClr val="000000"/>
                            </a:solidFill>
                            <a:prstDash val="solid"/>
                            <a:headEnd type="none" w="med" len="med"/>
                            <a:tailEnd type="none" w="med" len="med"/>
                          </a:ln>
                        </wps:spPr>
                        <wps:bodyPr/>
                      </wps:wsp>
                      <wps:wsp>
                        <wps:cNvPr id="24" name="直接箭头连接符 24"/>
                        <wps:cNvCnPr/>
                        <wps:spPr>
                          <a:xfrm>
                            <a:off x="5467350" y="1394460"/>
                            <a:ext cx="635" cy="360045"/>
                          </a:xfrm>
                          <a:prstGeom prst="straightConnector1">
                            <a:avLst/>
                          </a:prstGeom>
                          <a:ln w="9525" cap="flat" cmpd="sng">
                            <a:solidFill>
                              <a:srgbClr val="000000"/>
                            </a:solidFill>
                            <a:prstDash val="solid"/>
                            <a:headEnd type="none" w="med" len="med"/>
                            <a:tailEnd type="none" w="med" len="med"/>
                          </a:ln>
                        </wps:spPr>
                        <wps:bodyPr/>
                      </wps:wsp>
                      <wps:wsp>
                        <wps:cNvPr id="25" name="直接箭头连接符 25"/>
                        <wps:cNvCnPr/>
                        <wps:spPr>
                          <a:xfrm>
                            <a:off x="300990" y="1584960"/>
                            <a:ext cx="1154430" cy="635"/>
                          </a:xfrm>
                          <a:prstGeom prst="straightConnector1">
                            <a:avLst/>
                          </a:prstGeom>
                          <a:ln w="9525" cap="flat" cmpd="sng">
                            <a:solidFill>
                              <a:srgbClr val="000000"/>
                            </a:solidFill>
                            <a:prstDash val="solid"/>
                            <a:headEnd type="none" w="med" len="med"/>
                            <a:tailEnd type="triangle" w="med" len="med"/>
                          </a:ln>
                        </wps:spPr>
                        <wps:bodyPr/>
                      </wps:wsp>
                      <wps:wsp>
                        <wps:cNvPr id="26" name="直接箭头连接符 26"/>
                        <wps:cNvCnPr/>
                        <wps:spPr>
                          <a:xfrm>
                            <a:off x="1455420" y="1584960"/>
                            <a:ext cx="944880" cy="635"/>
                          </a:xfrm>
                          <a:prstGeom prst="straightConnector1">
                            <a:avLst/>
                          </a:prstGeom>
                          <a:ln w="9525" cap="flat" cmpd="sng">
                            <a:solidFill>
                              <a:srgbClr val="000000"/>
                            </a:solidFill>
                            <a:prstDash val="solid"/>
                            <a:headEnd type="none" w="med" len="med"/>
                            <a:tailEnd type="triangle" w="med" len="med"/>
                          </a:ln>
                        </wps:spPr>
                        <wps:bodyPr/>
                      </wps:wsp>
                      <wps:wsp>
                        <wps:cNvPr id="27" name="直接箭头连接符 27"/>
                        <wps:cNvCnPr/>
                        <wps:spPr>
                          <a:xfrm>
                            <a:off x="2400935" y="1584960"/>
                            <a:ext cx="1066165" cy="635"/>
                          </a:xfrm>
                          <a:prstGeom prst="straightConnector1">
                            <a:avLst/>
                          </a:prstGeom>
                          <a:ln w="9525" cap="flat" cmpd="sng">
                            <a:solidFill>
                              <a:srgbClr val="000000"/>
                            </a:solidFill>
                            <a:prstDash val="solid"/>
                            <a:headEnd type="none" w="med" len="med"/>
                            <a:tailEnd type="triangle" w="med" len="med"/>
                          </a:ln>
                        </wps:spPr>
                        <wps:bodyPr/>
                      </wps:wsp>
                      <wps:wsp>
                        <wps:cNvPr id="28" name="直接箭头连接符 28"/>
                        <wps:cNvCnPr/>
                        <wps:spPr>
                          <a:xfrm>
                            <a:off x="3467100" y="1584960"/>
                            <a:ext cx="1000125" cy="635"/>
                          </a:xfrm>
                          <a:prstGeom prst="straightConnector1">
                            <a:avLst/>
                          </a:prstGeom>
                          <a:ln w="9525" cap="flat" cmpd="sng">
                            <a:solidFill>
                              <a:srgbClr val="000000"/>
                            </a:solidFill>
                            <a:prstDash val="solid"/>
                            <a:headEnd type="none" w="med" len="med"/>
                            <a:tailEnd type="triangle" w="med" len="med"/>
                          </a:ln>
                        </wps:spPr>
                        <wps:bodyPr/>
                      </wps:wsp>
                      <wps:wsp>
                        <wps:cNvPr id="29" name="直接箭头连接符 29"/>
                        <wps:cNvCnPr/>
                        <wps:spPr>
                          <a:xfrm>
                            <a:off x="4467860" y="1584960"/>
                            <a:ext cx="999490" cy="635"/>
                          </a:xfrm>
                          <a:prstGeom prst="straightConnector1">
                            <a:avLst/>
                          </a:prstGeom>
                          <a:ln w="9525" cap="flat" cmpd="sng">
                            <a:solidFill>
                              <a:srgbClr val="000000"/>
                            </a:solidFill>
                            <a:prstDash val="solid"/>
                            <a:headEnd type="none" w="med" len="med"/>
                            <a:tailEnd type="triangle" w="med" len="med"/>
                          </a:ln>
                        </wps:spPr>
                        <wps:bodyPr/>
                      </wps:wsp>
                      <wps:wsp>
                        <wps:cNvPr id="30" name="文本框 30"/>
                        <wps:cNvSpPr txBox="1"/>
                        <wps:spPr>
                          <a:xfrm>
                            <a:off x="280670" y="1301115"/>
                            <a:ext cx="1323975" cy="335915"/>
                          </a:xfrm>
                          <a:prstGeom prst="rect">
                            <a:avLst/>
                          </a:prstGeom>
                          <a:noFill/>
                          <a:ln>
                            <a:noFill/>
                          </a:ln>
                        </wps:spPr>
                        <wps:txbx>
                          <w:txbxContent>
                            <w:p>
                              <w:pPr>
                                <w:rPr>
                                  <w:sz w:val="18"/>
                                  <w:szCs w:val="21"/>
                                </w:rPr>
                              </w:pPr>
                              <w:r>
                                <w:rPr>
                                  <w:rFonts w:hint="eastAsia"/>
                                  <w:sz w:val="18"/>
                                  <w:szCs w:val="21"/>
                                </w:rPr>
                                <w:t>原料与能源获取阶段</w:t>
                              </w:r>
                            </w:p>
                          </w:txbxContent>
                        </wps:txbx>
                        <wps:bodyPr upright="1"/>
                      </wps:wsp>
                      <wps:wsp>
                        <wps:cNvPr id="31" name="文本框 31"/>
                        <wps:cNvSpPr txBox="1"/>
                        <wps:spPr>
                          <a:xfrm>
                            <a:off x="1570355" y="1301115"/>
                            <a:ext cx="809625" cy="267970"/>
                          </a:xfrm>
                          <a:prstGeom prst="rect">
                            <a:avLst/>
                          </a:prstGeom>
                          <a:noFill/>
                          <a:ln>
                            <a:noFill/>
                          </a:ln>
                        </wps:spPr>
                        <wps:txbx>
                          <w:txbxContent>
                            <w:p>
                              <w:pPr>
                                <w:rPr>
                                  <w:sz w:val="18"/>
                                  <w:szCs w:val="21"/>
                                </w:rPr>
                              </w:pPr>
                              <w:r>
                                <w:rPr>
                                  <w:rFonts w:hint="eastAsia"/>
                                  <w:sz w:val="18"/>
                                  <w:szCs w:val="21"/>
                                </w:rPr>
                                <w:t>运输阶段</w:t>
                              </w:r>
                            </w:p>
                          </w:txbxContent>
                        </wps:txbx>
                        <wps:bodyPr upright="1"/>
                      </wps:wsp>
                      <wps:wsp>
                        <wps:cNvPr id="32" name="文本框 32"/>
                        <wps:cNvSpPr txBox="1"/>
                        <wps:spPr>
                          <a:xfrm>
                            <a:off x="2486025" y="1296670"/>
                            <a:ext cx="904240" cy="487680"/>
                          </a:xfrm>
                          <a:prstGeom prst="rect">
                            <a:avLst/>
                          </a:prstGeom>
                          <a:noFill/>
                          <a:ln>
                            <a:noFill/>
                          </a:ln>
                        </wps:spPr>
                        <wps:txbx>
                          <w:txbxContent>
                            <w:p>
                              <w:pPr>
                                <w:rPr>
                                  <w:sz w:val="18"/>
                                  <w:szCs w:val="21"/>
                                </w:rPr>
                              </w:pPr>
                              <w:r>
                                <w:rPr>
                                  <w:rFonts w:hint="eastAsia"/>
                                  <w:sz w:val="18"/>
                                  <w:szCs w:val="21"/>
                                </w:rPr>
                                <w:t>产品生产阶段</w:t>
                              </w:r>
                            </w:p>
                          </w:txbxContent>
                        </wps:txbx>
                        <wps:bodyPr upright="1">
                          <a:spAutoFit/>
                        </wps:bodyPr>
                      </wps:wsp>
                      <wps:wsp>
                        <wps:cNvPr id="33" name="文本框 33"/>
                        <wps:cNvSpPr txBox="1"/>
                        <wps:spPr>
                          <a:xfrm>
                            <a:off x="3522980" y="1295400"/>
                            <a:ext cx="1012190" cy="487680"/>
                          </a:xfrm>
                          <a:prstGeom prst="rect">
                            <a:avLst/>
                          </a:prstGeom>
                          <a:noFill/>
                          <a:ln>
                            <a:noFill/>
                          </a:ln>
                        </wps:spPr>
                        <wps:txbx>
                          <w:txbxContent>
                            <w:p>
                              <w:pPr>
                                <w:rPr>
                                  <w:sz w:val="18"/>
                                  <w:szCs w:val="21"/>
                                </w:rPr>
                              </w:pPr>
                              <w:r>
                                <w:rPr>
                                  <w:rFonts w:hint="eastAsia"/>
                                  <w:sz w:val="18"/>
                                  <w:szCs w:val="21"/>
                                </w:rPr>
                                <w:t>产品使用阶段</w:t>
                              </w:r>
                            </w:p>
                          </w:txbxContent>
                        </wps:txbx>
                        <wps:bodyPr upright="1">
                          <a:spAutoFit/>
                        </wps:bodyPr>
                      </wps:wsp>
                      <wps:wsp>
                        <wps:cNvPr id="34" name="文本框 34"/>
                        <wps:cNvSpPr txBox="1"/>
                        <wps:spPr>
                          <a:xfrm>
                            <a:off x="4415790" y="1296035"/>
                            <a:ext cx="1102995" cy="487680"/>
                          </a:xfrm>
                          <a:prstGeom prst="rect">
                            <a:avLst/>
                          </a:prstGeom>
                          <a:noFill/>
                          <a:ln>
                            <a:noFill/>
                          </a:ln>
                        </wps:spPr>
                        <wps:txbx>
                          <w:txbxContent>
                            <w:p>
                              <w:pPr>
                                <w:rPr>
                                  <w:sz w:val="18"/>
                                  <w:szCs w:val="21"/>
                                </w:rPr>
                              </w:pPr>
                              <w:r>
                                <w:rPr>
                                  <w:rFonts w:hint="eastAsia"/>
                                  <w:sz w:val="18"/>
                                  <w:szCs w:val="21"/>
                                </w:rPr>
                                <w:t>产品生命末期阶段</w:t>
                              </w:r>
                            </w:p>
                          </w:txbxContent>
                        </wps:txbx>
                        <wps:bodyPr upright="1">
                          <a:spAutoFit/>
                        </wps:bodyPr>
                      </wps:wsp>
                      <wps:wsp>
                        <wps:cNvPr id="36" name="肘形连接符 36"/>
                        <wps:cNvCnPr/>
                        <wps:spPr>
                          <a:xfrm flipV="1">
                            <a:off x="1139825" y="720725"/>
                            <a:ext cx="280670" cy="314325"/>
                          </a:xfrm>
                          <a:prstGeom prst="bentConnector3">
                            <a:avLst>
                              <a:gd name="adj1" fmla="val 50000"/>
                            </a:avLst>
                          </a:prstGeom>
                          <a:ln w="9525" cap="flat" cmpd="sng">
                            <a:solidFill>
                              <a:srgbClr val="000000"/>
                            </a:solidFill>
                            <a:prstDash val="solid"/>
                            <a:miter/>
                            <a:headEnd type="none" w="med" len="med"/>
                            <a:tailEnd type="triangle" w="med" len="med"/>
                          </a:ln>
                        </wps:spPr>
                        <wps:bodyPr/>
                      </wps:wsp>
                    </wpc:wpc>
                  </a:graphicData>
                </a:graphic>
              </wp:inline>
            </w:drawing>
          </mc:Choice>
          <mc:Fallback>
            <w:pict>
              <v:group id="_x0000_s1026" o:spid="_x0000_s1026" o:spt="203" style="height:143.1pt;width:446.1pt;" coordsize="5665470,1817370" editas="canvas" o:gfxdata="UEsDBAoAAAAAAIdO4kAAAAAAAAAAAAAAAAAEAAAAZHJzL1BLAwQUAAAACACHTuJAvHKrVNcAAAAF&#10;AQAADwAAAGRycy9kb3ducmV2LnhtbE2PQUvDQBCF74L/YRnBi9hN91Bimk0PBbGIUEy15212mgSz&#10;s2l2m9R/7+jFXgYe7/HeN/nq4jox4hBaTxrmswQEUuVtS7WGj93zYwoiREPWdJ5QwzcGWBW3N7nJ&#10;rJ/oHccy1oJLKGRGQxNjn0kZqgadCTPfI7F39IMzkeVQSzuYictdJ1WSLKQzLfFCY3pcN1h9lWen&#10;Yaq243739iK3D/uNp9PmtC4/X7W+v5snSxARL/E/DL/4jA4FMx38mWwQnQZ+JP5d9tInpUAcNKh0&#10;oUAWubymL34AUEsDBBQAAAAIAIdO4kAkHI6mBAcAAEo7AAAOAAAAZHJzL2Uyb0RvYy54bWztW1uP&#10;20QUfkfiP1h+p/FcfJlosxV0274gqFTg3es4iZFvsr2b7CtI8MYTQkggEAiQkApPfUBCiF+zu/0Z&#10;nDPjW1Jnk7Rlu9l6H7K+jMcz53xzLt8cH9xdRKF26md5kMQjndwxdM2PvWQcxNOR/vFHD95xdC0v&#10;3Hjshknsj/QzP9fvHr791sE8Hfo0mSXh2M806CTOh/N0pM+KIh0OBrk38yM3v5Okfgw3J0kWuQWc&#10;ZtPBOHPn0HsUDqhhWIN5ko3TLPH8PIerR+qmXvaYbdNhMpkEnn+UeCeRHxeq18wP3QKmlM+CNNcP&#10;5WgnE98rPpxMcr/QwpEOMy3kL7wEjo/xd3B44A6nmZvOAq8cgrvNEFbmFLlBDC+tuzpyC1c7yYLn&#10;uooCL0vyZFLc8ZJooCYiJQKzIMaKbB5myUkq5zIdzqdpLXRQ1IrUX7hb74PTR5kWjEc6M3UtdiPQ&#10;+OXXf5//9bkGF0A683Q6hEYPs/Rx+igrL0zVGU54Mcki/A9T0RZSrme1XP1FoXlw0bQsk9sgcg/u&#10;EYfYDE6k5L0ZqOe557zZ/Q1PDqoXD3B89XDmKWAybwSVv5ygHs/c1Jfyz1EGpaAaOf34+/k/P2ul&#10;mGSTWkb5MAdxdQiI2oIbIAqQBGU2F6UgKlE5FqeoCZQUZ5QrJdTTdYdplhcP/STS8GCkZ4BwCTz3&#10;9P28AJlC06oJvj1PwmD8IAhDeZJNj++FmXbqwmp4IP9QDfDIUrMw1uYjXZgUx+HCEp/A0oLDKAWY&#10;5PFUvm/pibzdsSH/ujrGgR25+UwNQPagYBAFhZ9JQMx8d3w/HmvFWQpIjMEC6TiYyB/rWuiDwcIj&#10;2bJwg3CbljC7MIZJIjaUTvCoWBwvoBs8PE7GZ6DakzQLpjMQKZFDL6GkmvzvmLLqtacwZeEYcAgA&#10;uy0w5XDuKEw5BBaaRKQ7bDDFLIScwhRx4Bh67zF1yzFFQOWlQVegggu7oIpw6timghUXwubPwYo7&#10;lVHvTdUbY6oIWYWVNJjbGyvuWAa6FvRwQhCFyra1osKqPWBvrd4QD0joKqzoTtaKmYbD7Ktg1Q6s&#10;eli9KbBiq7BiO8GKmyZ3TAUr0zAYhFngQ9vWqofVNlG4O7xV8TrhNay+e3rx1a+Xf/5x/svTZ//+&#10;gMdPftPgfhNq3YvLxLlKQFTyqk3CIP0E8w0EVJk/UyqYRVXQZRMTOIFlvBFBOcT3KpOmKo1eH8nn&#10;ReZiUnMviWNIFJNMvWtNrnj9ed+LZntFFrjxNPS7c8PujE+leZj4XG9qR0BbZRjeDZU2f7AGKi2A&#10;MMYdAawBhk+dADEFc0qAWJvYgx4fDSPw2vDR5P7d+GhzAZvxwZlNLUz91uHDoRQyud6A7I8BsSsD&#10;8uyzb4FwbHkZe7OXaZkOQjhDkyAzL5NjErYUy1DHJGitkCeiFqUQ9qC5rKjWhlgsucdjIN9rz8Ia&#10;FhJfOR2XRs8dfwoJ4yQKgVYH3lHjwnFE2a/0Q/INbcry+t3Qy9OPe+WQRIWny26DI9VT5vObDQ6D&#10;qLgMkAkTnFsrEYtEHEIKSUjFIa2H1G11SOvZoZsVrGDkeVWwAvc3xrVti8Nh3wejEVA/YY7l8HXg&#10;oMQUm3jpHhztDYvrj2Rpw/x1Gg64vws4IJExwHj04HilG1uvK4ylDX/XDY42nbeFV+GWxZEG7i3H&#10;K9z1fG3gaFi4bnC0Sbk14OikSyDcsCFQLWFyVfTRO5iubfQbFn1sYNXoFqxaK/owARywLbAFOPrQ&#10;dA/AAav8ytB0Rx7NMCoajZgOF6tpC2TCnDMAD6YuPZHWWYRzw6zHBiKN7kakEdz6KZn4ToSAt3Gw&#10;6qYHyJ4w8bQm0rqJD7i/a/4iSjqtEyDEsCxSlTL0JmQfTAjUPl/pY5ydEMIgACFVhtvpZKBUksgy&#10;y97J7MduHt1AnsL9XWwI5i9QDqVC1C6ECCGwRrh3Mvuy3YshozIhF998efH9k4ufvtDgWgMKLOfV&#10;isV7CRTG14SZ2oZsdlqqagDHsLDEUpIgBsHdGeioqT4hjDKBRU+SX2emUA3W8+ubysXjBGvF5Tuw&#10;aNod1he6Y70bVkbNaoayJfxayGUt9bbCJ6bd2tnokL5jCKsy3tSyxaZqjNsu/JoBbAm/zfrthPxW&#10;lSiBglBcBkvQFwYHAlkhH+qQLVWYdUOQjysnT989KWA5yY8ycDdNkW/XXn/Cau6tpZY237aLWpgJ&#10;BUrlpwagFthEXlELgXiGVA6r14v8xK37MyJWk10tvbQJrl30wjlYq7IqCJcLGK7l5QJl1lSI0lP0&#10;erlKLzWNsFpuwbYgEDpZagIb407JUtvUsOFwyZbR0s1LLw5FGur+elv2QoUXUL1ab7D2hReyIrOp&#10;BJSfEcInlrIYpfwcFL/hbJ9Ly918Anv4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QJAABbQ29udGVudF9UeXBlc10ueG1sUEsBAhQACgAAAAAA&#10;h07iQAAAAAAAAAAAAAAAAAYAAAAAAAAAAAAQAAAAVggAAF9yZWxzL1BLAQIUABQAAAAIAIdO4kCK&#10;FGY80QAAAJQBAAALAAAAAAAAAAEAIAAAAHoIAABfcmVscy8ucmVsc1BLAQIUAAoAAAAAAIdO4kAA&#10;AAAAAAAAAAAAAAAEAAAAAAAAAAAAEAAAAAAAAABkcnMvUEsBAhQAFAAAAAgAh07iQLxyq1TXAAAA&#10;BQEAAA8AAAAAAAAAAQAgAAAAIgAAAGRycy9kb3ducmV2LnhtbFBLAQIUABQAAAAIAIdO4kAkHI6m&#10;BAcAAEo7AAAOAAAAAAAAAAEAIAAAACYBAABkcnMvZTJvRG9jLnhtbFBLBQYAAAAABgAGAFkBAACc&#10;CgAAAAA=&#10;">
                <o:lock v:ext="edit" aspectratio="f"/>
                <v:shape id="_x0000_s1026" o:spid="_x0000_s1026" style="position:absolute;left:0;top:0;height:1817370;width:5665470;" filled="f" stroked="f" coordsize="21600,21600" o:gfxdata="UEsDBAoAAAAAAIdO4kAAAAAAAAAAAAAAAAAEAAAAZHJzL1BLAwQUAAAACACHTuJAvHKrVNcAAAAF&#10;AQAADwAAAGRycy9kb3ducmV2LnhtbE2PQUvDQBCF74L/YRnBi9hN91Bimk0PBbGIUEy15212mgSz&#10;s2l2m9R/7+jFXgYe7/HeN/nq4jox4hBaTxrmswQEUuVtS7WGj93zYwoiREPWdJ5QwzcGWBW3N7nJ&#10;rJ/oHccy1oJLKGRGQxNjn0kZqgadCTPfI7F39IMzkeVQSzuYictdJ1WSLKQzLfFCY3pcN1h9lWen&#10;Yaq243739iK3D/uNp9PmtC4/X7W+v5snSxARL/E/DL/4jA4FMx38mWwQnQZ+JP5d9tInpUAcNKh0&#10;oUAWubymL34AUEsDBBQAAAAIAIdO4kCRWAvnsAYAAMU6AAAOAAAAZHJzL2Uyb0RvYy54bWztW0uP&#10;40QQviPxHyzf2bgffnQ0mRXMsFwQrLTAvcd2EiO/ZHsmmSsHuHFESCAQCJCQFk57RfyandmfQVXb&#10;sZ2s89odZiezziHTcfeU212f6/F19dHDeRRqF36WB0k80skDQ9f82E28IJ6M9M8/e/Seo2t5IWNP&#10;hknsj/RLP9cfHr/7ztEsHfo0mSah52caCInz4Swd6dOiSIeDQe5O/UjmD5LUj6FznGSRLOBnNhl4&#10;mZyB9CgcUMOwBrMk89Iscf08h6unZadeScx2EZiMx4HrnybueeTHRSk180NZwCPl0yDN9WM12/HY&#10;d4tPx+PcL7RwpMOTFuobbgLtM/weHB/J4SST6TRwqynIXaaw8kyRDGK4aS3qVBZSO8+Cl0RFgZsl&#10;eTIuHrhJNCgfRK0IPAUxVtbmRMYXsnwYF9Z6MUFo3aDcswnOO04eBWEIqzEA6UO8hn9noG0fu8N4&#10;eVB5RY2txsxSgEOe1sDIX2+KT6Yy9ZUa86H7ycXjTAu8kW7qWiwjAOX1z38+/+dXzUT94Z1hyJP0&#10;cVb9yqGJ852Pswj/wjJr85FObcENUPwlNJnNRaV9f15oLnQ7FqcM7uBCP2eUQxvXoxGTZnnxkZ9E&#10;GjZGegbgUjqXFx/nRTl0MQTvmidh4OGqqh/Z5OwkzLQLCUB8pD6V9KVhYazNRrowKc5Dwts1BlRD&#10;M0rh6fN4ou639B95W7ChPl2CcWKnMp+WE1AScJgcRkHhZ6o19aX3YexpxWUKKxzDy6/jZCLf07XQ&#10;B1uBLTWykEG4y0hYOwQOwCQfljrBVjE/m4MYbJ4l3iWo9jzNgskUlpSoqWMPQKkc8r9jylrBlIVz&#10;wCnshimHc6fElEO4bSjMyGGDKWYh5EpMEQfaIL3H1D3HFAGVLxkquLAPqginjm2WsOJC2PwlWHHH&#10;rmHVm6q3xFQRsgorZTB3N1bcsQx0LejhhCAlKtvWigqr9oC9tXpbYEVXYUX3slbMNBxmb4JVO7Dq&#10;YfW2wIqtwortBStumtwxS1iZhsEgzAIf2rZWPax2icLl8F7F64TXsPrh2dW3v1///dfz3569+Pcn&#10;bD/9Q4P+JtQ6iTuTQm0cBukXmG8goBbpIRXMomXQZRMT0vFlvBFBOcT3KpYnFMKvjZF8XmQSk5qT&#10;JI4hUUyy8l5rcsXbz/teNdsrskDGk9Dvzg27M74yzcPlut3UjoC2qjC8Gypt/mANVFoAYYw7AlgD&#10;DJ86AWIK5lQAsbaxBz0+GkbgjeGjyf278dHmArbjgzObWpj6rcOHQylkcr0BORwDYi8MyIuvvgfC&#10;seVl7O1epmU6COEMTYLKvEyOSdhSLEMdk6C1Qp6IWpRC2LPRu5wB7117FtawkHjLiVcZPel9CQnj&#10;OAqB0QbeUePCcUQlV/khxUS1Kcvbd0OvTz8elEMSCzxddxscpZ4qn99ucBhExVWATJjg3FqJWBTi&#10;EFJIQpYc0nrq8b46pPVE9t0KVjDy3BSsQD+YhJ2xQbjJbYxGQP2EOZbD14GDElNs46V7cLQ3LG4/&#10;kqUN89dpOKB/H3BAImOA8ejBcaMbW28qjKUNf9cNjjadt4NX4ZbFkQbuLccN7nq+MXA0LFw3ONqk&#10;3BpwdNIlEG7YEKhWMNkUffQOpmsb/Y5FH1tYNboDq9bKd0wAB2wL7ACOPjQ9AHDAW74xNN2TRzOM&#10;BY1GTIeL1bQFMmHOGYAHU5eeSOsswrlj1mMLkUb3I9IgdzF5xcR3IgS8jYNVNz1ADoSJpzWR1k18&#10;QP+++Yuo6LROgBDDssiilKE3IYdgQqDseKOPcfZCCIMAhCwy3E4nA6WSRJVZ9k7mMHbz6BbyFPr3&#10;sSGYv0A5VBmidiFECIE1wr2TOZTtXgwZSxNy9d03Vz8+vfrlaw2uNaDAEnGtmH+QQLV3TZitKxZ3&#10;DAtLLBUJYhDcnQFBTfUJYZQJLHpS/DozRTlgPb++rVy8rsDfUG1/h8uoWc1Qtha/XuSqlnrXxSem&#10;3drZ6Fh9xxDWwnhTyxbbqjHu++LXDGBr8dus317Ib1WJEigIxddgCfrC4EAgl8iHOmSrLMy6I8jH&#10;dzRP3z8v4ECLOpSBOyYl+Xbr9Ses5t5aamnzbfuohZmUiuqoAagFNpFX1EIgniELh9XrRZ0u6z5G&#10;xGqyq6WXNsG1j144B2tVVQXh6wKGa/l1gTJrKkTlKXq9bNJLTSOslluwHQiETpaawMa4U7HUNjVs&#10;aC7ZMlq5eeXFoUij7F9vy16p8AKqV+sN1r7wQlVkNpWA5SHC1FXFKNVJTDw+2f6tLHdz+vT4P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CAJAABb&#10;Q29udGVudF9UeXBlc10ueG1sUEsBAhQACgAAAAAAh07iQAAAAAAAAAAAAAAAAAYAAAAAAAAAAAAQ&#10;AAAAAggAAF9yZWxzL1BLAQIUABQAAAAIAIdO4kCKFGY80QAAAJQBAAALAAAAAAAAAAEAIAAAACYI&#10;AABfcmVscy8ucmVsc1BLAQIUAAoAAAAAAIdO4kAAAAAAAAAAAAAAAAAEAAAAAAAAAAAAEAAAAAAA&#10;AABkcnMvUEsBAhQAFAAAAAgAh07iQLxyq1TXAAAABQEAAA8AAAAAAAAAAQAgAAAAIgAAAGRycy9k&#10;b3ducmV2LnhtbFBLAQIUABQAAAAIAIdO4kCRWAvnsAYAAMU6AAAOAAAAAAAAAAEAIAAAACYBAABk&#10;cnMvZTJvRG9jLnhtbFBLBQYAAAAABgAGAFkBAABICgAAAAA=&#10;">
                  <v:fill on="f" focussize="0,0"/>
                  <v:stroke on="f"/>
                  <v:imagedata o:title=""/>
                  <o:lock v:ext="edit" aspectratio="t"/>
                </v:shape>
                <v:rect id="_x0000_s1026" o:spid="_x0000_s1026" o:spt="1" style="position:absolute;left:279400;top:237490;height:432435;width:864235;" fillcolor="#FFFFFF" filled="t" stroked="t" coordsize="21600,21600" o:gfxdata="UEsDBAoAAAAAAIdO4kAAAAAAAAAAAAAAAAAEAAAAZHJzL1BLAwQUAAAACACHTuJAeRKxgdQAAAAF&#10;AQAADwAAAGRycy9kb3ducmV2LnhtbE2PwU7DMBBE70j8g7VI3KhdI1VpiNMDqEgc2/TCbRMvSSBe&#10;R7HTBr4ewwUuK41mNPO22C1uEGeaQu/ZwHqlQBA33vbcGjhV+7sMRIjIFgfPZOCTAuzK66sCc+sv&#10;fKDzMbYilXDI0UAX45hLGZqOHIaVH4mT9+YnhzHJqZV2wksqd4PUSm2kw57TQocjPXbUfBxnZ6Du&#10;9Qm/DtWzctv9fXxZqvf59cmY25u1egARaYl/YfjBT+hQJqbaz2yDGAykR+LvTV621RpEbUBnGw2y&#10;LOR/+vIbUEsDBBQAAAAIAIdO4kAo3RkuCAIAADIEAAAOAAAAZHJzL2Uyb0RvYy54bWytU82O0zAQ&#10;viPxDpbvNGna7m6jpnuglAuClRYewHWcxJL/5HGb9GmQuPEQPA7iNRg7Yf/g0AM5pJ87k2/m+2a8&#10;uR20IifhQVpT0fksp0QYbmtp2op++bx/c0MJBGZqpqwRFT0LoLfb1682vStFYTurauEJkhgoe1fR&#10;LgRXZhnwTmgGM+uEwWBjvWYBj77Nas96ZNcqK/L8Kuutr523XADgv7sxSCdGfwmhbRrJxc7yoxYm&#10;jKxeKBZQEnTSAd2mbptG8PCpaUAEoiqKSkN6YxHEh/jOthtWtp65TvKpBXZJCy80aSYNFn2g2rHA&#10;yNHLv6i05N6CbcKMW52NQpIjqGKev/DmvmNOJC1oNbgH0+H/0fKPpztPZF3RFSWGaRz4r6/ff/74&#10;RlbRm95BiSn37s5PJ0AYhQ6N1/EXJZChosX1epmjqWeEi+vlenJWDIFwDN9cLYsFVuAYXy6KJWLk&#10;yx5pnIfwXlhNIqiox8ElP9npA4Qx9U9KrApWyXovlUoH3x7eKk9ODIe8T8/E/ixNGdJXdL0qYh8M&#10;N7fBjUGoHaoH06Z6z76Ap8R5ev5FHBvbMejGBhJDTGOllkH4hDrB6nemJuHs0GGDF4vGZrSoKVEC&#10;72FEKTMwqS7JRO+UQQvjhMaZRBSGw4A0ER5sfcbRHp2XbYeWzlPrMYKrlLyf1j7u6tNzIn286t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RKxgdQAAAAFAQAADwAAAAAAAAABACAAAAAiAAAAZHJz&#10;L2Rvd25yZXYueG1sUEsBAhQAFAAAAAgAh07iQCjdGS4IAgAAMgQAAA4AAAAAAAAAAQAgAAAAIwEA&#10;AGRycy9lMm9Eb2MueG1sUEsFBgAAAAAGAAYAWQEAAJ0FAAAAAA==&#10;">
                  <v:fill on="t" focussize="0,0"/>
                  <v:stroke color="#000000" joinstyle="miter"/>
                  <v:imagedata o:title=""/>
                  <o:lock v:ext="edit" aspectratio="f"/>
                  <v:textbox>
                    <w:txbxContent>
                      <w:p>
                        <w:pPr>
                          <w:spacing w:line="360" w:lineRule="auto"/>
                          <w:jc w:val="center"/>
                          <w:rPr>
                            <w:sz w:val="18"/>
                            <w:szCs w:val="21"/>
                          </w:rPr>
                        </w:pPr>
                        <w:r>
                          <w:rPr>
                            <w:rFonts w:hint="eastAsia"/>
                            <w:sz w:val="18"/>
                            <w:szCs w:val="21"/>
                          </w:rPr>
                          <w:t>原材料获取</w:t>
                        </w:r>
                      </w:p>
                    </w:txbxContent>
                  </v:textbox>
                </v:rect>
                <v:rect id="_x0000_s1026" o:spid="_x0000_s1026" o:spt="1" style="position:absolute;left:284480;top:814705;height:431800;width:863600;" fillcolor="#FFFFFF" filled="t" stroked="t" coordsize="21600,21600" o:gfxdata="UEsDBAoAAAAAAIdO4kAAAAAAAAAAAAAAAAAEAAAAZHJzL1BLAwQUAAAACACHTuJAeRKxgdQAAAAF&#10;AQAADwAAAGRycy9kb3ducmV2LnhtbE2PwU7DMBBE70j8g7VI3KhdI1VpiNMDqEgc2/TCbRMvSSBe&#10;R7HTBr4ewwUuK41mNPO22C1uEGeaQu/ZwHqlQBA33vbcGjhV+7sMRIjIFgfPZOCTAuzK66sCc+sv&#10;fKDzMbYilXDI0UAX45hLGZqOHIaVH4mT9+YnhzHJqZV2wksqd4PUSm2kw57TQocjPXbUfBxnZ6Du&#10;9Qm/DtWzctv9fXxZqvf59cmY25u1egARaYl/YfjBT+hQJqbaz2yDGAykR+LvTV621RpEbUBnGw2y&#10;LOR/+vIbUEsDBBQAAAAIAIdO4kDyz5ylCwIAADIEAAAOAAAAZHJzL2Uyb0RvYy54bWytU8uu0zAQ&#10;3SPxD5b33KS9bQlR07uglA2CK134ANd2Ekt+yeM26dcgseMj+BzEbzB2yn3BoguycMaZyfE5Z8br&#10;m9FocpQBlLMNnV2VlEjLnVC2a+iXz7tXFSUQmRVMOysbepJAbzYvX6wHX8u5650WMhAEsVAPvqF9&#10;jL4uCuC9NAyunJcWk60LhkXchq4QgQ2IbnQxL8tVMbggfHBcAuDX7ZSkZ8RwCaBrW8Xl1vGDkTZO&#10;qEFqFlES9MoD3WS2bSt5/NS2ICPRDUWlMa94CMb7tBabNau7wHyv+JkCu4TCM02GKYuH3kNtWWTk&#10;ENRfUEbx4MC18Yo7U0xCsiOoYlY+8+auZ15mLWg1+HvT4f/B8o/H20CUaOiKEssMNvzX1+8/f3wj&#10;q+TN4KHGkjt/G847wDAJHdtg0hslkLGh82qxqNDUU0Or2eJ1uZyclWMkHNPV6npVYppjfnE9qzBG&#10;vOIBxgeI76UzJAUNDdi47Cc7foA4lf4pSaeC00rslNZ5E7r9Wx3IkWGTd/k5oz8p05YMDX2znC+R&#10;B8PJbXFiMDQe1YPt8nlP/oDHwGV+/gWciG0Z9BOBjDCpNyrKgORZ3Usm3llB4smjwxYvFk1kjBSU&#10;aIn3MEW5MjKlL6lE77RFC1OHpp6kKI77EWFSuHfihK09+KC6Hi2dZeopg6OUvT+PfZrVx/sM+nDV&#10;N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RKxgdQAAAAFAQAADwAAAAAAAAABACAAAAAiAAAA&#10;ZHJzL2Rvd25yZXYueG1sUEsBAhQAFAAAAAgAh07iQPLPnKULAgAAMgQAAA4AAAAAAAAAAQAgAAAA&#10;IwEAAGRycy9lMm9Eb2MueG1sUEsFBgAAAAAGAAYAWQEAAKAFAAAAAA==&#10;">
                  <v:fill on="t" focussize="0,0"/>
                  <v:stroke color="#000000" joinstyle="miter"/>
                  <v:imagedata o:title=""/>
                  <o:lock v:ext="edit" aspectratio="f"/>
                  <v:textbox>
                    <w:txbxContent>
                      <w:p>
                        <w:pPr>
                          <w:spacing w:line="360" w:lineRule="auto"/>
                          <w:jc w:val="center"/>
                          <w:rPr>
                            <w:sz w:val="18"/>
                            <w:szCs w:val="21"/>
                          </w:rPr>
                        </w:pPr>
                        <w:r>
                          <w:rPr>
                            <w:rFonts w:hint="eastAsia"/>
                            <w:sz w:val="18"/>
                            <w:szCs w:val="21"/>
                          </w:rPr>
                          <w:t>能源获取</w:t>
                        </w:r>
                      </w:p>
                    </w:txbxContent>
                  </v:textbox>
                </v:rect>
                <v:rect id="_x0000_s1026" o:spid="_x0000_s1026" o:spt="1" style="position:absolute;left:1428750;top:499745;height:432435;width:864870;" fillcolor="#FFFFFF" filled="t" stroked="t" coordsize="21600,21600" o:gfxdata="UEsDBAoAAAAAAIdO4kAAAAAAAAAAAAAAAAAEAAAAZHJzL1BLAwQUAAAACACHTuJAeRKxgdQAAAAF&#10;AQAADwAAAGRycy9kb3ducmV2LnhtbE2PwU7DMBBE70j8g7VI3KhdI1VpiNMDqEgc2/TCbRMvSSBe&#10;R7HTBr4ewwUuK41mNPO22C1uEGeaQu/ZwHqlQBA33vbcGjhV+7sMRIjIFgfPZOCTAuzK66sCc+sv&#10;fKDzMbYilXDI0UAX45hLGZqOHIaVH4mT9+YnhzHJqZV2wksqd4PUSm2kw57TQocjPXbUfBxnZ6Du&#10;9Qm/DtWzctv9fXxZqvf59cmY25u1egARaYl/YfjBT+hQJqbaz2yDGAykR+LvTV621RpEbUBnGw2y&#10;LOR/+vIbUEsDBBQAAAAIAIdO4kCcm+b2DwIAADUEAAAOAAAAZHJzL2Uyb0RvYy54bWytU0uO2zAM&#10;3RfoHQTtGyeZZJIYcWbRNN0U7QDTHkCRZFuAfhCV2DlNge56iB6n6DVKyen8OossxguZEqlHvkdq&#10;fdMbTY4ygHK2opPRmBJpuRPKNhX99nX3bkkJRGYF087Kip4k0JvN2zfrzpdy6lqnhQwEQSyUna9o&#10;G6MviwJ4Kw2DkfPSorN2wbCI29AUIrAO0Y0upuPxddG5IHxwXALg6XZw0jNiuATQ1bXicuv4wUgb&#10;B9QgNYtICVrlgW5ytXUtefxS1yAj0RVFpjGvmATtfVqLzZqVTWC+VfxcArukhGecDFMWk95DbVlk&#10;5BDUf1BG8eDA1XHEnSkGIlkRZDEZP9PmrmVeZi4oNfh70eH1YPnn420gSuAkoCSWGez4n+8/f//6&#10;QfAA1ek8lBh052/DeQdoJqp9HUz6IwnS4/3ZdLmYI8iporPVajGbD+LKPhKO/uX1bLlAN0/+q+ns&#10;KvuLBxwfIH6UzpBkVDRg77Kk7PgJIubG0H8hKS04rcROaZ03odm/14EcGfZ5l7+UHa88CdOWdBVd&#10;zadzrIPh8NY4NGgajwKAbXK+JzfgMfA4fy8Bp8K2DNqhgIwwsDcqyoCVsLKVTHywgsSTR40tvi2a&#10;ijFSUKIlPsVk5cjIlL4kEtlpiyRTi4amJCv2+x5hkrl34oTdPfigmhYlneTSkwenKatznvw0ro/3&#10;GfThtW/+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kSsYHUAAAABQEAAA8AAAAAAAAAAQAgAAAA&#10;IgAAAGRycy9kb3ducmV2LnhtbFBLAQIUABQAAAAIAIdO4kCcm+b2DwIAADUEAAAOAAAAAAAAAAEA&#10;IAAAACMBAABkcnMvZTJvRG9jLnhtbFBLBQYAAAAABgAGAFkBAACkBQAAAAA=&#10;">
                  <v:fill on="t" focussize="0,0"/>
                  <v:stroke color="#000000" joinstyle="miter"/>
                  <v:imagedata o:title=""/>
                  <o:lock v:ext="edit" aspectratio="f"/>
                  <v:textbox>
                    <w:txbxContent>
                      <w:p>
                        <w:pPr>
                          <w:spacing w:line="360" w:lineRule="auto"/>
                          <w:jc w:val="center"/>
                          <w:rPr>
                            <w:sz w:val="18"/>
                            <w:szCs w:val="21"/>
                          </w:rPr>
                        </w:pPr>
                        <w:r>
                          <w:rPr>
                            <w:rFonts w:hint="eastAsia"/>
                            <w:sz w:val="18"/>
                            <w:szCs w:val="21"/>
                          </w:rPr>
                          <w:t>运输</w:t>
                        </w:r>
                      </w:p>
                    </w:txbxContent>
                  </v:textbox>
                </v:rect>
                <v:rect id="_x0000_s1026" o:spid="_x0000_s1026" o:spt="1" style="position:absolute;left:2486025;top:499110;height:431800;width:862965;" fillcolor="#FFFFFF" filled="t" stroked="t" coordsize="21600,21600" o:gfxdata="UEsDBAoAAAAAAIdO4kAAAAAAAAAAAAAAAAAEAAAAZHJzL1BLAwQUAAAACACHTuJAeRKxgdQAAAAF&#10;AQAADwAAAGRycy9kb3ducmV2LnhtbE2PwU7DMBBE70j8g7VI3KhdI1VpiNMDqEgc2/TCbRMvSSBe&#10;R7HTBr4ewwUuK41mNPO22C1uEGeaQu/ZwHqlQBA33vbcGjhV+7sMRIjIFgfPZOCTAuzK66sCc+sv&#10;fKDzMbYilXDI0UAX45hLGZqOHIaVH4mT9+YnhzHJqZV2wksqd4PUSm2kw57TQocjPXbUfBxnZ6Du&#10;9Qm/DtWzctv9fXxZqvf59cmY25u1egARaYl/YfjBT+hQJqbaz2yDGAykR+LvTV621RpEbUBnGw2y&#10;LOR/+vIbUEsDBBQAAAAIAIdO4kBOVNq4DQIAADUEAAAOAAAAZHJzL2Uyb0RvYy54bWytU82O0zAQ&#10;viPxDpbvNEnZrdqo6R4o5YJgpV0ewLWdxJL/5HGb9GmQuPEQPA7iNRi7Yf/g0AM5OGPP+Jv5vhmv&#10;b0ajyVEGUM42tJqVlEjLnVC2a+iX+92bJSUQmRVMOysbepJAbzavX60HX8u5650WMhAEsVAPvqF9&#10;jL4uCuC9NAxmzkuLztYFwyJuQ1eIwAZEN7qYl+WiGFwQPjguAfB0e3bSCTFcAujaVnG5dfxgpI1n&#10;1CA1i0gJeuWBbnK1bSt5/Ny2ICPRDUWmMa+YBO19WovNmtVdYL5XfCqBXVLCC06GKYtJH6C2LDJy&#10;COovKKN4cODaOOPOFGciWRFkUZUvtLnrmZeZC0oN/kF0+H+w/NPxNhAlcBIqSiwz2PFfX7///PGN&#10;4AGqM3ioMejO34ZpB2gmqmMbTPojCTI2dH61XJTza0pODb1arapqEleOkXD0Lxfz1QLdPPnfVssy&#10;+4tHHB8gfpDOkGQ0NGDvsqTs+BEi5sbQPyEpLTitxE5pnTeh27/TgRwZ9nmXv1Q8XnkWpi0ZGrq6&#10;TmVyhsPb4tCgaTwKALbL+Z7dgKfAZf7+BZwK2zLozwVkhBTGaqOiTMKxupdMvLeCxJNHjS2+LZqK&#10;MVJQoiU+xWTlyMiUviQS2WmLJFOLzk1JVhz3I8Ikc+/ECbt78EF1PUqaG5rDcZqyOtPkp3F9us+g&#10;j6998x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5ErGB1AAAAAUBAAAPAAAAAAAAAAEAIAAAACIA&#10;AABkcnMvZG93bnJldi54bWxQSwECFAAUAAAACACHTuJATlTauA0CAAA1BAAADgAAAAAAAAABACAA&#10;AAAjAQAAZHJzL2Uyb0RvYy54bWxQSwUGAAAAAAYABgBZAQAAogUAAAAA&#10;">
                  <v:fill on="t" focussize="0,0"/>
                  <v:stroke color="#000000" joinstyle="miter"/>
                  <v:imagedata o:title=""/>
                  <o:lock v:ext="edit" aspectratio="f"/>
                  <v:textbox>
                    <w:txbxContent>
                      <w:p>
                        <w:pPr>
                          <w:spacing w:line="360" w:lineRule="auto"/>
                          <w:jc w:val="center"/>
                          <w:rPr>
                            <w:sz w:val="18"/>
                            <w:szCs w:val="21"/>
                          </w:rPr>
                        </w:pPr>
                        <w:r>
                          <w:rPr>
                            <w:rFonts w:hint="eastAsia"/>
                            <w:sz w:val="18"/>
                            <w:szCs w:val="21"/>
                          </w:rPr>
                          <w:t>产品生产</w:t>
                        </w:r>
                      </w:p>
                    </w:txbxContent>
                  </v:textbox>
                </v:rect>
                <v:rect id="_x0000_s1026" o:spid="_x0000_s1026" o:spt="1" style="position:absolute;left:3508375;top:499110;height:431800;width:864235;" fillcolor="#FFFFFF" filled="t" stroked="t" coordsize="21600,21600" o:gfxdata="UEsDBAoAAAAAAIdO4kAAAAAAAAAAAAAAAAAEAAAAZHJzL1BLAwQUAAAACACHTuJAeRKxgdQAAAAF&#10;AQAADwAAAGRycy9kb3ducmV2LnhtbE2PwU7DMBBE70j8g7VI3KhdI1VpiNMDqEgc2/TCbRMvSSBe&#10;R7HTBr4ewwUuK41mNPO22C1uEGeaQu/ZwHqlQBA33vbcGjhV+7sMRIjIFgfPZOCTAuzK66sCc+sv&#10;fKDzMbYilXDI0UAX45hLGZqOHIaVH4mT9+YnhzHJqZV2wksqd4PUSm2kw57TQocjPXbUfBxnZ6Du&#10;9Qm/DtWzctv9fXxZqvf59cmY25u1egARaYl/YfjBT+hQJqbaz2yDGAykR+LvTV621RpEbUBnGw2y&#10;LOR/+vIbUEsDBBQAAAAIAIdO4kDVjXm4DwIAADUEAAAOAAAAZHJzL2Uyb0RvYy54bWytU82O0zAQ&#10;viPxDpbvNEm7Xdqo6R4o5YJgpV0eYGo7iSX/yXab9GmQuPEQPA7iNRi7Zf/g0AM5OGPP+Jv5vhmv&#10;bkatyEH4IK1paDUpKRGGWS5N19Av99s3C0pCBMNBWSMaehSB3qxfv1oNrhZT21vFhScIYkI9uIb2&#10;Mbq6KALrhYYwsU4YdLbWa4i49V3BPQyIrlUxLcvrYrCeO2+ZCAFPNycnPSP6SwBt20omNpbttTDx&#10;hOqFgoiUQi9doOtcbdsKFj+3bRCRqIYi05hXTIL2Lq3FegV158H1kp1LgEtKeMFJgzSY9AFqAxHI&#10;3su/oLRk3gbbxgmzujgRyYogi6p8oc1dD05kLih1cA+ih/8Hyz4dbj2RHCdhSokBjR3/9fX7zx/f&#10;CB6gOoMLNQbduVt/3gU0E9Wx9Tr9kQQZGzqbl4vZ2zklx4ZeLZdVdRZXjJEw9C+ur6YzdLPkn1WL&#10;MvuLRxznQ/wgrCbJaKjH3mVJ4fAxRMyNoX9CUtpgleRbqVTe+G73TnlyAOzzNn+peLzyLEwZMjR0&#10;OZ+mOgCHt8WhQVM7FCCYLud7diM8BS7z9y/gVNgGQn8qICOkMKi1jCIJB3UvgL83nMSjQ40Nvi2a&#10;itGCU6IEPsVk5cgIUl0SieyUQZKpRaemJCuOuxFhkrmz/Ijd3Tsvux4lrXLpyYPTlNU5T34a16f7&#10;DPr42t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kSsYHUAAAABQEAAA8AAAAAAAAAAQAgAAAA&#10;IgAAAGRycy9kb3ducmV2LnhtbFBLAQIUABQAAAAIAIdO4kDVjXm4DwIAADUEAAAOAAAAAAAAAAEA&#10;IAAAACMBAABkcnMvZTJvRG9jLnhtbFBLBQYAAAAABgAGAFkBAACkBQAAAAA=&#10;">
                  <v:fill on="t" focussize="0,0"/>
                  <v:stroke color="#000000" joinstyle="miter"/>
                  <v:imagedata o:title=""/>
                  <o:lock v:ext="edit" aspectratio="f"/>
                  <v:textbox>
                    <w:txbxContent>
                      <w:p>
                        <w:pPr>
                          <w:spacing w:line="360" w:lineRule="auto"/>
                          <w:jc w:val="center"/>
                        </w:pPr>
                        <w:r>
                          <w:rPr>
                            <w:rFonts w:hint="eastAsia"/>
                            <w:sz w:val="18"/>
                            <w:szCs w:val="21"/>
                          </w:rPr>
                          <w:t>产品使用</w:t>
                        </w:r>
                      </w:p>
                    </w:txbxContent>
                  </v:textbox>
                </v:rect>
                <v:rect id="_x0000_s1026" o:spid="_x0000_s1026" o:spt="1" style="position:absolute;left:4554855;top:500380;height:431800;width:864235;" fillcolor="#FFFFFF" filled="t" stroked="t" coordsize="21600,21600" o:gfxdata="UEsDBAoAAAAAAIdO4kAAAAAAAAAAAAAAAAAEAAAAZHJzL1BLAwQUAAAACACHTuJAeRKxgdQAAAAF&#10;AQAADwAAAGRycy9kb3ducmV2LnhtbE2PwU7DMBBE70j8g7VI3KhdI1VpiNMDqEgc2/TCbRMvSSBe&#10;R7HTBr4ewwUuK41mNPO22C1uEGeaQu/ZwHqlQBA33vbcGjhV+7sMRIjIFgfPZOCTAuzK66sCc+sv&#10;fKDzMbYilXDI0UAX45hLGZqOHIaVH4mT9+YnhzHJqZV2wksqd4PUSm2kw57TQocjPXbUfBxnZ6Du&#10;9Qm/DtWzctv9fXxZqvf59cmY25u1egARaYl/YfjBT+hQJqbaz2yDGAykR+LvTV621RpEbUBnGw2y&#10;LOR/+vIbUEsDBBQAAAAIAIdO4kDZx3dbDwIAADUEAAAOAAAAZHJzL2Uyb0RvYy54bWytU0uO2zAM&#10;3RfoHQTtGzsfD1IjziyappuiHWCmB1Ak2RagH0Qldk5ToLseoscpeo1SSjq/ziKL8UKmROqR75Fa&#10;XY9Gk4MMoJxt6HRSUiItd0LZrqHf7rbvlpRAZFYw7axs6FECvV6/fbMafC1nrndayEAQxEI9+Ib2&#10;Mfq6KID30jCYOC8tOlsXDIu4DV0hAhsQ3ehiVpZXxeCC8MFxCYCnm5OTnhHDJYCubRWXG8f3Rtp4&#10;Qg1Ss4iUoFce6DpX27aSx69tCzIS3VBkGvOKSdDepbVYr1jdBeZ7xc8lsEtKeMbJMGUx6T3UhkVG&#10;9kH9B2UUDw5cGyfcmeJEJCuCLKblM21ue+Zl5oJSg78XHV4Pln853ASiBE7CnBLLDHb8z/efv3/9&#10;IHiA6gweagy69TfhvAM0E9WxDSb9kQQZG7qoqsWyqig5NrQqy/nyLK4cI+HoX14tZnN0c/Qv5tNl&#10;mf3FA44PED9JZ0gyGhqwd1lSdvgMEXNj6L+QlBacVmKrtM6b0O0+6EAODPu8zV8qHq88CdOWDA19&#10;X81SHQyHt8WhQdN4FABsl/M9uQGPgcv8vQScCtsw6E8FZIQUxmqjokzCsbqXTHy0gsSjR40tvi2a&#10;ijFSUKIlPsVk5cjIlL4kEtlpiyRTi05NSVYcdyPCJHPnxBG7u/dBdT1KOs2lJw9OU1bnPPlpXB/v&#10;M+jDa1//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kSsYHUAAAABQEAAA8AAAAAAAAAAQAgAAAA&#10;IgAAAGRycy9kb3ducmV2LnhtbFBLAQIUABQAAAAIAIdO4kDZx3dbDwIAADUEAAAOAAAAAAAAAAEA&#10;IAAAACMBAABkcnMvZTJvRG9jLnhtbFBLBQYAAAAABgAGAFkBAACkBQAAAAA=&#10;">
                  <v:fill on="t" focussize="0,0"/>
                  <v:stroke color="#000000" joinstyle="miter"/>
                  <v:imagedata o:title=""/>
                  <o:lock v:ext="edit" aspectratio="f"/>
                  <v:textbox>
                    <w:txbxContent>
                      <w:p>
                        <w:pPr>
                          <w:spacing w:line="360" w:lineRule="auto"/>
                          <w:jc w:val="center"/>
                          <w:rPr>
                            <w:sz w:val="18"/>
                            <w:szCs w:val="21"/>
                          </w:rPr>
                        </w:pPr>
                        <w:r>
                          <w:rPr>
                            <w:rFonts w:hint="eastAsia"/>
                            <w:sz w:val="18"/>
                            <w:szCs w:val="21"/>
                          </w:rPr>
                          <w:t>回收再利用</w:t>
                        </w:r>
                      </w:p>
                    </w:txbxContent>
                  </v:textbox>
                </v:rect>
                <v:shape id="_x0000_s1026" o:spid="_x0000_s1026" o:spt="32" type="#_x0000_t32" style="position:absolute;left:2293620;top:715010;flip:y;height:1270;width:192405;" filled="f" stroked="t" coordsize="21600,21600" o:gfxdata="UEsDBAoAAAAAAIdO4kAAAAAAAAAAAAAAAAAEAAAAZHJzL1BLAwQUAAAACACHTuJA+/JkT9YAAAAF&#10;AQAADwAAAGRycy9kb3ducmV2LnhtbE2PwU7DMBBE70j9B2srcUHUqSWqNMTpASicUEVa7m68JFHj&#10;dRS7bfL3LFzgstJoRjNv883oOnHBIbSeNCwXCQikytuWag2H/fY+BRGiIWs6T6hhwgCbYnaTm8z6&#10;K33gpYy14BIKmdHQxNhnUoaqQWfCwvdI7H35wZnIcqilHcyVy10nVZKspDMt8UJjenxqsDqVZ6fh&#10;udw9bD/vDqOaqrf38jU97Wh60fp2vkweQUQc418YfvAZHQpmOvoz2SA6DfxI/L3spWulQBw1qHSl&#10;QBa5/E9ffANQSwMEFAAAAAgAh07iQPZdQTAbAgAACQQAAA4AAABkcnMvZTJvRG9jLnhtbK1TS24U&#10;MRDdI3EHy3umZ5pMwrSmJ4sZwgZBJD77Gre725J/cjnzuQQXQGIFrIBV9pwGwjEou4cEgpCyoBet&#10;ssv16r3n8vx0ZzTbyIDK2ZpPRmPOpBWuUbar+auXZw8ecYYRbAPaWVnzvUR+urh/b771lSxd73Qj&#10;AyMQi9XW17yP0VdFgaKXBnDkvLSUbF0wEGkZuqIJsCV0o4tyPD4uti40PjghEWl3NST5ATHcBdC1&#10;rRJy5cSFkTYOqEFqiCQJe+WRLzLbtpUiPm9blJHpmpPSmP/UhOJ1+heLOVRdAN8rcaAAd6FwS5MB&#10;ZanpNdQKIrCLoP6CMkoEh66NI+FMMQjJjpCKyfiWNy968DJrIavRX5uO/w9WPNucB6YamoQjziwY&#10;uvGrt5ff33y4+vL52/vLH1/fpfjTR0Z5MmvrsaKapT0PhxX685CU79pgWKuVf01Y2QtSx3Y1L8vZ&#10;w+OSDN/X/GQyJZmD63IXmaD8ZFYejaecCcpPypOcLQa8hOsDxifSGZaCmmMMoLo+Lp21dLsuDL1g&#10;8xQjMaLCXwWpWFu2rflsWiZ8oGltaUooNJ4Uo+0yT3RaNWdK61SBoVsvdWAbSBOTv0SXcP84lpqs&#10;APvhXE4NqnoJzWPbsLj3ZKWlJ8QTBSMbzrSkF5ciAoQqgtI3J2NQYDv9j9PUXltikewfDE/R2jX7&#10;fA95nyYk8zxMcxrB39e5+uYFL3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kT9YAAAAFAQAA&#10;DwAAAAAAAAABACAAAAAiAAAAZHJzL2Rvd25yZXYueG1sUEsBAhQAFAAAAAgAh07iQPZdQTAbAgAA&#10;CQQAAA4AAAAAAAAAAQAgAAAAJQEAAGRycy9lMm9Eb2MueG1sUEsFBgAAAAAGAAYAWQEAALIFAAAA&#10;AA==&#10;">
                  <v:fill on="f" focussize="0,0"/>
                  <v:stroke color="#000000" joinstyle="round" endarrow="block"/>
                  <v:imagedata o:title=""/>
                  <o:lock v:ext="edit" aspectratio="f"/>
                </v:shape>
                <v:shape id="_x0000_s1026" o:spid="_x0000_s1026" o:spt="32" type="#_x0000_t32" style="position:absolute;left:3348990;top:715010;height:635;width:159385;" filled="f" stroked="t" coordsize="21600,21600" o:gfxdata="UEsDBAoAAAAAAIdO4kAAAAAAAAAAAAAAAAAEAAAAZHJzL1BLAwQUAAAACACHTuJAy25MMdYAAAAF&#10;AQAADwAAAGRycy9kb3ducmV2LnhtbE2PzWrDMBCE74W8g9hAb40cHYzjWA40IdSXFpqU0qNibSxR&#10;a2Us5a9PX7WX9rIwzDDzbbW6up6dcQzWk4T5LAOG1HptqZPwtt8+FMBCVKRV7wkl3DDAqp7cVarU&#10;/kKveN7FjqUSCqWSYGIcSs5Da9CpMPMDUvKOfnQqJjl2XI/qkspdz0WW5dwpS2nBqAHXBtvP3clJ&#10;iJuPm8nf28eFfdk/Pef2q2majZT303m2BBbxGv/C8IOf0KFOTAd/Ih1YLyE9En9v8oqFEMAOEkSR&#10;C+B1xf/T199QSwMEFAAAAAgAh07iQGInfRwTAgAA/gMAAA4AAABkcnMvZTJvRG9jLnhtbK1TS44T&#10;MRDdI3EHy3vS+ZAhaaUzi4RhgyAScICK7e625J9sTzq5BBdAYgWsGFaz5zQwHIOyO0xgENIs6IW7&#10;3OV69d7r8uJ8rxXZCR+kNRUdDYaUCMMsl6ap6JvXF49mlIQIhoOyRlT0IAI9Xz58sOhcKca2tYoL&#10;TxDEhLJzFW1jdGVRBNYKDWFgnTCYrK3XEHHrm4J76BBdq2I8HJ4VnfXcectECPh13SfpEdHfB9DW&#10;tWRibdmlFib2qF4oiCgptNIFusxs61qw+LKug4hEVRSVxrxiE4y3aS2WCygbD66V7EgB7kPhjiYN&#10;0mDTW6g1RCCXXv4FpSXzNtg6DpjVRS8kO4IqRsM73rxqwYmsBa0O7tb08P9g2YvdxhPJcRKmlBjQ&#10;+Mdv3l1/f/vx5svVtw/XP76+T/HnTwTzaFbnQok1K7Pxx11wG5+U72uv0xs1kX1FJ5PHs/kcbT5U&#10;9MloiuJ6r8U+Eob50XQ+mWFLhvmzScYuTiDOh/hMWE1SUNEQPcimjStrDP5S60fZbNg9DxFpYOGv&#10;gsRAGdJVdD4dJ3jAEa1xNDDUDmUG0+TaYJXkF1KpVBF8s10pT3aQxiQ/iS3i/nEsNVlDaPtzOdWL&#10;agXwp4aTeHDon8F7QxMFLTglSuA1SxECQhlBqtPJ6CWYRv3jNLZXBlkkz3uXU7S1/JDNz99xLDLP&#10;4winuft9n6tP13b5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tuTDHWAAAABQEAAA8AAAAAAAAA&#10;AQAgAAAAIgAAAGRycy9kb3ducmV2LnhtbFBLAQIUABQAAAAIAIdO4kBiJ30cEwIAAP4DAAAOAAAA&#10;AAAAAAEAIAAAACUBAABkcnMvZTJvRG9jLnhtbFBLBQYAAAAABgAGAFkBAACqBQAAAAA=&#10;">
                  <v:fill on="f" focussize="0,0"/>
                  <v:stroke color="#000000" joinstyle="round" endarrow="block"/>
                  <v:imagedata o:title=""/>
                  <o:lock v:ext="edit" aspectratio="f"/>
                </v:shape>
                <v:shape id="_x0000_s1026" o:spid="_x0000_s1026" o:spt="32" type="#_x0000_t32" style="position:absolute;left:4372610;top:715010;height:1270;width:182245;" filled="f" stroked="t" coordsize="21600,21600" o:gfxdata="UEsDBAoAAAAAAIdO4kAAAAAAAAAAAAAAAAAEAAAAZHJzL1BLAwQUAAAACACHTuJAy25MMdYAAAAF&#10;AQAADwAAAGRycy9kb3ducmV2LnhtbE2PzWrDMBCE74W8g9hAb40cHYzjWA40IdSXFpqU0qNibSxR&#10;a2Us5a9PX7WX9rIwzDDzbbW6up6dcQzWk4T5LAOG1HptqZPwtt8+FMBCVKRV7wkl3DDAqp7cVarU&#10;/kKveN7FjqUSCqWSYGIcSs5Da9CpMPMDUvKOfnQqJjl2XI/qkspdz0WW5dwpS2nBqAHXBtvP3clJ&#10;iJuPm8nf28eFfdk/Pef2q2majZT303m2BBbxGv/C8IOf0KFOTAd/Ih1YLyE9En9v8oqFEMAOEkSR&#10;C+B1xf/T199QSwMEFAAAAAgAh07iQEaG2DEVAgAA/wMAAA4AAABkcnMvZTJvRG9jLnhtbK1TTW4T&#10;MRTeI3EHy3symaFJyiiTLhLKBkEk6AFePJ4ZS/6T7WaSS3ABJFbAirLqntNAewyePaGBIqQumIXn&#10;2c/v8/d9fp6f7ZQkW+68MLqi+WhMCdfM1EK3Fb14e/7klBIfQNcgjeYV3XNPzxaPH817W/LCdEbW&#10;3BEE0b7sbUW7EGyZZZ51XIEfGcs1JhvjFAScujarHfSIrmRWjMfTrDeuts4w7j2uroYkPSC6hwCa&#10;phGMrwy7VFyHAdVxCQEl+U5YTxeJbdNwFl43jeeByIqi0pBGPATjTRyzxRzK1oHtBDtQgIdQuKdJ&#10;gdB46B3UCgKQSyf+glKCOeNNE0bMqGwQkhxBFfn4njdvOrA8aUGrvb0z3f8/WPZqu3ZE1NgJU0o0&#10;KLzxm/fXP959uvl69f3j9e23DzH+8plgHs3qrS+xZqnX7jDzdu2i8l3jVPyjJrKr6MnTWTHN0eZ9&#10;RWf5BMUNXvNdIAzz+WlRnEwoYZjPi1nKZkcU63x4wY0iMaioDw5E24Wl0Rrv1Lg8uQ3blz4gDyz8&#10;VRApSE36ij6bFBEfsEcb7A0MlUWdXrep1hsp6nMhZazwrt0spSNbiH2SvkgXcf/YFg9Zge+GfSk1&#10;qOo41M91TcLeooEaHw6NFBSvKZEc31mMEBDKAEIedwYnQLfyH7vxeKmRRTR9sDlGG1Pvk/tpHfsi&#10;8Tz0cGy83+ep+vhuF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25MMdYAAAAFAQAADwAAAAAA&#10;AAABACAAAAAiAAAAZHJzL2Rvd25yZXYueG1sUEsBAhQAFAAAAAgAh07iQEaG2DEVAgAA/wMAAA4A&#10;AAAAAAAAAQAgAAAAJQEAAGRycy9lMm9Eb2MueG1sUEsFBgAAAAAGAAYAWQEAAKwFAAAAAA==&#10;">
                  <v:fill on="f" focussize="0,0"/>
                  <v:stroke color="#000000" joinstyle="round" endarrow="block"/>
                  <v:imagedata o:title=""/>
                  <o:lock v:ext="edit" aspectratio="f"/>
                </v:shape>
                <v:shape id="_x0000_s1026" o:spid="_x0000_s1026" o:spt="34" type="#_x0000_t34" style="position:absolute;left:1143635;top:454025;height:262255;width:285115;" filled="f" stroked="t" coordsize="21600,21600" o:gfxdata="UEsDBAoAAAAAAIdO4kAAAAAAAAAAAAAAAAAEAAAAZHJzL1BLAwQUAAAACACHTuJAOgmxn9UAAAAF&#10;AQAADwAAAGRycy9kb3ducmV2LnhtbE2PwWrDMBBE74X8g9hCb41sUYLrWg44YHpr0ySX3jbWxjax&#10;VsZS4vTvq/bSXhaGGWbeFuubHcSVJt871pAuExDEjTM9txoO+/oxA+EDssHBMWn4Ig/rcnFXYG7c&#10;zB903YVWxBL2OWroQhhzKX3TkUW/dCNx9E5ushiinFppJpxjuR2kSpKVtNhzXOhwpE1HzXl3sRo+&#10;n7bbOj00c/2G3fvr2FbnU1Vp/XCfJi8gAt3CXxh+8CM6lJHp6C5svBg0xEfC741e9qwUiKMGla0U&#10;yLKQ/+nLb1BLAwQUAAAACACHTuJAxDpu9SsCAAAuBAAADgAAAGRycy9lMm9Eb2MueG1srVPNjtMw&#10;EL4j8Q6W7zRN2pS2arqHluWCoBLwAK7tJEb+k+1t2isPwJkTByT2xCsgngbYx2DshC0sQtoDOThj&#10;z/ib+b4Zry6OSqIDd14YXeF8NMaIa2qY0E2FX7+6fDTHyAeiGZFG8wqfuMcX64cPVp1d8sK0RjLu&#10;EIBov+xshdsQ7DLLPG25In5kLNfgrI1TJMDWNRlzpAN0JbNiPJ5lnXHMOkO593C67Z14QHT3ATR1&#10;LSjfGnqluA49quOSBKDkW2E9Xqdq65rT8KKuPQ9IVhiYhrRCErD3cc3WK7JsHLGtoEMJ5D4l3OGk&#10;iNCQ9BZqSwJBV078BaUEdcabOoyoUVlPJCkCLPLxHW1etsTyxAWk9vZWdP//YOnzw84hwWASHmOk&#10;iYKO37x9/+3Lx5uvH76/+/Tj8zUCD8jUWb+E6I3euWHn7c5FzsfaqfgHNugIQPl0MpuUGJ0qPC2n&#10;46LsVebHgCj4i3mZ5+Cm4C9mRVEmf3bGsc6Hp9woFI0K76HHG6M19NK4SVKZHJ75kORmQ82Evckx&#10;qpWE7h2IRNPFfL6IeQF3iAbrF3K8KjXqKrwooTxECQxyDQMEprIghtdNSuSNFOxSSBlveNfsN9Ih&#10;wIfRSd+Q4Y+wmGRLfNvHJVcvgBKBuzRwLSfsiWYonCzoreGd4ViM4gwjyeFZRitFBiLkOTI4QXQj&#10;/xENBKUGxrFTfW+itTfslFqWzmGMkibDyMc5/X2fbp+f+f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Ogmxn9UAAAAFAQAADwAAAAAAAAABACAAAAAiAAAAZHJzL2Rvd25yZXYueG1sUEsBAhQAFAAA&#10;AAgAh07iQMQ6bvUrAgAALgQAAA4AAAAAAAAAAQAgAAAAJAEAAGRycy9lMm9Eb2MueG1sUEsFBgAA&#10;AAAGAAYAWQEAAMEFAAAAAA==&#10;" adj="10776">
                  <v:fill on="f" focussize="0,0"/>
                  <v:stroke color="#000000" joinstyle="miter" endarrow="block"/>
                  <v:imagedata o:title=""/>
                  <o:lock v:ext="edit" aspectratio="f"/>
                </v:shape>
                <v:shape id="_x0000_s1026" o:spid="_x0000_s1026" o:spt="32" type="#_x0000_t32" style="position:absolute;left:300355;top:1394460;height:360045;width:635;" filled="f" stroked="t" coordsize="21600,21600" o:gfxdata="UEsDBAoAAAAAAIdO4kAAAAAAAAAAAAAAAAAEAAAAZHJzL1BLAwQUAAAACACHTuJAn6om/dUAAAAF&#10;AQAADwAAAGRycy9kb3ducmV2LnhtbE2PQUvDQBCF74L/YRnBi9jdLFjSNJsiggePtoVet9kxSc3O&#10;huymqf31jl70MvB4j/e+KTcX34szjrELZCBbKBBIdXAdNQb2u9fHHERMlpztA6GBL4ywqW5vSlu4&#10;MNM7nrepEVxCsbAG2pSGQspYt+htXIQBib2PMHqbWI6NdKOdudz3Uiu1lN52xAutHfClxfpzO3kD&#10;GKenTD2vfLN/u84PB309zcPOmPu7TK1BJLykvzD84DM6VMx0DBO5KHoD/Ej6vezlK61BHA3ofKlB&#10;VqX8T199A1BLAwQUAAAACACHTuJA2ZxYkggCAAD6AwAADgAAAGRycy9lMm9Eb2MueG1srVPNjtMw&#10;EL4j8Q6W7zTpr2jUdA8tywVBJeABXMdJLPlPHm/TvgQvgMQJOMGe9s7TwPIYjJ2wC8ulB3Jwxp6Z&#10;b+b7PF5dHLUiB+FBWlPS8SinRBhuK2makr59c/nkKSUQmKmYskaU9CSAXqwfP1p1rhAT21pVCU8Q&#10;xEDRuZK2Ibgiy4C3QjMYWScMOmvrNQu49U1WedYhulbZJM8XWWd95bzlAgBPt72TDoj+HEBb15KL&#10;reVXWpjQo3qhWEBK0EoHdJ26rWvBw6u6BhGIKikyDWnFImjv45qtV6xoPHOt5EML7JwWHnDSTBos&#10;ege1ZYGRKy//gdKSewu2DiNuddYTSYogi3H+QJvXLXMicUGpwd2JDv8Plr887DyRFU7CkhLDNN74&#10;7fubH+8+3V5//f7x5ue3D9H+8pmgH8XqHBSYszE7P+zA7Xxkfqy9jn/kRI4lneb5dD6n5ITI0+Vs&#10;thi0FsdAOPoXU3Ry9E4XeT6bR+zsHsR5CM+F1SQaJYXgmWzasLHG4JVaP05is8MLCH3i74TYgTKk&#10;K+lyPokVGI5ojaOBpnZIE0yTcsEqWV1KpWIG+Ga/UZ4cWByT9A0N/RUWi2wZtH1ccsUwVrSCVc9M&#10;RcLJoX4G3w2NLWhRUaIEPrNopcjApDonErVQBiWJevcKR2tvq1MSPp3jSCTRhvGNM/fnPmXfP9n1&#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qJv3VAAAABQEAAA8AAAAAAAAAAQAgAAAAIgAAAGRy&#10;cy9kb3ducmV2LnhtbFBLAQIUABQAAAAIAIdO4kDZnFiSCAIAAPoDAAAOAAAAAAAAAAEAIAAAACQB&#10;AABkcnMvZTJvRG9jLnhtbFBLBQYAAAAABgAGAFkBAACeBQAAAAA=&#10;">
                  <v:fill on="f" focussize="0,0"/>
                  <v:stroke color="#000000" joinstyle="round"/>
                  <v:imagedata o:title=""/>
                  <o:lock v:ext="edit" aspectratio="f"/>
                </v:shape>
                <v:shape id="_x0000_s1026" o:spid="_x0000_s1026" o:spt="32" type="#_x0000_t32" style="position:absolute;left:1454785;top:1386840;height:215900;width:635;" filled="f" stroked="t" coordsize="21600,21600" o:gfxdata="UEsDBAoAAAAAAIdO4kAAAAAAAAAAAAAAAAAEAAAAZHJzL1BLAwQUAAAACACHTuJAn6om/dUAAAAF&#10;AQAADwAAAGRycy9kb3ducmV2LnhtbE2PQUvDQBCF74L/YRnBi9jdLFjSNJsiggePtoVet9kxSc3O&#10;huymqf31jl70MvB4j/e+KTcX34szjrELZCBbKBBIdXAdNQb2u9fHHERMlpztA6GBL4ywqW5vSlu4&#10;MNM7nrepEVxCsbAG2pSGQspYt+htXIQBib2PMHqbWI6NdKOdudz3Uiu1lN52xAutHfClxfpzO3kD&#10;GKenTD2vfLN/u84PB309zcPOmPu7TK1BJLykvzD84DM6VMx0DBO5KHoD/Ej6vezlK61BHA3ofKlB&#10;VqX8T199A1BLAwQUAAAACACHTuJA8fUKnw0CAAD7AwAADgAAAGRycy9lMm9Eb2MueG1srVO9jhMx&#10;EO6ReAfLPdkkl4TcKpsrEo4GQSTgARzbu2vJf/L4sslL8AJIVEDFUV3P08DxGIy94Q6OJgVbeMee&#10;mW/m+zxeXOyNJjsZQDlb0dFgSIm03Allm4q+fXP5ZE4JRGYF087Kih4k0Ivl40eLzpdy7FqnhQwE&#10;QSyUna9oG6MviwJ4Kw2DgfPSorN2wbCI29AUIrAO0Y0uxsPhrOhcED44LgHwdN076RExnALo6lpx&#10;uXb8ykgbe9QgNYtICVrlgS5zt3UteXxV1yAj0RVFpjGvWATtbVqL5YKVTWC+VfzYAjulhQecDFMW&#10;i95BrVlk5Cqof6CM4sGBq+OAO1P0RLIiyGI0fKDN65Z5mbmg1ODvRIf/B8tf7jaBKFHRMUpimcEb&#10;v31/8+Pdp9uv198/3vz89iHZXz4T9KNYnYcSc1Z2E4478JuQmO/rYNIfOZE9DtZkOnk6n1JyQPts&#10;PptPjmLLfSQcA2Zn6OToHY+m58PsLO5RfID4XDpDklFRiIGppo0rZy3eqQujrDbbvYCIfWDi74TU&#10;grakq+j5dJwqMJzRGmcDTeORJ9gm54LTSlwqrVMGhGa70oHsWJqT/CW2iPtXWCqyZtD2cdnVT1Ar&#10;mXhmBYkHjwJafDg0tWCkoERLfGfJQkBWRqb0KZFYWlvsIAneS5ysrROHrHw+x5nIPR7nNw3dn/uc&#10;ff9ml7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6om/dUAAAAFAQAADwAAAAAAAAABACAAAAAi&#10;AAAAZHJzL2Rvd25yZXYueG1sUEsBAhQAFAAAAAgAh07iQPH1Cp8NAgAA+wMAAA4AAAAAAAAAAQAg&#10;AAAAJAEAAGRycy9lMm9Eb2MueG1sUEsFBgAAAAAGAAYAWQEAAKMFAAAAAA==&#10;">
                  <v:fill on="f" focussize="0,0"/>
                  <v:stroke color="#000000" joinstyle="round"/>
                  <v:imagedata o:title=""/>
                  <o:lock v:ext="edit" aspectratio="f"/>
                </v:shape>
                <v:shape id="_x0000_s1026" o:spid="_x0000_s1026" o:spt="32" type="#_x0000_t32" style="position:absolute;left:2400300;top:1386840;height:215900;width:635;" filled="f" stroked="t" coordsize="21600,21600" o:gfxdata="UEsDBAoAAAAAAIdO4kAAAAAAAAAAAAAAAAAEAAAAZHJzL1BLAwQUAAAACACHTuJAn6om/dUAAAAF&#10;AQAADwAAAGRycy9kb3ducmV2LnhtbE2PQUvDQBCF74L/YRnBi9jdLFjSNJsiggePtoVet9kxSc3O&#10;huymqf31jl70MvB4j/e+KTcX34szjrELZCBbKBBIdXAdNQb2u9fHHERMlpztA6GBL4ywqW5vSlu4&#10;MNM7nrepEVxCsbAG2pSGQspYt+htXIQBib2PMHqbWI6NdKOdudz3Uiu1lN52xAutHfClxfpzO3kD&#10;GKenTD2vfLN/u84PB309zcPOmPu7TK1BJLykvzD84DM6VMx0DBO5KHoD/Ej6vezlK61BHA3ofKlB&#10;VqX8T199A1BLAwQUAAAACACHTuJAz0islQsCAAD7AwAADgAAAGRycy9lMm9Eb2MueG1srVPNjtMw&#10;EL4j8Q6W7zRpu626UdM9tCwXBJWAB3AdJ7HkP3m8TfsSvAASJ+AEnPbO08DuY+zYCbuwXHogB2fs&#10;mflmvs/j5cVBK7IXHqQ1JR2PckqE4baSpinpu7eXzxaUQGCmYsoaUdKjAHqxevpk2blCTGxrVSU8&#10;QRADRedK2obgiiwD3grNYGSdMOisrdcs4NY3WeVZh+haZZM8n2ed9ZXzlgsAPN30Tjog+lMAbV1L&#10;LjaWX2lhQo/qhWIBKUErHdBV6rauBQ+v6xpEIKqkyDSkFYugvYtrtlqyovHMtZIPLbBTWnjESTNp&#10;sOg91IYFRq68/AdKS+4t2DqMuNVZTyQpgizG+SNt3rTMicQFpQZ3Lzr8P1j+ar/1RFYlnYwpMUzj&#10;jd98uP71/vPN928/P13f/vgY7a9fCPpRrM5BgTlrs/XDDtzWR+aH2uv4R07kgHBneT7NUeYjDtl0&#10;MV+cDWKLQyAcA+bTGSUcvZPx7BwDES57QHEewgthNYlGSSF4Jps2rK0xeKfWj5PabP8SQp/4OyG2&#10;oAzpSno+m8QKDGe0xtlAUzvkCaZJuWCVrC6lUjEDfLNbK0/2LM5J+oaG/gqLRTYM2j4uuWIYK1rB&#10;quemIuHoUECDD4fGFrSoKFEC31m0UmRgUp0SiVoog5JEwXuJo7Wz1TEpn85xJpJow/zGoftzn7If&#10;3uzqD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qJv3VAAAABQEAAA8AAAAAAAAAAQAgAAAAIgAA&#10;AGRycy9kb3ducmV2LnhtbFBLAQIUABQAAAAIAIdO4kDPSKyVCwIAAPsDAAAOAAAAAAAAAAEAIAAA&#10;ACQBAABkcnMvZTJvRG9jLnhtbFBLBQYAAAAABgAGAFkBAAChBQAAAAA=&#10;">
                  <v:fill on="f" focussize="0,0"/>
                  <v:stroke color="#000000" joinstyle="round"/>
                  <v:imagedata o:title=""/>
                  <o:lock v:ext="edit" aspectratio="f"/>
                </v:shape>
                <v:shape id="_x0000_s1026" o:spid="_x0000_s1026" o:spt="32" type="#_x0000_t32" style="position:absolute;left:3466465;top:1386840;height:215900;width:635;" filled="f" stroked="t" coordsize="21600,21600" o:gfxdata="UEsDBAoAAAAAAIdO4kAAAAAAAAAAAAAAAAAEAAAAZHJzL1BLAwQUAAAACACHTuJAn6om/dUAAAAF&#10;AQAADwAAAGRycy9kb3ducmV2LnhtbE2PQUvDQBCF74L/YRnBi9jdLFjSNJsiggePtoVet9kxSc3O&#10;huymqf31jl70MvB4j/e+KTcX34szjrELZCBbKBBIdXAdNQb2u9fHHERMlpztA6GBL4ywqW5vSlu4&#10;MNM7nrepEVxCsbAG2pSGQspYt+htXIQBib2PMHqbWI6NdKOdudz3Uiu1lN52xAutHfClxfpzO3kD&#10;GKenTD2vfLN/u84PB309zcPOmPu7TK1BJLykvzD84DM6VMx0DBO5KHoD/Ej6vezlK61BHA3ofKlB&#10;VqX8T199A1BLAwQUAAAACACHTuJAsMmBSw0CAAD7AwAADgAAAGRycy9lMm9Eb2MueG1srVPNjtMw&#10;EL4j8Q6W7zRt2kbdqOkeWpYLgkrAA7iOk1jynzzepn0JXgCJE3ACTnvnaWB5DMZO2YXl0gM5OGPP&#10;zDfzfR4vLw9akb3wIK2p6GQ0pkQYbmtp2oq+eX31ZEEJBGZqpqwRFT0KoJerx4+WvStFbjurauEJ&#10;ghgoe1fRLgRXZhnwTmgGI+uEQWdjvWYBt77Nas96RNcqy8fjIuutr523XADg6WZw0hOiPwfQNo3k&#10;YmP5tRYmDKheKBaQEnTSAV2lbptG8PCyaUAEoiqKTENasQjau7hmqyUrW89cJ/mpBXZOCw84aSYN&#10;Fr2D2rDAyLWX/0Bpyb0F24QRtzobiCRFkMVk/ECbVx1zInFBqcHdiQ7/D5a/2G89kXVF85wSwzTe&#10;+O27mx9vP95+/fL9w83Pb++j/fkTQT+K1TsoMWdttv60A7f1kfmh8Tr+kRM5VHQ6K4pZMafkiEM2&#10;XRSL2UlscQiEY0AxRSdHbz6ZX4yTM7tHcR7CM2E1iUZFIXgm2y6srTF4p9ZPktps/xwC9oGJvxNi&#10;C8qQvqIX8zxWYDijDc4GmtohTzBtygWrZH0llYoZ4NvdWnmyZ3FO0hfZIu5fYbHIhkE3xCXXMEGd&#10;YPVTU5NwdCigwYdDYwta1JQoge8sWgjIysCkOicSSyuDHUTBB4mjtbP1MSmfznEmUo+n+Y1D9+c+&#10;Zd+/2d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6om/dUAAAAFAQAADwAAAAAAAAABACAAAAAi&#10;AAAAZHJzL2Rvd25yZXYueG1sUEsBAhQAFAAAAAgAh07iQLDJgUsNAgAA+wMAAA4AAAAAAAAAAQAg&#10;AAAAJAEAAGRycy9lMm9Eb2MueG1sUEsFBgAAAAAGAAYAWQEAAKMFAAAAAA==&#10;">
                  <v:fill on="f" focussize="0,0"/>
                  <v:stroke color="#000000" joinstyle="round"/>
                  <v:imagedata o:title=""/>
                  <o:lock v:ext="edit" aspectratio="f"/>
                </v:shape>
                <v:shape id="_x0000_s1026" o:spid="_x0000_s1026" o:spt="32" type="#_x0000_t32" style="position:absolute;left:4467225;top:1394460;flip:y;height:215900;width:635;" filled="f" stroked="t" coordsize="21600,21600" o:gfxdata="UEsDBAoAAAAAAIdO4kAAAAAAAAAAAAAAAAAEAAAAZHJzL1BLAwQUAAAACACHTuJAInqyytQAAAAF&#10;AQAADwAAAGRycy9kb3ducmV2LnhtbE2PwU7DMBBE70j9B2srcaNOLRRCiNNDJRAHFIkW7m68JKHx&#10;OsRu0v49Cxe4rDSa0czbYnN2vZhwDJ0nDetVAgKp9rajRsPb/vEmAxGiIWt6T6jhggE25eKqMLn1&#10;M73itIuN4BIKudHQxjjkUoa6RWfCyg9I7H340ZnIcmykHc3M5a6XKklS6UxHvNCaAbct1sfdyWn4&#10;orvL+62css+qiunT80tDWM1aXy/XyQOIiOf4F4YffEaHkpkO/kQ2iF4DPxJ/L3vZvVIgDhpUliqQ&#10;ZSH/05ffUEsDBBQAAAAIAIdO4kDLbuAUEgIAAAUEAAAOAAAAZHJzL2Uyb0RvYy54bWytU72OEzEQ&#10;7pF4B8s92WRzCWSVzRUJR4PgJH56x2vvWvKfPL5s8hK8ABIVUAHV9TwNHI/B2BsOOJoUbLGa8cx8&#10;M9/n8fJ8bzTZiQDK2ZpORmNKhOWuUbat6auXFw8eUQKR2YZpZ0VNDwLo+er+vWXvK1G6zulGBIIg&#10;Fqre17SL0VdFAbwThsHIeWExKF0wLKIb2qIJrEd0o4tyPJ4XvQuND44LADzdDEF6RAynADopFRcb&#10;x6+MsHFADUKziJSgUx7oKk8rpeDxuZQgItE1RaYx/7EJ2tv0L1ZLVrWB+U7x4wjslBHucDJMWWx6&#10;C7VhkZGroP6BMooHB07GEXemGIhkRZDFZHxHmxcd8yJzQanB34oO/w+WP9tdBqKampZTSiwzeOM3&#10;b6+/v/lw8+Xzt/fXP76+S/anjwTjKFbvocKatb0MRw/8ZUjM9zIYIrXyr3GrshbIjuxrenY2f1iW&#10;M0oOGJgu0D3KLvaRcEyYTzHIMVpOZotxDhYDXsL1AeIT4QxJRk0hBqbaLq6dtXi7Lgy92O4pRJwI&#10;C38VpGJtSV/TxSy15wy3VeKWoGk8Mgbb5jnBadVcKK1TBYR2u9aB7FjamPwl3oj7V1pqsmHQDXk5&#10;NOxSJ1jz2DYkHjxKafEJ0TSCEQ0lWuCLSxYCsioypU/JxNba4gRJ+kHsZG1dc8h3kM9xO/KMx01O&#10;6/enn6t/v97VT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J6ssrUAAAABQEAAA8AAAAAAAAAAQAg&#10;AAAAIgAAAGRycy9kb3ducmV2LnhtbFBLAQIUABQAAAAIAIdO4kDLbuAUEgIAAAUEAAAOAAAAAAAA&#10;AAEAIAAAACMBAABkcnMvZTJvRG9jLnhtbFBLBQYAAAAABgAGAFkBAACnBQAAAAA=&#10;">
                  <v:fill on="f" focussize="0,0"/>
                  <v:stroke color="#000000" joinstyle="round"/>
                  <v:imagedata o:title=""/>
                  <o:lock v:ext="edit" aspectratio="f"/>
                </v:shape>
                <v:shape id="_x0000_s1026" o:spid="_x0000_s1026" o:spt="32" type="#_x0000_t32" style="position:absolute;left:5467350;top:1394460;height:360045;width:635;" filled="f" stroked="t" coordsize="21600,21600" o:gfxdata="UEsDBAoAAAAAAIdO4kAAAAAAAAAAAAAAAAAEAAAAZHJzL1BLAwQUAAAACACHTuJAn6om/dUAAAAF&#10;AQAADwAAAGRycy9kb3ducmV2LnhtbE2PQUvDQBCF74L/YRnBi9jdLFjSNJsiggePtoVet9kxSc3O&#10;huymqf31jl70MvB4j/e+KTcX34szjrELZCBbKBBIdXAdNQb2u9fHHERMlpztA6GBL4ywqW5vSlu4&#10;MNM7nrepEVxCsbAG2pSGQspYt+htXIQBib2PMHqbWI6NdKOdudz3Uiu1lN52xAutHfClxfpzO3kD&#10;GKenTD2vfLN/u84PB309zcPOmPu7TK1BJLykvzD84DM6VMx0DBO5KHoD/Ej6vezlK61BHA3ofKlB&#10;VqX8T199A1BLAwQUAAAACACHTuJAZ4IVRwsCAAD7AwAADgAAAGRycy9lMm9Eb2MueG1srVPNjtMw&#10;EL4j8Q6W7zTpL2zUdA8tywVBJeABXMdJLPlPHm/TvgQvgMQJOAGnvfM0u8tjMHbCLiyXHsjBGXtm&#10;vpnv83h5ftCK7IUHaU1Jx6OcEmG4raRpSvru7cWTZ5RAYKZiyhpR0qMAer56/GjZuUJMbGtVJTxB&#10;EANF50rahuCKLAPeCs1gZJ0w6Kyt1yzg1jdZ5VmH6FplkzxfZJ31lfOWCwA83fROOiD6UwBtXUsu&#10;NpZfamFCj+qFYgEpQSsd0FXqtq4FD6/rGkQgqqTINKQVi6C9i2u2WrKi8cy1kg8tsFNaeMBJM2mw&#10;6B3UhgVGLr38B0pL7i3YOoy41VlPJCmCLMb5A23etMyJxAWlBncnOvw/WP5qv/VEViWdzCgxTOON&#10;3364unn/+fb7t+tPVz9/fIz21y8E/ShW56DAnLXZ+mEHbusj80PtdfwjJ3Io6Xy2eDqdo8xHHLLp&#10;2Wy2GMQWh0A4Biymc0o4eqeLPJ/NI3h2j+I8hBfCahKNkkLwTDZtWFtj8E6tHye12f4lhD7xd0Js&#10;QRnSlfRsPokVGM5ojbOBpnbIE0yTcsEqWV1IpWIG+Ga3Vp7sWZyT9A0N/RUWi2wYtH1ccsUwVrSC&#10;Vc9NRcLRoYAGHw6NLWhRUaIEvrNopcjApDolErVQBiWJgvcSR2tnq2NSPp3jTCTRhvmNQ/fnPmXf&#10;v9nV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qJv3VAAAABQEAAA8AAAAAAAAAAQAgAAAAIgAA&#10;AGRycy9kb3ducmV2LnhtbFBLAQIUABQAAAAIAIdO4kBnghVHCwIAAPsDAAAOAAAAAAAAAAEAIAAA&#10;ACQBAABkcnMvZTJvRG9jLnhtbFBLBQYAAAAABgAGAFkBAAChBQAAAAA=&#10;">
                  <v:fill on="f" focussize="0,0"/>
                  <v:stroke color="#000000" joinstyle="round"/>
                  <v:imagedata o:title=""/>
                  <o:lock v:ext="edit" aspectratio="f"/>
                </v:shape>
                <v:shape id="_x0000_s1026" o:spid="_x0000_s1026" o:spt="32" type="#_x0000_t32" style="position:absolute;left:300990;top:1584960;height:635;width:1154430;" filled="f" stroked="t" coordsize="21600,21600" o:gfxdata="UEsDBAoAAAAAAIdO4kAAAAAAAAAAAAAAAAAEAAAAZHJzL1BLAwQUAAAACACHTuJAy25MMdYAAAAF&#10;AQAADwAAAGRycy9kb3ducmV2LnhtbE2PzWrDMBCE74W8g9hAb40cHYzjWA40IdSXFpqU0qNibSxR&#10;a2Us5a9PX7WX9rIwzDDzbbW6up6dcQzWk4T5LAOG1HptqZPwtt8+FMBCVKRV7wkl3DDAqp7cVarU&#10;/kKveN7FjqUSCqWSYGIcSs5Da9CpMPMDUvKOfnQqJjl2XI/qkspdz0WW5dwpS2nBqAHXBtvP3clJ&#10;iJuPm8nf28eFfdk/Pef2q2majZT303m2BBbxGv/C8IOf0KFOTAd/Ih1YLyE9En9v8oqFEMAOEkSR&#10;C+B1xf/T199QSwMEFAAAAAgAh07iQDjtl64UAgAA/wMAAA4AAABkcnMvZTJvRG9jLnhtbK1TzY7T&#10;MBC+I/EOlu806a+2UdM9tCwXBJWAB3AdJ7HkP3m8TfsSvAASJ+AEe9o7T8PuPgZjp2xhEdIeyMEZ&#10;e2a+me/zeHG+14rshAdpTUmHg5wSYbitpGlK+u7txbMzSiAwUzFljSjpQQA9Xz59suhcIUa2taoS&#10;niCIgaJzJW1DcEWWAW+FZjCwThh01tZrFnDrm6zyrEN0rbJRns+yzvrKecsFAJ6ueyc9IvrHANq6&#10;llysLb/UwoQe1QvFAlKCVjqgy9RtXQseXtc1iEBUSZFpSCsWQXsb12y5YEXjmWslP7bAHtPCA06a&#10;SYNF76HWLDBy6eVfUFpyb8HWYcCtznoiSRFkMcwfaPOmZU4kLig1uHvR4f/B8le7jSeyKuloSolh&#10;Gm/89sP1zfvPt1fffny6vvv+MdpfvxD0o1idgwJzVmbjjztwGx+Z72uv4x85kX1Jx3k+n6PKB5yx&#10;6dlkPjtqLfaBcPQPh9PJZIwBHCNm4wSenVCch/BCWE2iUVIInsmmDStrDN6p9cOkNtu9hIB9YOKv&#10;hNiCMqQr6XwaKXGGM1rjbKCpHfIE06RcsEpWF1KpmAG+2a6UJzsW5yR9kS3i/hEWi6wZtH1ccvUT&#10;1ApWPTcVCQeHAhp8ODS2oEVFiRL4zqKFgKwITKpTZPCSmUb9IxrLK4NdRNF7maO1tdUhqZ/OcS5S&#10;n8cZjoP3+z5ln97t8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Lbkwx1gAAAAUBAAAPAAAAAAAA&#10;AAEAIAAAACIAAABkcnMvZG93bnJldi54bWxQSwECFAAUAAAACACHTuJAOO2XrhQCAAD/AwAADgAA&#10;AAAAAAABACAAAAAlAQAAZHJzL2Uyb0RvYy54bWxQSwUGAAAAAAYABgBZAQAAqwUAAAAA&#10;">
                  <v:fill on="f" focussize="0,0"/>
                  <v:stroke color="#000000" joinstyle="round" endarrow="block"/>
                  <v:imagedata o:title=""/>
                  <o:lock v:ext="edit" aspectratio="f"/>
                </v:shape>
                <v:shape id="_x0000_s1026" o:spid="_x0000_s1026" o:spt="32" type="#_x0000_t32" style="position:absolute;left:1455420;top:1584960;height:635;width:944880;" filled="f" stroked="t" coordsize="21600,21600" o:gfxdata="UEsDBAoAAAAAAIdO4kAAAAAAAAAAAAAAAAAEAAAAZHJzL1BLAwQUAAAACACHTuJAy25MMdYAAAAF&#10;AQAADwAAAGRycy9kb3ducmV2LnhtbE2PzWrDMBCE74W8g9hAb40cHYzjWA40IdSXFpqU0qNibSxR&#10;a2Us5a9PX7WX9rIwzDDzbbW6up6dcQzWk4T5LAOG1HptqZPwtt8+FMBCVKRV7wkl3DDAqp7cVarU&#10;/kKveN7FjqUSCqWSYGIcSs5Da9CpMPMDUvKOfnQqJjl2XI/qkspdz0WW5dwpS2nBqAHXBtvP3clJ&#10;iJuPm8nf28eFfdk/Pef2q2majZT303m2BBbxGv/C8IOf0KFOTAd/Ih1YLyE9En9v8oqFEMAOEkSR&#10;C+B1xf/T199QSwMEFAAAAAgAh07iQLzKy54RAgAA/wMAAA4AAABkcnMvZTJvRG9jLnhtbK1TzY7T&#10;MBC+I/EOlu80bWmqbtR0Dy3LBUEl4AFcx0ks+U8eb9O+BC+AxAk4Aae98zSw+xg7dsIWFiHtgRyc&#10;sWfmm/k+j5fnB63IXniQ1pR0MhpTIgy3lTRNSd++uXiyoAQCMxVT1oiSHgXQ89XjR8vOFWJqW6sq&#10;4QmCGCg6V9I2BFdkGfBWaAYj64RBZ229ZgG3vskqzzpE1yqbjsfzrLO+ct5yAYCnm95JB0T/EEBb&#10;15KLjeWXWpjQo3qhWEBK0EoHdJW6rWvBw6u6BhGIKikyDWnFImjv4pqtlqxoPHOt5EML7CEt3OOk&#10;mTRY9A5qwwIjl17+BaUl9xZsHUbc6qwnkhRBFpPxPW1et8yJxAWlBncnOvw/WP5yv/VEViWdzikx&#10;TOONX7+/+vnu0/W3rz8+Xt18/xDtL58J+lGszkGBOWuz9cMO3NZH5ofa6/hHTuSAgzXL89kUZT6i&#10;nS9mZ/NBbHEIhGPA2Wy2WKCfY8D8aR7BsxOK8xCeC6tJNEoKwTPZtGFtjcE7tX6S1Gb7FxD6xF8J&#10;sQVlSIcF8mmO8AxntMbZQFM75AmmSblglawupFIxA3yzWytP9izOSfqGhv4Ii0U2DNo+LrliGCta&#10;wapnpiLh6FBAgw+Hxha0qChRAt9ZtFJkYFKdIoOXzDTqH9GohzIoSxS9lzlaO1sdk/rpHOciCTfM&#10;cBy83/cp+/RuV7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Lbkwx1gAAAAUBAAAPAAAAAAAAAAEA&#10;IAAAACIAAABkcnMvZG93bnJldi54bWxQSwECFAAUAAAACACHTuJAvMrLnhECAAD/AwAADgAAAAAA&#10;AAABACAAAAAlAQAAZHJzL2Uyb0RvYy54bWxQSwUGAAAAAAYABgBZAQAAqAUAAAAA&#10;">
                  <v:fill on="f" focussize="0,0"/>
                  <v:stroke color="#000000" joinstyle="round" endarrow="block"/>
                  <v:imagedata o:title=""/>
                  <o:lock v:ext="edit" aspectratio="f"/>
                </v:shape>
                <v:shape id="_x0000_s1026" o:spid="_x0000_s1026" o:spt="32" type="#_x0000_t32" style="position:absolute;left:2400935;top:1584960;height:635;width:1066165;" filled="f" stroked="t" coordsize="21600,21600" o:gfxdata="UEsDBAoAAAAAAIdO4kAAAAAAAAAAAAAAAAAEAAAAZHJzL1BLAwQUAAAACACHTuJAy25MMdYAAAAF&#10;AQAADwAAAGRycy9kb3ducmV2LnhtbE2PzWrDMBCE74W8g9hAb40cHYzjWA40IdSXFpqU0qNibSxR&#10;a2Us5a9PX7WX9rIwzDDzbbW6up6dcQzWk4T5LAOG1HptqZPwtt8+FMBCVKRV7wkl3DDAqp7cVarU&#10;/kKveN7FjqUSCqWSYGIcSs5Da9CpMPMDUvKOfnQqJjl2XI/qkspdz0WW5dwpS2nBqAHXBtvP3clJ&#10;iJuPm8nf28eFfdk/Pef2q2majZT303m2BBbxGv/C8IOf0KFOTAd/Ih1YLyE9En9v8oqFEMAOEkSR&#10;C+B1xf/T199QSwMEFAAAAAgAh07iQEr3/+8SAgAAAAQAAA4AAABkcnMvZTJvRG9jLnhtbK1TTY7T&#10;MBTeI3EHy3uatEzDNGo6i5Zhg2Ak4ACu4ySW/Cc/T9NeggsgsQJWDKvZcxoYjsGzE6YwCGkWZOE8&#10;29/7/L7Pz8uzvVZkJzxIayo6neSUCMNtLU1b0Tevzx+dUgKBmZopa0RFDwLo2erhg2XvSjGznVW1&#10;8ARJDJS9q2gXgiuzDHgnNIOJdcLgZmO9ZgGnvs1qz3pk1yqb5XmR9dbXzlsuAHB1M2zSkdHfh9A2&#10;jeRiY/mlFiYMrF4oFlASdNIBXaVqm0bw8LJpQASiKopKQxrxEIy3ccxWS1a2nrlO8rEEdp8S7mjS&#10;TBo89JZqwwIjl17+RaUl9xZsEybc6mwQkhxBFdP8jjevOuZE0oJWg7s1Hf4fLX+xu/BE1hWdPaHE&#10;MI03fvPu+vvbjzdfrr59uP7x9X2MP38iuI9m9Q5KzFmbCz/OwF34qHzfeB3/qInske4kzxeP55Qc&#10;sMnmpyeLYjRb7APhCJjmRTEtEMARUSAS+bIjjfMQngmrSQwqCsEz2XZhbY3BS7V+muxmu+cQhsRf&#10;CbEGZUhf0cV8FukZNmmDzYGhdigUTJtywSpZn0ulYgb4drtWnuxYbJT0jQX9AYuHbBh0Ay5tRRgr&#10;O8Hqp6Ym4eDQQYMvh8YStKgpUQIfWowSMjCpjsjgJTOt+gca/VAGbYmuDz7HaGvrQ7I/rWNjJOPG&#10;Jo6d9/s8ZR8f7uo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25MMdYAAAAFAQAADwAAAAAAAAAB&#10;ACAAAAAiAAAAZHJzL2Rvd25yZXYueG1sUEsBAhQAFAAAAAgAh07iQEr3/+8SAgAAAAQAAA4AAAAA&#10;AAAAAQAgAAAAJQEAAGRycy9lMm9Eb2MueG1sUEsFBgAAAAAGAAYAWQEAAKkFAAAAAA==&#10;">
                  <v:fill on="f" focussize="0,0"/>
                  <v:stroke color="#000000" joinstyle="round" endarrow="block"/>
                  <v:imagedata o:title=""/>
                  <o:lock v:ext="edit" aspectratio="f"/>
                </v:shape>
                <v:shape id="_x0000_s1026" o:spid="_x0000_s1026" o:spt="32" type="#_x0000_t32" style="position:absolute;left:3467100;top:1584960;height:635;width:1000125;" filled="f" stroked="t" coordsize="21600,21600" o:gfxdata="UEsDBAoAAAAAAIdO4kAAAAAAAAAAAAAAAAAEAAAAZHJzL1BLAwQUAAAACACHTuJAy25MMdYAAAAF&#10;AQAADwAAAGRycy9kb3ducmV2LnhtbE2PzWrDMBCE74W8g9hAb40cHYzjWA40IdSXFpqU0qNibSxR&#10;a2Us5a9PX7WX9rIwzDDzbbW6up6dcQzWk4T5LAOG1HptqZPwtt8+FMBCVKRV7wkl3DDAqp7cVarU&#10;/kKveN7FjqUSCqWSYGIcSs5Da9CpMPMDUvKOfnQqJjl2XI/qkspdz0WW5dwpS2nBqAHXBtvP3clJ&#10;iJuPm8nf28eFfdk/Pef2q2majZT303m2BBbxGv/C8IOf0KFOTAd/Ih1YLyE9En9v8oqFEMAOEkSR&#10;C+B1xf/T199QSwMEFAAAAAgAh07iQA/4jEQSAgAAAAQAAA4AAABkcnMvZTJvRG9jLnhtbK1TzY7T&#10;MBC+I/EOlu80SXdbdqOme2hZLggqAQ8wdZzEkv9ke5v2JXgBJE7ACTjtnaeB5TEYO2ELi5D2QA7O&#10;2DPzzXyfx4uLvZJkx50XRle0mOSUcM1MLXRb0devLh+dUeID6Bqk0byiB+7pxfLhg0VvSz41nZE1&#10;dwRBtC97W9EuBFtmmWcdV+AnxnKNzsY4BQG3rs1qBz2iK5lN83ye9cbV1hnGvcfT9eCkI6K7D6Bp&#10;GsH42rArxXUYUB2XEJCS74T1dJm6bRrOwoum8TwQWVFkGtKKRdDexjVbLqBsHdhOsLEFuE8Ldzgp&#10;EBqL3kKtIQC5cuIvKCWYM940YcKMygYiSRFkUeR3tHnZgeWJC0rt7a3o/v/Bsue7jSOirugU712D&#10;whu/eXv9/c2Hmy+fv72//vH1XbQ/fSToR7F660vMWemNG3feblxkvm+cin/kRPYVPTmdPy5ylPmA&#10;QzY7Oz2fj2LzfSAMA9CZF9MZJQwj5ieziJ4dYazz4Sk3ikSjoj44EG0XVkZrvFTjiiQ37J75MCT+&#10;Sog9SE36ip7PEjzgkDY4HFhJWSTqdZtyvZGivhRSxgzv2u1KOrKDOCjpGxv6IywWWYPvhrjkimFQ&#10;dhzqJ7om4WBRQY0vh8YWFK8pkRwfWrRSZAAhj5HBCdCt/Ec06iE1yhJVH3SO1tbUhyR/OsfBSMKN&#10;Qxwn7/d9yj4+3O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25MMdYAAAAFAQAADwAAAAAAAAAB&#10;ACAAAAAiAAAAZHJzL2Rvd25yZXYueG1sUEsBAhQAFAAAAAgAh07iQA/4jEQSAgAAAAQAAA4AAAAA&#10;AAAAAQAgAAAAJQEAAGRycy9lMm9Eb2MueG1sUEsFBgAAAAAGAAYAWQEAAKkFAAAAAA==&#10;">
                  <v:fill on="f" focussize="0,0"/>
                  <v:stroke color="#000000" joinstyle="round" endarrow="block"/>
                  <v:imagedata o:title=""/>
                  <o:lock v:ext="edit" aspectratio="f"/>
                </v:shape>
                <v:shape id="_x0000_s1026" o:spid="_x0000_s1026" o:spt="32" type="#_x0000_t32" style="position:absolute;left:4467860;top:1584960;height:635;width:999490;" filled="f" stroked="t" coordsize="21600,21600" o:gfxdata="UEsDBAoAAAAAAIdO4kAAAAAAAAAAAAAAAAAEAAAAZHJzL1BLAwQUAAAACACHTuJAy25MMdYAAAAF&#10;AQAADwAAAGRycy9kb3ducmV2LnhtbE2PzWrDMBCE74W8g9hAb40cHYzjWA40IdSXFpqU0qNibSxR&#10;a2Us5a9PX7WX9rIwzDDzbbW6up6dcQzWk4T5LAOG1HptqZPwtt8+FMBCVKRV7wkl3DDAqp7cVarU&#10;/kKveN7FjqUSCqWSYGIcSs5Da9CpMPMDUvKOfnQqJjl2XI/qkspdz0WW5dwpS2nBqAHXBtvP3clJ&#10;iJuPm8nf28eFfdk/Pef2q2majZT303m2BBbxGv/C8IOf0KFOTAd/Ih1YLyE9En9v8oqFEMAOEkSR&#10;C+B1xf/T199QSwMEFAAAAAgAh07iQC2ZalISAgAA/wMAAA4AAABkcnMvZTJvRG9jLnhtbK1TS44T&#10;MRDdI3EHy3vSSUhCOkpnFgnDBsFIwAEc291tyT+5POnkElwAiRWwYljNntPAcAzK7jCBQUizoBfu&#10;sqvqVb3n8vJsbzTZyQDK2YqOBkNKpOVOKNtU9M3r80dzSiAyK5h2Vlb0IIGerR4+WHZ+IceudVrI&#10;QBDEwqLzFW1j9IuiAN5Kw2DgvLTorF0wLOI2NIUIrEN0o4vxcDgrOheED45LADzd9E56RAz3AXR1&#10;rbjcOH5ppI09apCaRaQErfJAV7nbupY8vqxrkJHoiiLTmFcsgvY2rcVqyRZNYL5V/NgCu08LdzgZ&#10;piwWvYXasMjIZVB/QRnFgwNXxwF3puiJZEWQxWh4R5tXLfMyc0Gpwd+KDv8Plr/YXQSiREXHJSWW&#10;Gbzxm3fX399+vPly9e3D9Y+v75P9+RNBP4rVeVhgztpehOMO/EVIzPd1MOmPnMi+opPJ7Ml8hjIf&#10;cMim80mJdhZb7iPhGFCW5aREP8eA2eNpchYnFB8gPpPOkGRUFGJgqmnj2lmLd+rCKKvNds8h9om/&#10;ElIL2pIOC0zHU4RnOKM1zgaaxiNPsE3OBaeVOFdapwwIzXatA9mxNCf5Ozb0R1gqsmHQ9nHZ1ZNq&#10;JRNPrSDx4FFAiw+HphaMFJRoie8sWZl+ZEqfImNQzDb6H9Goh7YoSxK9lzlZWycOWf18jnORhTvO&#10;cBq83/c5+/RuVz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25MMdYAAAAFAQAADwAAAAAAAAAB&#10;ACAAAAAiAAAAZHJzL2Rvd25yZXYueG1sUEsBAhQAFAAAAAgAh07iQC2ZalISAgAA/wMAAA4AAAAA&#10;AAAAAQAgAAAAJQEAAGRycy9lMm9Eb2MueG1sUEsFBgAAAAAGAAYAWQEAAKkFAAAAAA==&#10;">
                  <v:fill on="f" focussize="0,0"/>
                  <v:stroke color="#000000" joinstyle="round" endarrow="block"/>
                  <v:imagedata o:title=""/>
                  <o:lock v:ext="edit" aspectratio="f"/>
                </v:shape>
                <v:shape id="_x0000_s1026" o:spid="_x0000_s1026" o:spt="202" type="#_x0000_t202" style="position:absolute;left:280670;top:1301115;height:335915;width:1323975;" filled="f" stroked="f" coordsize="21600,21600" o:gfxdata="UEsDBAoAAAAAAIdO4kAAAAAAAAAAAAAAAAAEAAAAZHJzL1BLAwQUAAAACACHTuJAUK3SltQAAAAF&#10;AQAADwAAAGRycy9kb3ducmV2LnhtbE2PzU7DMBCE70i8g7VIvVG7VqnSNE4PrbiCKD8SNzfeJlHj&#10;dRS7TXh7Fi5wWWk0o5lvi+3kO3HFIbaBDCzmCgRSFVxLtYG318f7DERMlpztAqGBL4ywLW9vCpu7&#10;MNILXg+pFlxCMbcGmpT6XMpYNehtnIceib1TGLxNLIdausGOXO47qZVaSW9b4oXG9rhrsDofLt7A&#10;+9Pp82Opnuu9f+jHMClJfi2Nmd0t1AZEwin9heEHn9GhZKZjuJCLojPAj6Tfy1621hrE0YDOVhpk&#10;Wcj/9OU3UEsDBBQAAAAIAIdO4kBxpPeIuQEAAFsDAAAOAAAAZHJzL2Uyb0RvYy54bWytU0tu2zAQ&#10;3RfoHQjua0oWnI9gOUBgJJugLZD2ADRFWQRIDkHSlnyB5gZZddN9z+VzdEg5SZtussiGImee3sx7&#10;Qy6vRqPJXvqgwDa0nBWUSCugVXbb0O/fbj5dUBIity3XYGVDDzLQq9XHD8vB1XIOPehWeoIkNtSD&#10;a2gfo6sZC6KXhocZOGkx2YE3POLRb1nr+YDsRrN5UZyxAXzrPAgZAkbXU5KeGP1bCKHrlJBrEDsj&#10;bZxYvdQ8oqTQKxfoKnfbdVLEL10XZCS6oag05hWL4H6TVrZa8nrrueuVOLXA39LCK02GK4tFn6nW&#10;PHKy8+o/KqOEhwBdnAkwbBKSHUEVZfHKm/ueO5m1oNXBPZse3o9WfN5/9US1Da3QEssNTvz4+HD8&#10;+fv46wfBGBo0uFAj7t4hMo7XMOK1eYoHDCbdY+dN+qIigvn5RXF2joQHhFZFWZaLyWk5RiLS/9W8&#10;ujxfUCIQUVWLywnAXoicD/FWgiFp01CPk8wG8/1diNgUQp8gqa6FG6V1nqa2/wQQmCIsqZi6Tbs4&#10;bsaTtA20B1S2c15teyyVtWU4ep4Lne5HGurf50z68iZW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QrdKW1AAAAAUBAAAPAAAAAAAAAAEAIAAAACIAAABkcnMvZG93bnJldi54bWxQSwECFAAUAAAA&#10;CACHTuJAcaT3iLkBAABbAwAADgAAAAAAAAABACAAAAAjAQAAZHJzL2Uyb0RvYy54bWxQSwUGAAAA&#10;AAYABgBZAQAATgUAAAAA&#10;">
                  <v:fill on="f" focussize="0,0"/>
                  <v:stroke on="f"/>
                  <v:imagedata o:title=""/>
                  <o:lock v:ext="edit" aspectratio="f"/>
                  <v:textbox>
                    <w:txbxContent>
                      <w:p>
                        <w:pPr>
                          <w:rPr>
                            <w:sz w:val="18"/>
                            <w:szCs w:val="21"/>
                          </w:rPr>
                        </w:pPr>
                        <w:r>
                          <w:rPr>
                            <w:rFonts w:hint="eastAsia"/>
                            <w:sz w:val="18"/>
                            <w:szCs w:val="21"/>
                          </w:rPr>
                          <w:t>原料与能源获取阶段</w:t>
                        </w:r>
                      </w:p>
                    </w:txbxContent>
                  </v:textbox>
                </v:shape>
                <v:shape id="_x0000_s1026" o:spid="_x0000_s1026" o:spt="202" type="#_x0000_t202" style="position:absolute;left:1570355;top:1301115;height:267970;width:809625;" filled="f" stroked="f" coordsize="21600,21600" o:gfxdata="UEsDBAoAAAAAAIdO4kAAAAAAAAAAAAAAAAAEAAAAZHJzL1BLAwQUAAAACACHTuJAUK3SltQAAAAF&#10;AQAADwAAAGRycy9kb3ducmV2LnhtbE2PzU7DMBCE70i8g7VIvVG7VqnSNE4PrbiCKD8SNzfeJlHj&#10;dRS7TXh7Fi5wWWk0o5lvi+3kO3HFIbaBDCzmCgRSFVxLtYG318f7DERMlpztAqGBL4ywLW9vCpu7&#10;MNILXg+pFlxCMbcGmpT6XMpYNehtnIceib1TGLxNLIdausGOXO47qZVaSW9b4oXG9rhrsDofLt7A&#10;+9Pp82Opnuu9f+jHMClJfi2Nmd0t1AZEwin9heEHn9GhZKZjuJCLojPAj6Tfy1621hrE0YDOVhpk&#10;Wcj/9OU3UEsDBBQAAAAIAIdO4kBpaWjZuQEAAFsDAAAOAAAAZHJzL2Uyb0RvYy54bWytU0tu2zAQ&#10;3RfoHQjua0o2bCeC5QCBkWyCtEDaA9AUZRHgDxzaki+Q3qCrbrrvuXyODiknadNNFtlQw5mHN/Pe&#10;UKurwWhykAGUszUtJwUl0grXKLur6bevN58uKIHIbcO1s7KmRwn0av3xw6r3lZy6zulGBoIkFqre&#10;17SL0VeMgeik4TBxXlosti4YHvEadqwJvEd2o9m0KBasd6HxwQkJgNnNWKRnxvAWQte2SsiNE3sj&#10;bRxZg9Q8oiTolAe6ztO2rRTxc9uCjETXFJXGfGITjLfpZOsVr3aB+06J8wj8LSO80mS4stj0mWrD&#10;Iyf7oP6jMkoEB66NE+EMG4VkR1BFWbzy5qHjXmYtaDX4Z9Ph/WjF/eFLIKqp6aykxHKDGz/9+H76&#10;+fv065FgDg3qPVSIe/CIjMO1G/DZPOUBk0n30AaTvqiIpPp8Wczmc0qOGM+Ksizno9VyiEQg4KK4&#10;XEyxLhAwXSwvl3kV7IXIB4i30hmSgpoG3GQ2mB/uIOJQCH2CpL7W3Sit8za1/SeBwJRhScU4bYri&#10;sB3O0rauOaKyvQ9q12GrrC3D0fPc6Pw+0lL/vmfSl39i/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QrdKW1AAAAAUBAAAPAAAAAAAAAAEAIAAAACIAAABkcnMvZG93bnJldi54bWxQSwECFAAUAAAA&#10;CACHTuJAaWlo2bkBAABbAwAADgAAAAAAAAABACAAAAAjAQAAZHJzL2Uyb0RvYy54bWxQSwUGAAAA&#10;AAYABgBZAQAATgUAAAAA&#10;">
                  <v:fill on="f" focussize="0,0"/>
                  <v:stroke on="f"/>
                  <v:imagedata o:title=""/>
                  <o:lock v:ext="edit" aspectratio="f"/>
                  <v:textbox>
                    <w:txbxContent>
                      <w:p>
                        <w:pPr>
                          <w:rPr>
                            <w:sz w:val="18"/>
                            <w:szCs w:val="21"/>
                          </w:rPr>
                        </w:pPr>
                        <w:r>
                          <w:rPr>
                            <w:rFonts w:hint="eastAsia"/>
                            <w:sz w:val="18"/>
                            <w:szCs w:val="21"/>
                          </w:rPr>
                          <w:t>运输阶段</w:t>
                        </w:r>
                      </w:p>
                    </w:txbxContent>
                  </v:textbox>
                </v:shape>
                <v:shape id="_x0000_s1026" o:spid="_x0000_s1026" o:spt="202" type="#_x0000_t202" style="position:absolute;left:2486025;top:1296670;height:487680;width:904240;" filled="f" stroked="f" coordsize="21600,21600" o:gfxdata="UEsDBAoAAAAAAIdO4kAAAAAAAAAAAAAAAAAEAAAAZHJzL1BLAwQUAAAACACHTuJAcsGiwNQAAAAF&#10;AQAADwAAAGRycy9kb3ducmV2LnhtbE2PzU7DMBCE70i8g7VI3KgTS1QhxKkqfiQOXGjD3Y2XOGq8&#10;juJtk749hgtcVhrNaObbarP4QZxxin0gDfkqA4HUBttTp6HZv94VICIbsmYIhBouGGFTX19VprRh&#10;pg8877gTqYRiaTQ45rGUMrYOvYmrMCIl7ytM3nCSUyftZOZU7gepsmwtvekpLTgz4pPD9rg7eQ3M&#10;dptfmhcf3z6X9+fZZe29abS+vcmzRxCMC/+F4Qc/oUOdmA7hRDaKQUN6hH9v8ooHpUAcNKhirUDW&#10;lfxPX38DUEsDBBQAAAAIAIdO4kAZEic8xQEAAHUDAAAOAAAAZHJzL2Uyb0RvYy54bWytU0tu2zAQ&#10;3RfIHQjuY8mqqziC5aCBkWyKtkDaA9AUZRHgDxzaki/Q3qCrbrrvuXyODCklaZNNFtlQ5MzTm3lv&#10;yNXVoBU5CA/SmprOZzklwnDbSLOr6fdvN+dLSiAw0zBljajpUQC9Wp+9W/WuEoXtrGqEJ0hioOpd&#10;TbsQXJVlwDuhGcysEwaTrfWaBTz6XdZ41iO7VlmR52XWW984b7kAwOhmTNKJ0b+G0Lat5GJj+V4L&#10;E0ZWLxQLKAk66YCuU7dtK3j40rYgAlE1RaUhrVgE99u4ZusVq3aeuU7yqQX2mhaeadJMGiz6SLVh&#10;gZG9ly+otOTegm3DjFudjUKSI6hinj/z5q5jTiQtaDW4R9Ph7Wj558NXT2RT0/cFJYZpnPjp18/T&#10;77+nPz8IxtCg3kGFuDuHyDBc2wGvzUMcMBh1D63X8YuKCOaLxbLMiw+UHBFbXJblxWS1GALhCLjM&#10;F8UCh8ARsFhelMuUz56InIdwK6wmcVNTj5NMBrPDJwjYFEIfILGusTdSqTRNZf4LIDBGsqhi7Dbu&#10;wrAdJmlb2xxR2d55ueuw1DzVAfdxH5A01Yp/jLCJCKeRWphuThz3v+eEenot63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ywaLA1AAAAAUBAAAPAAAAAAAAAAEAIAAAACIAAABkcnMvZG93bnJldi54&#10;bWxQSwECFAAUAAAACACHTuJAGRInPMUBAAB1AwAADgAAAAAAAAABACAAAAAjAQAAZHJzL2Uyb0Rv&#10;Yy54bWxQSwUGAAAAAAYABgBZAQAAWgUAAAAA&#10;">
                  <v:fill on="f" focussize="0,0"/>
                  <v:stroke on="f"/>
                  <v:imagedata o:title=""/>
                  <o:lock v:ext="edit" aspectratio="f"/>
                  <v:textbox style="mso-fit-shape-to-text:t;">
                    <w:txbxContent>
                      <w:p>
                        <w:pPr>
                          <w:rPr>
                            <w:sz w:val="18"/>
                            <w:szCs w:val="21"/>
                          </w:rPr>
                        </w:pPr>
                        <w:r>
                          <w:rPr>
                            <w:rFonts w:hint="eastAsia"/>
                            <w:sz w:val="18"/>
                            <w:szCs w:val="21"/>
                          </w:rPr>
                          <w:t>产品生产阶段</w:t>
                        </w:r>
                      </w:p>
                    </w:txbxContent>
                  </v:textbox>
                </v:shape>
                <v:shape id="_x0000_s1026" o:spid="_x0000_s1026" o:spt="202" type="#_x0000_t202" style="position:absolute;left:3522980;top:1295400;height:487680;width:1012190;" filled="f" stroked="f" coordsize="21600,21600" o:gfxdata="UEsDBAoAAAAAAIdO4kAAAAAAAAAAAAAAAAAEAAAAZHJzL1BLAwQUAAAACACHTuJAcsGiwNQAAAAF&#10;AQAADwAAAGRycy9kb3ducmV2LnhtbE2PzU7DMBCE70i8g7VI3KgTS1QhxKkqfiQOXGjD3Y2XOGq8&#10;juJtk749hgtcVhrNaObbarP4QZxxin0gDfkqA4HUBttTp6HZv94VICIbsmYIhBouGGFTX19VprRh&#10;pg8877gTqYRiaTQ45rGUMrYOvYmrMCIl7ytM3nCSUyftZOZU7gepsmwtvekpLTgz4pPD9rg7eQ3M&#10;dptfmhcf3z6X9+fZZe29abS+vcmzRxCMC/+F4Qc/oUOdmA7hRDaKQUN6hH9v8ooHpUAcNKhirUDW&#10;lfxPX38DUEsDBBQAAAAIAIdO4kCjoR/zxAEAAHYDAAAOAAAAZHJzL2Uyb0RvYy54bWytU0tu2zAU&#10;3BfoHQjua32cpLZgOUhgJJuiLZD2ADRFWgTED/hoS75Ae4Ouuum+5/I5+kgpSZNsssiGIh9HM2/m&#10;SavLQXfkIDwoa2pazHJKhOG2UWZX0+/fbj4sKIHATMM6a0RNjwLo5fr9u1XvKlHa1naN8ARJDFS9&#10;q2kbgquyDHgrNIOZdcLgpbRes4BHv8saz3pk111W5vlF1lvfOG+5AMDqZrykE6N/DaGVUnGxsXyv&#10;hQkjqxcdC2gJWuWArlO3UgoevkgJIpCupug0pBVFcL+Na7ZesWrnmWsVn1pgr2nhmSfNlEHRB6oN&#10;C4zsvXpBpRX3FqwMM251NhpJiaCLIn+WzV3LnEheMGpwD6HD29Hyz4evnqimpvM5JYZpnPjp18/T&#10;77+nPz8I1jCg3kGFuDuHyDBc2wE/m/s6YDH6HqTX8YmOCN7Pz8tyucCQj4gtl+dn+RS1GALhkSAv&#10;ymKJAI6Is8XHCwSjVPbI5DyEW2E1iZuaehxlSpgdPkEYofeQKGzsjeq6NM7OPCkgZ6xk0cbYbtyF&#10;YTtM3ra2OaK1vfNq16JUkXTAXe0Dkiat+MYIm4hwHKnb6dOJ8/7/nFCPv8v6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LBosDUAAAABQEAAA8AAAAAAAAAAQAgAAAAIgAAAGRycy9kb3ducmV2Lnht&#10;bFBLAQIUABQAAAAIAIdO4kCjoR/zxAEAAHYDAAAOAAAAAAAAAAEAIAAAACMBAABkcnMvZTJvRG9j&#10;LnhtbFBLBQYAAAAABgAGAFkBAABZBQAAAAA=&#10;">
                  <v:fill on="f" focussize="0,0"/>
                  <v:stroke on="f"/>
                  <v:imagedata o:title=""/>
                  <o:lock v:ext="edit" aspectratio="f"/>
                  <v:textbox style="mso-fit-shape-to-text:t;">
                    <w:txbxContent>
                      <w:p>
                        <w:pPr>
                          <w:rPr>
                            <w:sz w:val="18"/>
                            <w:szCs w:val="21"/>
                          </w:rPr>
                        </w:pPr>
                        <w:r>
                          <w:rPr>
                            <w:rFonts w:hint="eastAsia"/>
                            <w:sz w:val="18"/>
                            <w:szCs w:val="21"/>
                          </w:rPr>
                          <w:t>产品使用阶段</w:t>
                        </w:r>
                      </w:p>
                    </w:txbxContent>
                  </v:textbox>
                </v:shape>
                <v:shape id="_x0000_s1026" o:spid="_x0000_s1026" o:spt="202" type="#_x0000_t202" style="position:absolute;left:4415790;top:1296035;height:487680;width:1102995;" filled="f" stroked="f" coordsize="21600,21600" o:gfxdata="UEsDBAoAAAAAAIdO4kAAAAAAAAAAAAAAAAAEAAAAZHJzL1BLAwQUAAAACACHTuJAcsGiwNQAAAAF&#10;AQAADwAAAGRycy9kb3ducmV2LnhtbE2PzU7DMBCE70i8g7VI3KgTS1QhxKkqfiQOXGjD3Y2XOGq8&#10;juJtk749hgtcVhrNaObbarP4QZxxin0gDfkqA4HUBttTp6HZv94VICIbsmYIhBouGGFTX19VprRh&#10;pg8877gTqYRiaTQ45rGUMrYOvYmrMCIl7ytM3nCSUyftZOZU7gepsmwtvekpLTgz4pPD9rg7eQ3M&#10;dptfmhcf3z6X9+fZZe29abS+vcmzRxCMC/+F4Qc/oUOdmA7hRDaKQUN6hH9v8ooHpUAcNKhirUDW&#10;lfxPX38DUEsDBBQAAAAIAIdO4kBn0YECxwEAAHYDAAAOAAAAZHJzL2Uyb0RvYy54bWytU0tu2zAQ&#10;3RfIHQjua0mO7diC5aCBkW6CtkDaA9AUZRHgDxzaki/Q3KCrbrrvuXyODCkladNNFt1Q5MzTm3lv&#10;yPV1rxU5Cg/SmooWk5wSYbitpdlX9NvX2/dLSiAwUzNljajoSQC93ly8W3euFFPbWlULT5DEQNm5&#10;irYhuDLLgLdCM5hYJwwmG+s1C3j0+6z2rEN2rbJpni+yzvraecsFAEa3Q5KOjP4thLZpJBdbyw9a&#10;mDCweqFYQEnQSgd0k7ptGsHD56YBEYiqKCoNacUiuN/FNdusWbn3zLWSjy2wt7TwSpNm0mDRZ6ot&#10;C4wcvPyHSkvuLdgmTLjV2SAkOYIqivyVN/ctcyJpQavBPZsO/4+Wfzp+8UTWFb2cUWKYxomffzyc&#10;f/4+//pOMIYGdQ5KxN07RIb+xvZ4bZ7igMGou2+8jl9URDA/mxXzqxWafELsdLXIL+eD1aIPhEeC&#10;Ip+uVnNKOCJmy6vFMs0ie2FyHsJHYTWJm4p6HGVymB3vIGBXCH2CxMLG3kql0jiV+SuAwBjJooyh&#10;3bgL/a4fte1sfUJpB+flvsVSRaoD7sMhIGmqFf8YYCMRjiO1MF6dOO8/zwn18lw2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LBosDUAAAABQEAAA8AAAAAAAAAAQAgAAAAIgAAAGRycy9kb3ducmV2&#10;LnhtbFBLAQIUABQAAAAIAIdO4kBn0YECxwEAAHYDAAAOAAAAAAAAAAEAIAAAACMBAABkcnMvZTJv&#10;RG9jLnhtbFBLBQYAAAAABgAGAFkBAABcBQAAAAA=&#10;">
                  <v:fill on="f" focussize="0,0"/>
                  <v:stroke on="f"/>
                  <v:imagedata o:title=""/>
                  <o:lock v:ext="edit" aspectratio="f"/>
                  <v:textbox style="mso-fit-shape-to-text:t;">
                    <w:txbxContent>
                      <w:p>
                        <w:pPr>
                          <w:rPr>
                            <w:sz w:val="18"/>
                            <w:szCs w:val="21"/>
                          </w:rPr>
                        </w:pPr>
                        <w:r>
                          <w:rPr>
                            <w:rFonts w:hint="eastAsia"/>
                            <w:sz w:val="18"/>
                            <w:szCs w:val="21"/>
                          </w:rPr>
                          <w:t>产品生命末期阶段</w:t>
                        </w:r>
                      </w:p>
                    </w:txbxContent>
                  </v:textbox>
                </v:shape>
                <v:shape id="_x0000_s1026" o:spid="_x0000_s1026" o:spt="34" type="#_x0000_t34" style="position:absolute;left:1139825;top:720725;flip:y;height:314325;width:280670;" filled="f" stroked="t" coordsize="21600,21600" o:gfxdata="UEsDBAoAAAAAAIdO4kAAAAAAAAAAAAAAAAAEAAAAZHJzL1BLAwQUAAAACACHTuJAi0AbudMAAAAF&#10;AQAADwAAAGRycy9kb3ducmV2LnhtbE2PMU/DMBCFd6T+B+uQ2KgdD1VI43SIxFQxUBASmxNfk0B8&#10;juJLG/49hgWWk57e03vflYfVj+KCcxwCGci2CgRSG9xAnYHXl8f7HERkS86OgdDAF0Y4VJub0hYu&#10;XOkZLyfuRCqhWFgDPfNUSBnbHr2N2zAhJe8cZm85ybmTbrbXVO5HqZXaSW8HSgu9nbDusf08Ld5A&#10;zU/N2ugPNSk+H0P9Nr4PS2bM3W2m9iAYV/4Lww9+QocqMTVhIRfFaCA9wr83efmD1iAaAzrfaZBV&#10;Kf/TV99QSwMEFAAAAAgAh07iQBE7liIvAgAAOAQAAA4AAABkcnMvZTJvRG9jLnhtbK1TS44TMRDd&#10;I3EHy3vSnYR8ppXOLBKGDYJIfPaOP91G/sn2pJMtB2DNigUSrLgC4jTAHIOyu5mBQUizwAur7Cq/&#10;qveqvDo/aoUO3AdpTY3HoxIjbqhl0jQ1fvni4sESoxCJYURZw2t84gGfr+/fW3Wu4hPbWsW4RwBi&#10;QtW5GrcxuqooAm25JmFkHTfgFNZrEuHom4J50gG6VsWkLOdFZz1z3lIeAtxueyceEP1dAK0QkvKt&#10;pZeam9ijeq5IBEqhlS7gda5WCE7jMyECj0jVGJjGvEMSsPdpL9YrUjWeuFbSoQRylxJucdJEGkh6&#10;DbUlkaBLL/+C0pJ6G6yII2p10RPJigCLcXlLm+ctcTxzAamDuxY9/D9Y+vSw80iyGk/nGBmioeNX&#10;b959+/Lh6uv7728//vj8CYEHZOpcqCB6Y3Z+OAW384nzUXiNhJLuFcxTVgF4oSMcxtOz5WSG0anG&#10;i0m5ADPrzY8RUfBPluV8AZ2g4J+OH057f9EjJmTnQ3zMrUbJqPEeur2xxkBXrZ/mTOTwJMQsPBuq&#10;J+z1GCOhFfTxQBSalbBSXsAdosH6hZyeKoO6Gp/NUqWUwEgLGCUwtQNZgmlyomCVZBdSqfQi+Ga/&#10;UR4BPgxRXkOGP8JSki0JbR+XXb0AWkbusxQtJ+yRYSieHChv4MfhVIzmDCPF4YMmK0dGItVNZPSS&#10;mEb9IxoIKgOMU8/6LiVrb9kpNy/fw0BlTYbhTxP7+zm/vvnw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LQBu50wAAAAUBAAAPAAAAAAAAAAEAIAAAACIAAABkcnMvZG93bnJldi54bWxQSwECFAAU&#10;AAAACACHTuJAETuWIi8CAAA4BAAADgAAAAAAAAABACAAAAAiAQAAZHJzL2Uyb0RvYy54bWxQSwUG&#10;AAAAAAYABgBZAQAAwwUAAAAA&#10;" adj="10800">
                  <v:fill on="f" focussize="0,0"/>
                  <v:stroke color="#000000" joinstyle="miter" endarrow="block"/>
                  <v:imagedata o:title=""/>
                  <o:lock v:ext="edit" aspectratio="f"/>
                </v:shape>
                <w10:wrap type="none"/>
                <w10:anchorlock/>
              </v:group>
            </w:pict>
          </mc:Fallback>
        </mc:AlternateContent>
      </w:r>
    </w:p>
    <w:p>
      <w:pPr>
        <w:pStyle w:val="30"/>
        <w:spacing w:line="276" w:lineRule="auto"/>
        <w:ind w:firstLine="0" w:firstLineChars="0"/>
        <w:jc w:val="center"/>
        <w:rPr>
          <w:rFonts w:ascii="Times New Roman" w:hAnsi="Times New Roman" w:eastAsia="宋体" w:cs="Times New Roman"/>
        </w:rPr>
      </w:pPr>
      <w:r>
        <w:rPr>
          <w:rFonts w:ascii="Times New Roman" w:hAnsi="Times New Roman" w:eastAsia="宋体" w:cs="Times New Roman"/>
        </w:rPr>
        <w:t xml:space="preserve">图 B.1 </w:t>
      </w:r>
      <w:r>
        <w:rPr>
          <w:rFonts w:hint="eastAsia" w:ascii="Times New Roman" w:hAnsi="Times New Roman" w:eastAsia="宋体" w:cs="Times New Roman"/>
        </w:rPr>
        <w:t>石灰</w:t>
      </w:r>
      <w:r>
        <w:rPr>
          <w:rFonts w:ascii="Times New Roman" w:hAnsi="Times New Roman" w:eastAsia="宋体" w:cs="Times New Roman"/>
        </w:rPr>
        <w:t>产品的生命周期评价系统边界图</w:t>
      </w:r>
    </w:p>
    <w:p>
      <w:pPr>
        <w:spacing w:line="276" w:lineRule="auto"/>
        <w:rPr>
          <w:rFonts w:ascii="Times New Roman" w:hAnsi="Times New Roman" w:eastAsia="宋体" w:cs="Times New Roman"/>
          <w:kern w:val="0"/>
          <w:szCs w:val="21"/>
        </w:rPr>
      </w:pPr>
      <w:bookmarkStart w:id="52" w:name="_Hlk65226355"/>
      <w:r>
        <w:rPr>
          <w:rFonts w:ascii="Times New Roman" w:hAnsi="Times New Roman" w:eastAsia="黑体" w:cs="Times New Roman"/>
          <w:kern w:val="0"/>
          <w:szCs w:val="21"/>
        </w:rPr>
        <w:t xml:space="preserve">B.2.2.2.2 </w:t>
      </w:r>
      <w:r>
        <w:rPr>
          <w:rFonts w:ascii="Times New Roman" w:hAnsi="Times New Roman" w:eastAsia="宋体" w:cs="Times New Roman"/>
          <w:kern w:val="0"/>
          <w:szCs w:val="21"/>
        </w:rPr>
        <w:t>石灰产品生命周期评价系统边界包含以下单元过程：</w:t>
      </w:r>
    </w:p>
    <w:p>
      <w:pPr>
        <w:pStyle w:val="30"/>
        <w:spacing w:line="276" w:lineRule="auto"/>
        <w:rPr>
          <w:rFonts w:ascii="Times New Roman"/>
          <w:szCs w:val="21"/>
          <w:lang w:val="en-US" w:eastAsia="zh-CN"/>
        </w:rPr>
      </w:pPr>
      <w:r>
        <w:rPr>
          <w:rFonts w:ascii="Times New Roman"/>
          <w:szCs w:val="21"/>
          <w:lang w:val="en-US" w:eastAsia="zh-CN"/>
        </w:rPr>
        <w:t xml:space="preserve">a) </w:t>
      </w:r>
      <w:r>
        <w:rPr>
          <w:rFonts w:ascii="Times New Roman"/>
          <w:szCs w:val="21"/>
        </w:rPr>
        <w:t>原料获取：产品生产过程中消耗的主要原材料的开采及生产过程</w:t>
      </w:r>
      <w:r>
        <w:rPr>
          <w:rFonts w:hint="eastAsia" w:ascii="Times New Roman"/>
          <w:szCs w:val="21"/>
        </w:rPr>
        <w:t>；</w:t>
      </w:r>
    </w:p>
    <w:p>
      <w:pPr>
        <w:pStyle w:val="30"/>
        <w:spacing w:line="276" w:lineRule="auto"/>
        <w:rPr>
          <w:rFonts w:ascii="Times New Roman"/>
          <w:szCs w:val="21"/>
          <w:lang w:val="en-US" w:eastAsia="zh-CN"/>
        </w:rPr>
      </w:pPr>
      <w:r>
        <w:rPr>
          <w:rFonts w:ascii="Times New Roman"/>
          <w:szCs w:val="21"/>
          <w:lang w:val="en-US" w:eastAsia="zh-CN"/>
        </w:rPr>
        <w:t>b)</w:t>
      </w:r>
      <w:r>
        <w:rPr>
          <w:rFonts w:ascii="Times New Roman"/>
          <w:szCs w:val="21"/>
          <w:lang w:val="en-US" w:eastAsia="zh-CN"/>
        </w:rPr>
        <w:tab/>
      </w:r>
      <w:r>
        <w:rPr>
          <w:rFonts w:ascii="Times New Roman"/>
          <w:szCs w:val="21"/>
          <w:lang w:val="en-US" w:eastAsia="zh-CN"/>
        </w:rPr>
        <w:t xml:space="preserve"> 能源获取：所用天然气、燃煤、汽油、燃料油、电力等能源的开采及生产过程；</w:t>
      </w:r>
    </w:p>
    <w:p>
      <w:pPr>
        <w:pStyle w:val="30"/>
        <w:spacing w:line="276" w:lineRule="auto"/>
        <w:rPr>
          <w:rFonts w:ascii="Times New Roman"/>
          <w:szCs w:val="21"/>
          <w:lang w:val="en-US" w:eastAsia="zh-CN"/>
        </w:rPr>
      </w:pPr>
      <w:r>
        <w:rPr>
          <w:rFonts w:ascii="Times New Roman"/>
          <w:szCs w:val="21"/>
          <w:lang w:val="en-US" w:eastAsia="zh-CN"/>
        </w:rPr>
        <w:t>c) 运输：主要原材料及能源的运输过程；</w:t>
      </w:r>
    </w:p>
    <w:p>
      <w:pPr>
        <w:pStyle w:val="30"/>
        <w:spacing w:line="276" w:lineRule="auto"/>
        <w:rPr>
          <w:rFonts w:ascii="Times New Roman"/>
          <w:szCs w:val="21"/>
          <w:lang w:val="en-US" w:eastAsia="zh-CN"/>
        </w:rPr>
      </w:pPr>
      <w:r>
        <w:rPr>
          <w:rFonts w:ascii="Times New Roman"/>
          <w:szCs w:val="21"/>
          <w:lang w:val="en-US" w:eastAsia="zh-CN"/>
        </w:rPr>
        <w:t>d) 产品生产：产品生产所涵盖的全部工序；</w:t>
      </w:r>
    </w:p>
    <w:p>
      <w:pPr>
        <w:pStyle w:val="30"/>
        <w:spacing w:line="276" w:lineRule="auto"/>
        <w:rPr>
          <w:rFonts w:ascii="Times New Roman"/>
          <w:szCs w:val="21"/>
          <w:lang w:val="en-US" w:eastAsia="zh-CN"/>
        </w:rPr>
      </w:pPr>
      <w:r>
        <w:rPr>
          <w:rFonts w:ascii="Times New Roman"/>
          <w:szCs w:val="21"/>
          <w:lang w:val="en-US" w:eastAsia="zh-CN"/>
        </w:rPr>
        <w:t>e) 产品使用：产品出厂后的运输、使用与维护过程；</w:t>
      </w:r>
    </w:p>
    <w:p>
      <w:pPr>
        <w:pStyle w:val="30"/>
        <w:spacing w:line="276" w:lineRule="auto"/>
      </w:pPr>
      <w:r>
        <w:rPr>
          <w:rFonts w:ascii="Times New Roman"/>
          <w:szCs w:val="21"/>
          <w:lang w:val="en-US" w:eastAsia="zh-CN"/>
        </w:rPr>
        <w:t>f) 回收再利用：产品报废、回收、循环利用与最终处置过程。</w:t>
      </w:r>
    </w:p>
    <w:bookmarkEnd w:id="52"/>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B.2.2.3数据取舍原则</w:t>
      </w:r>
    </w:p>
    <w:p>
      <w:pPr>
        <w:spacing w:line="276" w:lineRule="auto"/>
        <w:ind w:firstLine="420" w:firstLineChars="200"/>
        <w:rPr>
          <w:rFonts w:ascii="Times New Roman" w:hAnsi="Times New Roman" w:eastAsia="宋体" w:cs="Times New Roman"/>
          <w:kern w:val="0"/>
          <w:szCs w:val="21"/>
        </w:rPr>
      </w:pPr>
      <w:bookmarkStart w:id="53" w:name="_Hlk65226401"/>
      <w:r>
        <w:rPr>
          <w:rFonts w:ascii="Times New Roman" w:hAnsi="Times New Roman" w:eastAsia="宋体" w:cs="Times New Roman"/>
          <w:kern w:val="0"/>
          <w:szCs w:val="21"/>
        </w:rPr>
        <w:t>所涉及的物质（能量）数据的取舍遵循以下准则：</w:t>
      </w:r>
    </w:p>
    <w:p>
      <w:pPr>
        <w:numPr>
          <w:ilvl w:val="0"/>
          <w:numId w:val="3"/>
        </w:numPr>
        <w:spacing w:line="276" w:lineRule="auto"/>
        <w:ind w:left="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列出所有的能源输入，包括使用的含能废物；</w:t>
      </w:r>
    </w:p>
    <w:p>
      <w:pPr>
        <w:numPr>
          <w:ilvl w:val="0"/>
          <w:numId w:val="3"/>
        </w:numPr>
        <w:spacing w:line="276" w:lineRule="auto"/>
        <w:ind w:left="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列出主要的原材料及利废原料输入，符合准则可忽略；</w:t>
      </w:r>
    </w:p>
    <w:p>
      <w:pPr>
        <w:numPr>
          <w:ilvl w:val="0"/>
          <w:numId w:val="3"/>
        </w:numPr>
        <w:spacing w:line="276" w:lineRule="auto"/>
        <w:ind w:left="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国家或地方相关标准规定的大气、水体、土壤的各种污染物和固体废物必须列出；</w:t>
      </w:r>
    </w:p>
    <w:p>
      <w:pPr>
        <w:numPr>
          <w:ilvl w:val="0"/>
          <w:numId w:val="3"/>
        </w:numPr>
        <w:spacing w:line="276" w:lineRule="auto"/>
        <w:ind w:left="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任何有毒有害物质均不可忽略；</w:t>
      </w:r>
    </w:p>
    <w:p>
      <w:pPr>
        <w:numPr>
          <w:ilvl w:val="0"/>
          <w:numId w:val="3"/>
        </w:numPr>
        <w:spacing w:line="276" w:lineRule="auto"/>
        <w:ind w:left="0"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忽略的单项物质（能量）流或单元过程对环境影响的贡献均不得超过1%；</w:t>
      </w:r>
    </w:p>
    <w:p>
      <w:pPr>
        <w:numPr>
          <w:ilvl w:val="0"/>
          <w:numId w:val="3"/>
        </w:numPr>
        <w:spacing w:line="276" w:lineRule="auto"/>
        <w:ind w:left="850" w:leftChars="200" w:hanging="430" w:hangingChars="205"/>
        <w:rPr>
          <w:rFonts w:ascii="Times New Roman" w:hAnsi="Times New Roman" w:eastAsia="宋体" w:cs="Times New Roman"/>
          <w:kern w:val="0"/>
          <w:szCs w:val="21"/>
        </w:rPr>
      </w:pPr>
      <w:r>
        <w:rPr>
          <w:rFonts w:ascii="Times New Roman" w:hAnsi="Times New Roman" w:eastAsia="宋体" w:cs="Times New Roman"/>
          <w:kern w:val="0"/>
          <w:szCs w:val="21"/>
        </w:rPr>
        <w:t>所有忽略的物质（能量）流与单元过程对环境影响贡献总和不得超过5%，且予以说明。</w:t>
      </w:r>
    </w:p>
    <w:bookmarkEnd w:id="53"/>
    <w:p>
      <w:pPr>
        <w:spacing w:before="312" w:beforeLines="100" w:after="312" w:afterLines="100"/>
        <w:rPr>
          <w:rFonts w:ascii="Times New Roman" w:hAnsi="Times New Roman" w:eastAsia="黑体" w:cs="Times New Roman"/>
        </w:rPr>
      </w:pPr>
      <w:r>
        <w:rPr>
          <w:rFonts w:ascii="Times New Roman" w:hAnsi="Times New Roman" w:eastAsia="黑体" w:cs="Times New Roman"/>
        </w:rPr>
        <w:t>B.3 生命周期清单分析</w:t>
      </w:r>
    </w:p>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B.3.1 数据采集</w:t>
      </w:r>
    </w:p>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B.3.1.1 数据采集要求</w:t>
      </w:r>
    </w:p>
    <w:p>
      <w:pPr>
        <w:spacing w:line="276" w:lineRule="auto"/>
        <w:ind w:firstLine="420" w:firstLineChars="200"/>
        <w:rPr>
          <w:rFonts w:ascii="Times New Roman" w:hAnsi="Times New Roman" w:eastAsia="宋体" w:cs="Times New Roman"/>
          <w:kern w:val="0"/>
          <w:szCs w:val="21"/>
        </w:rPr>
      </w:pPr>
      <w:bookmarkStart w:id="54" w:name="_Hlk35443946"/>
      <w:bookmarkStart w:id="55" w:name="_Hlk65226407"/>
      <w:r>
        <w:rPr>
          <w:rFonts w:ascii="Times New Roman" w:hAnsi="Times New Roman" w:eastAsia="宋体" w:cs="Times New Roman"/>
          <w:kern w:val="0"/>
          <w:szCs w:val="21"/>
        </w:rPr>
        <w:t>数据包括现场数据（按附录C中表C.1格式采集）和背景数据（按附录D中表D.1格式采集），并说明数据得获得方式和来源。在采集过程中，对缺失的数据进行合理填补，并说明数据填补方法。</w:t>
      </w:r>
      <w:bookmarkEnd w:id="54"/>
    </w:p>
    <w:bookmarkEnd w:id="55"/>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B.3.1.2 数据质量要求</w:t>
      </w:r>
    </w:p>
    <w:p>
      <w:pPr>
        <w:spacing w:line="276" w:lineRule="auto"/>
        <w:rPr>
          <w:rFonts w:ascii="Times New Roman" w:hAnsi="Times New Roman" w:eastAsia="宋体" w:cs="Times New Roman"/>
          <w:szCs w:val="21"/>
        </w:rPr>
      </w:pPr>
      <w:bookmarkStart w:id="56" w:name="_Hlk36648430"/>
      <w:bookmarkStart w:id="57" w:name="_Hlk65226425"/>
      <w:r>
        <w:rPr>
          <w:rFonts w:ascii="Times New Roman" w:hAnsi="Times New Roman" w:eastAsia="宋体" w:cs="Times New Roman"/>
          <w:szCs w:val="21"/>
        </w:rPr>
        <w:t>B.3.1.2.1 现场数据采集质量要求</w:t>
      </w:r>
      <w:bookmarkEnd w:id="56"/>
      <w:r>
        <w:rPr>
          <w:rFonts w:ascii="Times New Roman" w:hAnsi="Times New Roman" w:eastAsia="宋体" w:cs="Times New Roman"/>
          <w:szCs w:val="21"/>
        </w:rPr>
        <w:t>：</w:t>
      </w:r>
    </w:p>
    <w:p>
      <w:pPr>
        <w:pStyle w:val="33"/>
        <w:numPr>
          <w:ilvl w:val="0"/>
          <w:numId w:val="4"/>
        </w:numPr>
        <w:spacing w:line="276" w:lineRule="auto"/>
        <w:ind w:left="850" w:leftChars="200" w:hanging="430" w:hangingChars="205"/>
        <w:rPr>
          <w:rFonts w:ascii="Times New Roman" w:hAnsi="Times New Roman" w:eastAsia="宋体" w:cs="Times New Roman"/>
          <w:szCs w:val="21"/>
        </w:rPr>
      </w:pPr>
      <w:r>
        <w:rPr>
          <w:rFonts w:ascii="Times New Roman" w:hAnsi="Times New Roman" w:eastAsia="宋体" w:cs="Times New Roman"/>
          <w:szCs w:val="21"/>
        </w:rPr>
        <w:t>完整性。现场数据收集企业一个财务年内的生产统计数据。根据输入输出的选择准则的要求，</w:t>
      </w:r>
      <w:r>
        <w:rPr>
          <w:rFonts w:ascii="Times New Roman" w:hAnsi="Times New Roman" w:eastAsia="宋体" w:cs="Times New Roman"/>
        </w:rPr>
        <w:t>检查是否有缺失的过程、消耗和排放；</w:t>
      </w:r>
    </w:p>
    <w:p>
      <w:pPr>
        <w:pStyle w:val="33"/>
        <w:numPr>
          <w:ilvl w:val="0"/>
          <w:numId w:val="4"/>
        </w:numPr>
        <w:spacing w:line="276" w:lineRule="auto"/>
        <w:ind w:left="850" w:leftChars="200" w:hanging="430" w:hangingChars="205"/>
        <w:rPr>
          <w:rFonts w:ascii="Times New Roman" w:hAnsi="Times New Roman" w:eastAsia="宋体" w:cs="Times New Roman"/>
          <w:szCs w:val="21"/>
        </w:rPr>
      </w:pPr>
      <w:r>
        <w:rPr>
          <w:rFonts w:ascii="Times New Roman" w:hAnsi="Times New Roman" w:eastAsia="宋体" w:cs="Times New Roman"/>
          <w:szCs w:val="21"/>
        </w:rPr>
        <w:t>准确性。现场数据中的能源、原材料消耗数据取自企业的实际生产统计记录；环境排放数据优先选择企业在线监测数据，其次选择相关环境监测报告，或由排污因子或物料平衡公式计算获得。所有现场数据均转换为以功能单位为基准，且详细记录相关的原始数据、数据来源、计算过程等；</w:t>
      </w:r>
    </w:p>
    <w:p>
      <w:pPr>
        <w:pStyle w:val="33"/>
        <w:numPr>
          <w:ilvl w:val="0"/>
          <w:numId w:val="4"/>
        </w:numPr>
        <w:spacing w:line="276" w:lineRule="auto"/>
        <w:ind w:left="850" w:leftChars="200" w:hanging="430" w:hangingChars="205"/>
        <w:rPr>
          <w:rFonts w:ascii="Times New Roman" w:hAnsi="Times New Roman" w:eastAsia="宋体" w:cs="Times New Roman"/>
          <w:szCs w:val="21"/>
        </w:rPr>
      </w:pPr>
      <w:r>
        <w:rPr>
          <w:rFonts w:ascii="Times New Roman" w:hAnsi="Times New Roman" w:eastAsia="宋体" w:cs="Times New Roman"/>
          <w:szCs w:val="21"/>
        </w:rPr>
        <w:t>一致性。企业现场数据收集时同类数据保持相同的数据来源、统计口径、处理规则等。</w:t>
      </w:r>
    </w:p>
    <w:p>
      <w:pPr>
        <w:spacing w:line="276" w:lineRule="auto"/>
        <w:rPr>
          <w:rFonts w:ascii="Times New Roman" w:hAnsi="Times New Roman" w:eastAsia="宋体" w:cs="Times New Roman"/>
          <w:szCs w:val="21"/>
        </w:rPr>
      </w:pPr>
      <w:r>
        <w:rPr>
          <w:rFonts w:ascii="Times New Roman" w:hAnsi="Times New Roman" w:eastAsia="宋体" w:cs="Times New Roman"/>
          <w:szCs w:val="21"/>
        </w:rPr>
        <w:t>B.3.1.2.2 背景数据采集质量要求：</w:t>
      </w:r>
    </w:p>
    <w:p>
      <w:pPr>
        <w:pStyle w:val="33"/>
        <w:numPr>
          <w:ilvl w:val="0"/>
          <w:numId w:val="5"/>
        </w:numPr>
        <w:spacing w:line="276" w:lineRule="auto"/>
        <w:ind w:left="851" w:firstLineChars="0"/>
        <w:rPr>
          <w:rFonts w:ascii="Times New Roman" w:hAnsi="Times New Roman" w:eastAsia="宋体" w:cs="Times New Roman"/>
          <w:szCs w:val="21"/>
        </w:rPr>
      </w:pPr>
      <w:r>
        <w:rPr>
          <w:rFonts w:ascii="Times New Roman" w:hAnsi="Times New Roman" w:eastAsia="宋体" w:cs="Times New Roman"/>
          <w:szCs w:val="21"/>
        </w:rPr>
        <w:t>代表性。优先选择原材料供应商提供的</w:t>
      </w:r>
      <w:r>
        <w:rPr>
          <w:rFonts w:ascii="Times New Roman" w:hAnsi="Times New Roman" w:eastAsia="宋体" w:cs="Times New Roman"/>
        </w:rPr>
        <w:t>生命周期评价报告</w:t>
      </w:r>
      <w:r>
        <w:rPr>
          <w:rFonts w:ascii="Times New Roman" w:hAnsi="Times New Roman" w:eastAsia="宋体" w:cs="Times New Roman"/>
          <w:szCs w:val="21"/>
        </w:rPr>
        <w:t>作为背景数据，其次选择近年代表国内及行业平均生产水平公开的生命周期评价数据作为背景数据，最后选择国外同类技术数据作为背景数据；</w:t>
      </w:r>
    </w:p>
    <w:p>
      <w:pPr>
        <w:pStyle w:val="33"/>
        <w:numPr>
          <w:ilvl w:val="0"/>
          <w:numId w:val="5"/>
        </w:numPr>
        <w:spacing w:line="276" w:lineRule="auto"/>
        <w:ind w:left="851" w:firstLineChars="0"/>
        <w:rPr>
          <w:rFonts w:ascii="Times New Roman" w:hAnsi="Times New Roman" w:eastAsia="宋体" w:cs="Times New Roman"/>
          <w:szCs w:val="21"/>
        </w:rPr>
      </w:pPr>
      <w:r>
        <w:rPr>
          <w:rFonts w:ascii="Times New Roman" w:hAnsi="Times New Roman" w:eastAsia="宋体" w:cs="Times New Roman"/>
          <w:szCs w:val="21"/>
        </w:rPr>
        <w:t>完整性。背景过程宜具有完整的背景数据，并包含系统边界内的所有环境负荷项目；</w:t>
      </w:r>
    </w:p>
    <w:p>
      <w:pPr>
        <w:pStyle w:val="33"/>
        <w:numPr>
          <w:ilvl w:val="0"/>
          <w:numId w:val="5"/>
        </w:numPr>
        <w:spacing w:line="276" w:lineRule="auto"/>
        <w:ind w:left="851" w:firstLineChars="0"/>
        <w:rPr>
          <w:rFonts w:ascii="Times New Roman" w:hAnsi="Times New Roman" w:eastAsia="宋体" w:cs="Times New Roman"/>
          <w:szCs w:val="21"/>
        </w:rPr>
      </w:pPr>
      <w:r>
        <w:rPr>
          <w:rFonts w:ascii="Times New Roman" w:hAnsi="Times New Roman" w:eastAsia="宋体" w:cs="Times New Roman"/>
          <w:szCs w:val="21"/>
        </w:rPr>
        <w:t>一致性。同一机构对同类产品背景数据的选择宜保持一致，如果背景数据更新，则更新生命周期评价报告。</w:t>
      </w:r>
    </w:p>
    <w:bookmarkEnd w:id="57"/>
    <w:p>
      <w:pPr>
        <w:spacing w:line="276" w:lineRule="auto"/>
        <w:rPr>
          <w:rFonts w:ascii="Times New Roman" w:hAnsi="Times New Roman" w:eastAsia="黑体" w:cs="Times New Roman"/>
          <w:kern w:val="0"/>
          <w:szCs w:val="21"/>
        </w:rPr>
      </w:pPr>
      <w:r>
        <w:rPr>
          <w:rFonts w:ascii="Times New Roman" w:hAnsi="Times New Roman" w:eastAsia="黑体" w:cs="Times New Roman"/>
          <w:kern w:val="0"/>
          <w:szCs w:val="21"/>
        </w:rPr>
        <w:t>B.3.1.3 数据的验证</w:t>
      </w:r>
    </w:p>
    <w:p>
      <w:pPr>
        <w:pStyle w:val="30"/>
        <w:spacing w:line="276" w:lineRule="auto"/>
        <w:rPr>
          <w:rFonts w:ascii="Times New Roman" w:hAnsi="Times New Roman" w:eastAsia="宋体" w:cs="Times New Roman"/>
          <w:kern w:val="0"/>
        </w:rPr>
      </w:pPr>
      <w:bookmarkStart w:id="58" w:name="_Hlk35444013"/>
      <w:bookmarkStart w:id="59" w:name="_Hlk65226447"/>
      <w:r>
        <w:rPr>
          <w:rFonts w:ascii="Times New Roman" w:hAnsi="Times New Roman" w:eastAsia="宋体" w:cs="Times New Roman"/>
          <w:kern w:val="0"/>
        </w:rPr>
        <w:t>采集过程中，宜验证数据的有效性，通过物料平衡、能量平衡、与历史数据和相近工艺数据对比等方式，确认数据的准确性与合理性。对于异常数据，分析原因，予以替换，替换的数据质量满足B.3.1.2的要求。</w:t>
      </w:r>
      <w:bookmarkEnd w:id="58"/>
    </w:p>
    <w:bookmarkEnd w:id="59"/>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B.3.2数据计算</w:t>
      </w:r>
    </w:p>
    <w:p>
      <w:pPr>
        <w:pStyle w:val="33"/>
        <w:spacing w:line="276" w:lineRule="auto"/>
        <w:rPr>
          <w:rFonts w:ascii="Times New Roman" w:hAnsi="Times New Roman" w:eastAsia="宋体" w:cs="Times New Roman"/>
          <w:kern w:val="0"/>
          <w:szCs w:val="21"/>
        </w:rPr>
      </w:pPr>
      <w:bookmarkStart w:id="60" w:name="_Hlk65226458"/>
      <w:r>
        <w:rPr>
          <w:rFonts w:ascii="Times New Roman" w:hAnsi="Times New Roman" w:eastAsia="宋体" w:cs="Times New Roman"/>
          <w:kern w:val="0"/>
          <w:szCs w:val="21"/>
        </w:rPr>
        <w:t>在数据收集与确认完成后，以统一的功能单位作为产品系统所有单元过程中物质（能量）流的共同基础，利用收集的数据计算并编制产品的生命周期清单。计算程序如下：</w:t>
      </w:r>
    </w:p>
    <w:p>
      <w:pPr>
        <w:pStyle w:val="33"/>
        <w:numPr>
          <w:ilvl w:val="0"/>
          <w:numId w:val="6"/>
        </w:numPr>
        <w:spacing w:line="276" w:lineRule="auto"/>
        <w:ind w:left="851" w:firstLineChars="0"/>
        <w:rPr>
          <w:rFonts w:ascii="Times New Roman" w:hAnsi="Times New Roman" w:eastAsia="宋体" w:cs="Times New Roman"/>
          <w:kern w:val="0"/>
          <w:szCs w:val="21"/>
        </w:rPr>
      </w:pPr>
      <w:r>
        <w:rPr>
          <w:rFonts w:ascii="Times New Roman" w:hAnsi="Times New Roman" w:eastAsia="宋体" w:cs="Times New Roman"/>
          <w:kern w:val="0"/>
          <w:szCs w:val="21"/>
        </w:rPr>
        <w:t>数据与单元过程数据的关联：对每个单元过程确定适当的基准流，并定量计算单元过程的输入和输出数据；</w:t>
      </w:r>
    </w:p>
    <w:p>
      <w:pPr>
        <w:pStyle w:val="33"/>
        <w:numPr>
          <w:ilvl w:val="0"/>
          <w:numId w:val="6"/>
        </w:numPr>
        <w:spacing w:line="276" w:lineRule="auto"/>
        <w:ind w:left="851" w:firstLineChars="0"/>
        <w:rPr>
          <w:rFonts w:ascii="Times New Roman" w:hAnsi="Times New Roman" w:eastAsia="宋体" w:cs="Times New Roman"/>
          <w:kern w:val="0"/>
          <w:szCs w:val="21"/>
        </w:rPr>
      </w:pPr>
      <w:r>
        <w:rPr>
          <w:rFonts w:ascii="Times New Roman" w:hAnsi="Times New Roman" w:eastAsia="宋体" w:cs="Times New Roman"/>
          <w:kern w:val="0"/>
          <w:szCs w:val="21"/>
        </w:rPr>
        <w:t>数据与功能单位数据的关联：将各个单元过程的输入输出数据转换为功能单位的原材料消耗、能源消耗和环境排放数据；</w:t>
      </w:r>
    </w:p>
    <w:p>
      <w:pPr>
        <w:pStyle w:val="33"/>
        <w:numPr>
          <w:ilvl w:val="0"/>
          <w:numId w:val="6"/>
        </w:numPr>
        <w:spacing w:line="276" w:lineRule="auto"/>
        <w:ind w:left="851" w:firstLineChars="0"/>
        <w:rPr>
          <w:rFonts w:ascii="Times New Roman" w:hAnsi="Times New Roman" w:eastAsia="宋体" w:cs="Times New Roman"/>
          <w:kern w:val="0"/>
          <w:szCs w:val="21"/>
        </w:rPr>
      </w:pPr>
      <w:r>
        <w:rPr>
          <w:rFonts w:ascii="Times New Roman" w:hAnsi="Times New Roman" w:eastAsia="宋体" w:cs="Times New Roman"/>
          <w:kern w:val="0"/>
          <w:szCs w:val="21"/>
        </w:rPr>
        <w:t>数据合并：将所有以功能单位为基准的单元过程数据进行合并，形成产品生命周期清单。产品生命周期清单表见附录E。</w:t>
      </w:r>
    </w:p>
    <w:bookmarkEnd w:id="60"/>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B.3.3 分配</w:t>
      </w:r>
    </w:p>
    <w:p>
      <w:pPr>
        <w:spacing w:line="276" w:lineRule="auto"/>
        <w:ind w:firstLine="420" w:firstLineChars="200"/>
        <w:rPr>
          <w:rFonts w:ascii="Times New Roman" w:hAnsi="Times New Roman" w:eastAsia="宋体" w:cs="Times New Roman"/>
          <w:kern w:val="0"/>
          <w:szCs w:val="21"/>
        </w:rPr>
      </w:pPr>
      <w:bookmarkStart w:id="61" w:name="_Hlk65226472"/>
      <w:r>
        <w:rPr>
          <w:rFonts w:ascii="Times New Roman" w:hAnsi="Times New Roman" w:eastAsia="宋体" w:cs="Times New Roman"/>
          <w:kern w:val="0"/>
          <w:szCs w:val="21"/>
        </w:rPr>
        <w:t>在评价过程中涉及共生产品清单分配方法予以明确说明。优先采用质量分配法，若质量分配法不可行，则采用经济价值分配法。</w:t>
      </w:r>
    </w:p>
    <w:p>
      <w:pPr>
        <w:spacing w:line="276"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对于闭环里循环使用的共生产品，不需要分配。</w:t>
      </w:r>
    </w:p>
    <w:bookmarkEnd w:id="61"/>
    <w:p>
      <w:pPr>
        <w:spacing w:line="276" w:lineRule="auto"/>
        <w:ind w:firstLine="420" w:firstLineChars="200"/>
        <w:rPr>
          <w:rFonts w:ascii="Times New Roman" w:hAnsi="Times New Roman" w:eastAsia="宋体" w:cs="Times New Roman"/>
          <w:szCs w:val="21"/>
        </w:rPr>
      </w:pPr>
    </w:p>
    <w:p>
      <w:pPr>
        <w:spacing w:before="312" w:beforeLines="100" w:after="312" w:afterLines="100"/>
        <w:rPr>
          <w:rFonts w:ascii="Times New Roman" w:hAnsi="Times New Roman" w:eastAsia="黑体" w:cs="Times New Roman"/>
        </w:rPr>
      </w:pPr>
      <w:r>
        <w:rPr>
          <w:rFonts w:ascii="Times New Roman" w:hAnsi="Times New Roman" w:eastAsia="黑体" w:cs="Times New Roman"/>
        </w:rPr>
        <w:t>B.4生命周期影响评价</w:t>
      </w:r>
    </w:p>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B.4.1 影响类型</w:t>
      </w:r>
    </w:p>
    <w:p>
      <w:pPr>
        <w:pStyle w:val="30"/>
        <w:spacing w:line="276" w:lineRule="auto"/>
        <w:rPr>
          <w:rFonts w:ascii="Times New Roman" w:hAnsi="Times New Roman" w:eastAsia="宋体" w:cs="Times New Roman"/>
          <w:kern w:val="0"/>
        </w:rPr>
      </w:pPr>
      <w:bookmarkStart w:id="62" w:name="_Hlk35444057"/>
      <w:bookmarkStart w:id="63" w:name="_Hlk65226481"/>
      <w:r>
        <w:rPr>
          <w:rFonts w:ascii="Times New Roman" w:hAnsi="Times New Roman" w:eastAsia="宋体" w:cs="Times New Roman"/>
          <w:kern w:val="0"/>
        </w:rPr>
        <w:t>石灰产品生命周期影响评价</w:t>
      </w:r>
      <w:r>
        <w:rPr>
          <w:rFonts w:hint="eastAsia" w:ascii="Times New Roman" w:hAnsi="Times New Roman" w:eastAsia="宋体" w:cs="Times New Roman"/>
          <w:kern w:val="0"/>
        </w:rPr>
        <w:t>主要</w:t>
      </w:r>
      <w:r>
        <w:rPr>
          <w:rFonts w:ascii="Times New Roman" w:hAnsi="Times New Roman" w:eastAsia="宋体" w:cs="Times New Roman"/>
          <w:kern w:val="0"/>
        </w:rPr>
        <w:t>环境影响类型包含全球变暖、化石能源稀缺、矿物资源稀缺、颗粒物形成和陆地生态系统酸化五</w:t>
      </w:r>
      <w:bookmarkEnd w:id="62"/>
      <w:r>
        <w:rPr>
          <w:rFonts w:ascii="Times New Roman" w:hAnsi="Times New Roman" w:eastAsia="宋体" w:cs="Times New Roman"/>
          <w:kern w:val="0"/>
        </w:rPr>
        <w:t>种。</w:t>
      </w:r>
    </w:p>
    <w:bookmarkEnd w:id="63"/>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B.4.2 清单指标参数归类</w:t>
      </w:r>
    </w:p>
    <w:p>
      <w:pPr>
        <w:spacing w:line="276" w:lineRule="auto"/>
        <w:ind w:firstLine="420" w:firstLineChars="200"/>
        <w:rPr>
          <w:rFonts w:ascii="Times New Roman" w:hAnsi="Times New Roman" w:eastAsia="宋体" w:cs="Times New Roman"/>
          <w:kern w:val="0"/>
          <w:szCs w:val="21"/>
        </w:rPr>
      </w:pPr>
      <w:bookmarkStart w:id="64" w:name="_Hlk35444092"/>
      <w:r>
        <w:rPr>
          <w:rFonts w:ascii="Times New Roman" w:hAnsi="Times New Roman" w:eastAsia="宋体" w:cs="Times New Roman"/>
          <w:kern w:val="0"/>
          <w:szCs w:val="21"/>
        </w:rPr>
        <w:t>根据清单指标参数的物理化学性质，将对影响类型有贡献的清单指标</w:t>
      </w:r>
      <w:r>
        <w:rPr>
          <w:rFonts w:ascii="Times New Roman" w:eastAsia="宋体"/>
          <w:szCs w:val="21"/>
        </w:rPr>
        <w:t>参数</w:t>
      </w:r>
      <w:r>
        <w:rPr>
          <w:rFonts w:ascii="Times New Roman" w:hAnsi="Times New Roman" w:eastAsia="宋体" w:cs="Times New Roman"/>
          <w:kern w:val="0"/>
          <w:szCs w:val="21"/>
        </w:rPr>
        <w:t>归类，见表B.1。</w:t>
      </w:r>
    </w:p>
    <w:p>
      <w:pPr>
        <w:pStyle w:val="45"/>
        <w:spacing w:before="156" w:beforeLines="50" w:after="156" w:afterLines="50" w:line="276" w:lineRule="auto"/>
        <w:rPr>
          <w:rFonts w:ascii="Times New Roman" w:eastAsia="宋体"/>
          <w:szCs w:val="21"/>
        </w:rPr>
      </w:pPr>
      <w:bookmarkStart w:id="65" w:name="_Hlk36647512"/>
      <w:r>
        <w:rPr>
          <w:rFonts w:ascii="Times New Roman" w:eastAsia="宋体"/>
          <w:szCs w:val="21"/>
        </w:rPr>
        <w:t>表 B.1  石灰产品生命周期清单指标参数分类</w:t>
      </w:r>
      <w:bookmarkEnd w:id="65"/>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3"/>
        <w:gridCol w:w="3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pStyle w:val="30"/>
              <w:spacing w:line="276" w:lineRule="auto"/>
              <w:ind w:firstLine="0" w:firstLineChars="0"/>
              <w:jc w:val="center"/>
              <w:rPr>
                <w:rFonts w:ascii="Times New Roman" w:hAnsi="Times New Roman" w:eastAsia="宋体" w:cs="Times New Roman"/>
                <w:sz w:val="18"/>
                <w:szCs w:val="18"/>
              </w:rPr>
            </w:pPr>
            <w:bookmarkStart w:id="66" w:name="_Hlk36645533"/>
            <w:r>
              <w:rPr>
                <w:rFonts w:ascii="Times New Roman" w:hAnsi="Times New Roman" w:eastAsia="宋体" w:cs="Times New Roman"/>
                <w:sz w:val="18"/>
                <w:szCs w:val="18"/>
              </w:rPr>
              <w:t>影响类型</w:t>
            </w:r>
          </w:p>
        </w:tc>
        <w:tc>
          <w:tcPr>
            <w:tcW w:w="3690"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清单指标参数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pStyle w:val="30"/>
              <w:spacing w:line="276" w:lineRule="auto"/>
              <w:ind w:firstLine="0" w:firstLineChars="0"/>
              <w:jc w:val="center"/>
              <w:rPr>
                <w:rFonts w:ascii="Times New Roman" w:hAnsi="Times New Roman" w:eastAsia="宋体" w:cs="Times New Roman"/>
                <w:sz w:val="18"/>
                <w:szCs w:val="18"/>
              </w:rPr>
            </w:pPr>
            <w:bookmarkStart w:id="67" w:name="_Hlk48128710"/>
            <w:r>
              <w:rPr>
                <w:rFonts w:ascii="Times New Roman" w:hAnsi="Times New Roman" w:eastAsia="宋体" w:cs="Times New Roman"/>
                <w:sz w:val="18"/>
                <w:szCs w:val="18"/>
              </w:rPr>
              <w:t>全球变暖</w:t>
            </w:r>
          </w:p>
        </w:tc>
        <w:tc>
          <w:tcPr>
            <w:tcW w:w="3690"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二氧化碳</w:t>
            </w:r>
            <w:r>
              <w:rPr>
                <w:rFonts w:hint="eastAsia" w:ascii="Times New Roman" w:hAnsi="Times New Roman" w:eastAsia="宋体" w:cs="Times New Roman"/>
                <w:sz w:val="18"/>
                <w:szCs w:val="18"/>
              </w:rPr>
              <w:t>、甲烷、一氧化二氮等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化石能源稀缺</w:t>
            </w:r>
          </w:p>
        </w:tc>
        <w:tc>
          <w:tcPr>
            <w:tcW w:w="3690"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原煤、原油</w:t>
            </w:r>
            <w:r>
              <w:rPr>
                <w:rFonts w:hint="eastAsia" w:ascii="Times New Roman" w:hAnsi="Times New Roman" w:eastAsia="宋体" w:cs="Times New Roman"/>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矿物资源稀缺</w:t>
            </w:r>
          </w:p>
        </w:tc>
        <w:tc>
          <w:tcPr>
            <w:tcW w:w="3690"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石灰石、黏土</w:t>
            </w:r>
            <w:r>
              <w:rPr>
                <w:rFonts w:hint="eastAsia" w:ascii="Times New Roman" w:hAnsi="Times New Roman" w:eastAsia="宋体" w:cs="Times New Roman"/>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颗粒物形成</w:t>
            </w:r>
          </w:p>
        </w:tc>
        <w:tc>
          <w:tcPr>
            <w:tcW w:w="3690"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颗粒物、二氧化硫、氮氧化物</w:t>
            </w:r>
            <w:r>
              <w:rPr>
                <w:rFonts w:hint="eastAsia" w:ascii="Times New Roman" w:hAnsi="Times New Roman" w:eastAsia="宋体" w:cs="Times New Roman"/>
                <w:sz w:val="18"/>
                <w:szCs w:val="18"/>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陆地生态系统酸化</w:t>
            </w:r>
          </w:p>
        </w:tc>
        <w:tc>
          <w:tcPr>
            <w:tcW w:w="3690" w:type="dxa"/>
            <w:vAlign w:val="center"/>
          </w:tcPr>
          <w:p>
            <w:pPr>
              <w:pStyle w:val="3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氨气、二氧化硫、氮氧化物</w:t>
            </w:r>
            <w:r>
              <w:rPr>
                <w:rFonts w:hint="eastAsia" w:ascii="Times New Roman" w:hAnsi="Times New Roman" w:eastAsia="宋体" w:cs="Times New Roman"/>
                <w:sz w:val="18"/>
                <w:szCs w:val="18"/>
              </w:rPr>
              <w:t>等</w:t>
            </w:r>
          </w:p>
        </w:tc>
      </w:tr>
      <w:bookmarkEnd w:id="64"/>
      <w:bookmarkEnd w:id="66"/>
      <w:bookmarkEnd w:id="67"/>
    </w:tbl>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B.4.3</w:t>
      </w:r>
      <w:bookmarkStart w:id="68" w:name="OLE_LINK1"/>
      <w:bookmarkStart w:id="69" w:name="OLE_LINK2"/>
      <w:bookmarkStart w:id="70" w:name="_Hlk36647536"/>
      <w:r>
        <w:rPr>
          <w:rFonts w:ascii="Times New Roman" w:hAnsi="Times New Roman" w:eastAsia="黑体" w:cs="Times New Roman"/>
          <w:kern w:val="0"/>
          <w:szCs w:val="21"/>
        </w:rPr>
        <w:t>分类评价</w:t>
      </w:r>
      <w:bookmarkEnd w:id="68"/>
      <w:bookmarkEnd w:id="69"/>
    </w:p>
    <w:p>
      <w:pPr>
        <w:spacing w:line="276" w:lineRule="auto"/>
        <w:ind w:firstLine="420" w:firstLineChars="200"/>
        <w:rPr>
          <w:rFonts w:ascii="Times New Roman" w:hAnsi="Times New Roman" w:eastAsia="宋体" w:cs="Times New Roman"/>
        </w:rPr>
      </w:pPr>
      <w:bookmarkStart w:id="71" w:name="_Hlk65226535"/>
      <w:bookmarkStart w:id="72" w:name="_Hlk35444146"/>
      <w:r>
        <w:rPr>
          <w:rFonts w:ascii="Times New Roman" w:hAnsi="Times New Roman" w:eastAsia="宋体" w:cs="Times New Roman"/>
        </w:rPr>
        <w:t>本文件所涉及的污染物排放的环境影响特征化因子见表B.2。</w:t>
      </w:r>
      <w:bookmarkEnd w:id="70"/>
    </w:p>
    <w:bookmarkEnd w:id="71"/>
    <w:p>
      <w:pPr>
        <w:pStyle w:val="45"/>
        <w:spacing w:before="156" w:beforeLines="50" w:after="156" w:afterLines="50" w:line="276" w:lineRule="auto"/>
        <w:rPr>
          <w:rFonts w:ascii="Times New Roman" w:eastAsia="宋体"/>
          <w:szCs w:val="21"/>
        </w:rPr>
      </w:pPr>
      <w:r>
        <w:rPr>
          <w:rFonts w:ascii="Times New Roman" w:eastAsia="宋体"/>
          <w:szCs w:val="21"/>
        </w:rPr>
        <w:t>表 B.</w:t>
      </w:r>
      <w:bookmarkStart w:id="73" w:name="_Hlk36647593"/>
      <w:r>
        <w:rPr>
          <w:rFonts w:ascii="Times New Roman" w:eastAsia="宋体"/>
          <w:szCs w:val="21"/>
        </w:rPr>
        <w:t xml:space="preserve">2  </w:t>
      </w:r>
      <w:bookmarkEnd w:id="73"/>
      <w:r>
        <w:rPr>
          <w:rFonts w:ascii="Times New Roman" w:eastAsia="宋体"/>
          <w:szCs w:val="21"/>
        </w:rPr>
        <w:t>石灰产品生命周期影响评价使用的特征化因子</w:t>
      </w:r>
    </w:p>
    <w:tbl>
      <w:tblPr>
        <w:tblStyle w:val="1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05"/>
        <w:gridCol w:w="1305"/>
        <w:gridCol w:w="1393"/>
        <w:gridCol w:w="1883"/>
        <w:gridCol w:w="1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bookmarkStart w:id="74" w:name="_Hlk36647575"/>
            <w:r>
              <w:rPr>
                <w:rFonts w:ascii="Times New Roman" w:hAnsi="Times New Roman" w:eastAsia="宋体" w:cs="Times New Roman"/>
                <w:sz w:val="18"/>
                <w:szCs w:val="18"/>
              </w:rPr>
              <w:t>影响类型</w:t>
            </w:r>
          </w:p>
        </w:tc>
        <w:tc>
          <w:tcPr>
            <w:tcW w:w="682"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单位</w:t>
            </w: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指标参数</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特征化因子</w:t>
            </w: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特征化因子单位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 w:hRule="atLeast"/>
          <w:jc w:val="center"/>
        </w:trPr>
        <w:tc>
          <w:tcPr>
            <w:tcW w:w="1622" w:type="pct"/>
            <w:vMerge w:val="restart"/>
            <w:tcBorders>
              <w:top w:val="single" w:color="000000" w:sz="4" w:space="0"/>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r>
              <w:rPr>
                <w:rFonts w:ascii="Times New Roman" w:hAnsi="Times New Roman" w:eastAsia="宋体" w:cs="Times New Roman"/>
                <w:sz w:val="18"/>
                <w:szCs w:val="18"/>
              </w:rPr>
              <w:t>全球变暖</w:t>
            </w:r>
          </w:p>
        </w:tc>
        <w:tc>
          <w:tcPr>
            <w:tcW w:w="682" w:type="pct"/>
            <w:vMerge w:val="restart"/>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CO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w:t>
            </w:r>
          </w:p>
        </w:tc>
        <w:tc>
          <w:tcPr>
            <w:tcW w:w="72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二氧化碳</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CO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 w:hRule="atLeast"/>
          <w:jc w:val="center"/>
        </w:trPr>
        <w:tc>
          <w:tcPr>
            <w:tcW w:w="1622" w:type="pct"/>
            <w:vMerge w:val="continue"/>
            <w:tcBorders>
              <w:top w:val="single" w:color="000000" w:sz="4" w:space="0"/>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p>
        </w:tc>
        <w:tc>
          <w:tcPr>
            <w:tcW w:w="682" w:type="pct"/>
            <w:vMerge w:val="continue"/>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甲烷</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CO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 w:hRule="atLeast"/>
          <w:jc w:val="center"/>
        </w:trPr>
        <w:tc>
          <w:tcPr>
            <w:tcW w:w="1622" w:type="pct"/>
            <w:vMerge w:val="continue"/>
            <w:tcBorders>
              <w:left w:val="single" w:color="000000" w:sz="4" w:space="0"/>
              <w:bottom w:val="single" w:color="000000" w:sz="4" w:space="0"/>
              <w:right w:val="single" w:color="000000" w:sz="4" w:space="0"/>
            </w:tcBorders>
            <w:noWrap/>
            <w:vAlign w:val="center"/>
          </w:tcPr>
          <w:p>
            <w:pPr>
              <w:jc w:val="center"/>
              <w:rPr>
                <w:rFonts w:ascii="Times New Roman" w:hAnsi="Times New Roman" w:eastAsia="宋体" w:cs="Times New Roman"/>
                <w:sz w:val="18"/>
                <w:szCs w:val="18"/>
              </w:rPr>
            </w:pPr>
          </w:p>
        </w:tc>
        <w:tc>
          <w:tcPr>
            <w:tcW w:w="682" w:type="pct"/>
            <w:vMerge w:val="continue"/>
            <w:tcBorders>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一氧化二氮</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CO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restart"/>
            <w:tcBorders>
              <w:top w:val="single" w:color="000000" w:sz="4" w:space="0"/>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r>
              <w:rPr>
                <w:rFonts w:ascii="Times New Roman" w:hAnsi="Times New Roman" w:eastAsia="宋体" w:cs="Times New Roman"/>
                <w:sz w:val="18"/>
                <w:szCs w:val="18"/>
              </w:rPr>
              <w:t>化石能源稀缺</w:t>
            </w:r>
          </w:p>
        </w:tc>
        <w:tc>
          <w:tcPr>
            <w:tcW w:w="682" w:type="pct"/>
            <w:vMerge w:val="restart"/>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oil eq.</w:t>
            </w: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原煤</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oil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continue"/>
            <w:tcBorders>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p>
        </w:tc>
        <w:tc>
          <w:tcPr>
            <w:tcW w:w="682" w:type="pct"/>
            <w:vMerge w:val="continue"/>
            <w:tcBorders>
              <w:left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原油</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oil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restart"/>
            <w:tcBorders>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r>
              <w:rPr>
                <w:rFonts w:ascii="Times New Roman" w:hAnsi="Times New Roman" w:eastAsia="宋体" w:cs="Times New Roman"/>
                <w:sz w:val="18"/>
                <w:szCs w:val="18"/>
              </w:rPr>
              <w:t>矿物资源稀缺</w:t>
            </w:r>
          </w:p>
        </w:tc>
        <w:tc>
          <w:tcPr>
            <w:tcW w:w="682" w:type="pct"/>
            <w:vMerge w:val="restart"/>
            <w:tcBorders>
              <w:left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Cu eq.</w:t>
            </w: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石灰石</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Cu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continue"/>
            <w:tcBorders>
              <w:left w:val="single" w:color="000000" w:sz="4" w:space="0"/>
              <w:bottom w:val="single" w:color="000000" w:sz="4" w:space="0"/>
              <w:right w:val="single" w:color="000000" w:sz="4" w:space="0"/>
            </w:tcBorders>
            <w:noWrap/>
            <w:vAlign w:val="center"/>
          </w:tcPr>
          <w:p>
            <w:pPr>
              <w:jc w:val="center"/>
              <w:rPr>
                <w:rFonts w:ascii="Times New Roman" w:hAnsi="Times New Roman" w:eastAsia="宋体" w:cs="Times New Roman"/>
                <w:sz w:val="18"/>
                <w:szCs w:val="18"/>
              </w:rPr>
            </w:pPr>
          </w:p>
        </w:tc>
        <w:tc>
          <w:tcPr>
            <w:tcW w:w="682" w:type="pct"/>
            <w:vMerge w:val="continue"/>
            <w:tcBorders>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黏土</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Cu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restart"/>
            <w:tcBorders>
              <w:top w:val="single" w:color="000000" w:sz="4" w:space="0"/>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r>
              <w:rPr>
                <w:rFonts w:ascii="Times New Roman" w:hAnsi="Times New Roman" w:eastAsia="宋体" w:cs="Times New Roman"/>
                <w:sz w:val="18"/>
                <w:szCs w:val="18"/>
              </w:rPr>
              <w:t>颗粒物形成</w:t>
            </w:r>
          </w:p>
        </w:tc>
        <w:tc>
          <w:tcPr>
            <w:tcW w:w="682" w:type="pct"/>
            <w:vMerge w:val="restart"/>
            <w:tcBorders>
              <w:top w:val="single" w:color="000000" w:sz="4" w:space="0"/>
              <w:left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PM2.5 eq.</w:t>
            </w: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颗粒物</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PM2.5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continue"/>
            <w:tcBorders>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p>
        </w:tc>
        <w:tc>
          <w:tcPr>
            <w:tcW w:w="682" w:type="pct"/>
            <w:vMerge w:val="continue"/>
            <w:tcBorders>
              <w:left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二氧化硫</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PM2.5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continue"/>
            <w:tcBorders>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p>
        </w:tc>
        <w:tc>
          <w:tcPr>
            <w:tcW w:w="682" w:type="pct"/>
            <w:vMerge w:val="continue"/>
            <w:tcBorders>
              <w:left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氮氧化物</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PM2.5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restart"/>
            <w:tcBorders>
              <w:left w:val="single" w:color="000000" w:sz="4" w:space="0"/>
              <w:right w:val="single" w:color="000000" w:sz="4" w:space="0"/>
            </w:tcBorders>
            <w:noWrap/>
            <w:vAlign w:val="center"/>
          </w:tcPr>
          <w:p>
            <w:pPr>
              <w:jc w:val="center"/>
              <w:rPr>
                <w:rFonts w:ascii="Times New Roman" w:hAnsi="Times New Roman" w:eastAsia="宋体" w:cs="Times New Roman"/>
                <w:sz w:val="18"/>
                <w:szCs w:val="18"/>
              </w:rPr>
            </w:pPr>
            <w:r>
              <w:rPr>
                <w:rFonts w:ascii="Times New Roman" w:hAnsi="Times New Roman" w:eastAsia="宋体" w:cs="Times New Roman"/>
                <w:sz w:val="18"/>
                <w:szCs w:val="18"/>
              </w:rPr>
              <w:t>陆地生态系统酸化</w:t>
            </w:r>
          </w:p>
        </w:tc>
        <w:tc>
          <w:tcPr>
            <w:tcW w:w="682" w:type="pct"/>
            <w:vMerge w:val="restart"/>
            <w:tcBorders>
              <w:left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SO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w:t>
            </w: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氨气</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SO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continue"/>
            <w:tcBorders>
              <w:left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682" w:type="pct"/>
            <w:vMerge w:val="continue"/>
            <w:tcBorders>
              <w:left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二氧化硫</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SO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 / 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1622" w:type="pct"/>
            <w:vMerge w:val="continue"/>
            <w:tcBorders>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682" w:type="pct"/>
            <w:vMerge w:val="continue"/>
            <w:tcBorders>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p>
        </w:tc>
        <w:tc>
          <w:tcPr>
            <w:tcW w:w="728" w:type="pct"/>
            <w:tcBorders>
              <w:top w:val="single" w:color="000000" w:sz="4" w:space="0"/>
              <w:left w:val="single" w:color="000000" w:sz="4" w:space="0"/>
              <w:bottom w:val="single" w:color="000000" w:sz="4" w:space="0"/>
              <w:right w:val="single" w:color="000000" w:sz="4" w:space="0"/>
            </w:tcBorders>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氮氧化物</w:t>
            </w:r>
          </w:p>
        </w:tc>
        <w:tc>
          <w:tcPr>
            <w:tcW w:w="984" w:type="pct"/>
            <w:tcBorders>
              <w:top w:val="single" w:color="000000" w:sz="4" w:space="0"/>
              <w:left w:val="single" w:color="000000" w:sz="4" w:space="0"/>
              <w:bottom w:val="single" w:color="000000" w:sz="4" w:space="0"/>
              <w:right w:val="single" w:color="000000" w:sz="4" w:space="0"/>
            </w:tcBorders>
            <w:noWrap/>
            <w:vAlign w:val="center"/>
          </w:tcPr>
          <w:p>
            <w:pPr>
              <w:spacing w:line="276" w:lineRule="auto"/>
              <w:jc w:val="center"/>
              <w:rPr>
                <w:rFonts w:ascii="Times New Roman" w:hAnsi="Times New Roman" w:eastAsia="宋体" w:cs="Times New Roman"/>
                <w:sz w:val="18"/>
                <w:szCs w:val="18"/>
              </w:rPr>
            </w:pPr>
          </w:p>
        </w:tc>
        <w:tc>
          <w:tcPr>
            <w:tcW w:w="984" w:type="pct"/>
            <w:tcBorders>
              <w:top w:val="single" w:color="000000" w:sz="4" w:space="0"/>
              <w:left w:val="single" w:color="000000" w:sz="4" w:space="0"/>
              <w:bottom w:val="single" w:color="000000" w:sz="4" w:space="0"/>
              <w:right w:val="single" w:color="000000" w:sz="4" w:space="0"/>
            </w:tcBorders>
            <w:vAlign w:val="center"/>
          </w:tcPr>
          <w:p>
            <w:pPr>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kg SO</w:t>
            </w:r>
            <w:r>
              <w:rPr>
                <w:rFonts w:ascii="Times New Roman" w:hAnsi="Times New Roman" w:eastAsia="宋体" w:cs="Times New Roman"/>
                <w:sz w:val="18"/>
                <w:szCs w:val="18"/>
                <w:vertAlign w:val="subscript"/>
              </w:rPr>
              <w:t>2</w:t>
            </w:r>
            <w:r>
              <w:rPr>
                <w:rFonts w:ascii="Times New Roman" w:hAnsi="Times New Roman" w:eastAsia="宋体" w:cs="Times New Roman"/>
                <w:sz w:val="18"/>
                <w:szCs w:val="18"/>
              </w:rPr>
              <w:t xml:space="preserve"> eq. / kg</w:t>
            </w:r>
          </w:p>
        </w:tc>
      </w:tr>
      <w:bookmarkEnd w:id="74"/>
    </w:tbl>
    <w:p>
      <w:pPr>
        <w:spacing w:before="156" w:beforeLines="50" w:after="156" w:afterLines="50" w:line="276" w:lineRule="auto"/>
        <w:rPr>
          <w:rFonts w:ascii="Times New Roman" w:hAnsi="Times New Roman" w:eastAsia="黑体" w:cs="Times New Roman"/>
          <w:kern w:val="0"/>
          <w:szCs w:val="21"/>
        </w:rPr>
      </w:pPr>
      <w:bookmarkStart w:id="75" w:name="_Hlk36647676"/>
      <w:r>
        <w:rPr>
          <w:rFonts w:ascii="Times New Roman" w:hAnsi="Times New Roman" w:eastAsia="黑体" w:cs="Times New Roman"/>
          <w:kern w:val="0"/>
          <w:szCs w:val="21"/>
        </w:rPr>
        <w:t>B.4.4 计算方法</w:t>
      </w:r>
    </w:p>
    <w:bookmarkEnd w:id="75"/>
    <w:p>
      <w:pPr>
        <w:spacing w:line="276" w:lineRule="auto"/>
        <w:ind w:firstLine="420" w:firstLineChars="200"/>
        <w:jc w:val="left"/>
        <w:rPr>
          <w:rFonts w:ascii="Times New Roman" w:hAnsi="Times New Roman" w:eastAsia="宋体" w:cs="Times New Roman"/>
          <w:kern w:val="0"/>
          <w:szCs w:val="21"/>
        </w:rPr>
      </w:pPr>
      <w:bookmarkStart w:id="76" w:name="_Hlk36647752"/>
      <w:bookmarkStart w:id="77" w:name="_Hlk65226611"/>
      <w:r>
        <w:rPr>
          <w:rFonts w:ascii="Times New Roman" w:hAnsi="Times New Roman" w:eastAsia="宋体" w:cs="Times New Roman"/>
          <w:kern w:val="0"/>
          <w:szCs w:val="21"/>
        </w:rPr>
        <w:t>影响评价结果计算方法见公式(B.1)。</w:t>
      </w:r>
    </w:p>
    <w:p>
      <w:pPr>
        <w:wordWrap w:val="0"/>
        <w:spacing w:line="276" w:lineRule="auto"/>
        <w:ind w:firstLine="420" w:firstLineChars="200"/>
        <w:jc w:val="right"/>
        <w:rPr>
          <w:rFonts w:ascii="Times New Roman" w:hAnsi="Times New Roman" w:eastAsia="宋体" w:cs="Times New Roman"/>
          <w:kern w:val="0"/>
          <w:szCs w:val="21"/>
        </w:rPr>
      </w:pPr>
      <m:oMath>
        <m:sSub>
          <m:sSubPr>
            <m:ctrlPr>
              <w:rPr>
                <w:rFonts w:ascii="Cambria Math" w:hAnsi="Cambria Math" w:eastAsia="宋体" w:cs="Times New Roman"/>
                <w:i/>
                <w:kern w:val="0"/>
                <w:szCs w:val="21"/>
              </w:rPr>
            </m:ctrlPr>
          </m:sSubPr>
          <m:e>
            <m:r>
              <m:rPr/>
              <w:rPr>
                <w:rFonts w:ascii="Cambria Math" w:hAnsi="Cambria Math" w:eastAsia="宋体" w:cs="Times New Roman"/>
                <w:kern w:val="0"/>
                <w:szCs w:val="21"/>
              </w:rPr>
              <m:t>EP</m:t>
            </m:r>
            <m:ctrlPr>
              <w:rPr>
                <w:rFonts w:ascii="Cambria Math" w:hAnsi="Cambria Math" w:eastAsia="宋体" w:cs="Times New Roman"/>
                <w:i/>
                <w:kern w:val="0"/>
                <w:szCs w:val="21"/>
              </w:rPr>
            </m:ctrlPr>
          </m:e>
          <m:sub>
            <m:r>
              <m:rPr/>
              <w:rPr>
                <w:rFonts w:ascii="Cambria Math" w:hAnsi="Cambria Math" w:eastAsia="宋体" w:cs="Times New Roman"/>
                <w:kern w:val="0"/>
                <w:szCs w:val="21"/>
              </w:rPr>
              <m:t>i</m:t>
            </m:r>
            <m:ctrlPr>
              <w:rPr>
                <w:rFonts w:ascii="Cambria Math" w:hAnsi="Cambria Math" w:eastAsia="宋体" w:cs="Times New Roman"/>
                <w:i/>
                <w:kern w:val="0"/>
                <w:szCs w:val="21"/>
              </w:rPr>
            </m:ctrlPr>
          </m:sub>
        </m:sSub>
        <m:r>
          <m:rPr/>
          <w:rPr>
            <w:rFonts w:ascii="Cambria Math" w:hAnsi="Cambria Math" w:eastAsia="宋体" w:cs="Times New Roman"/>
            <w:kern w:val="0"/>
            <w:szCs w:val="21"/>
          </w:rPr>
          <m:t>=</m:t>
        </m:r>
        <m:nary>
          <m:naryPr>
            <m:chr m:val="∑"/>
            <m:limLoc m:val="undOvr"/>
            <m:subHide m:val="1"/>
            <m:supHide m:val="1"/>
            <m:ctrlPr>
              <w:rPr>
                <w:rFonts w:ascii="Cambria Math" w:hAnsi="Cambria Math" w:eastAsia="宋体" w:cs="Times New Roman"/>
                <w:i/>
                <w:kern w:val="0"/>
                <w:szCs w:val="21"/>
              </w:rPr>
            </m:ctrlPr>
          </m:naryPr>
          <m:sub>
            <m:ctrlPr>
              <w:rPr>
                <w:rFonts w:ascii="Cambria Math" w:hAnsi="Cambria Math" w:eastAsia="宋体" w:cs="Times New Roman"/>
                <w:i/>
                <w:kern w:val="0"/>
                <w:szCs w:val="21"/>
              </w:rPr>
            </m:ctrlPr>
          </m:sub>
          <m:sup>
            <m:ctrlPr>
              <w:rPr>
                <w:rFonts w:ascii="Cambria Math" w:hAnsi="Cambria Math" w:eastAsia="宋体" w:cs="Times New Roman"/>
                <w:i/>
                <w:kern w:val="0"/>
                <w:szCs w:val="21"/>
              </w:rPr>
            </m:ctrlPr>
          </m:sup>
          <m:e>
            <m:sSub>
              <m:sSubPr>
                <m:ctrlPr>
                  <w:rPr>
                    <w:rFonts w:ascii="Cambria Math" w:hAnsi="Cambria Math" w:eastAsia="宋体" w:cs="Times New Roman"/>
                    <w:i/>
                    <w:kern w:val="0"/>
                    <w:szCs w:val="21"/>
                  </w:rPr>
                </m:ctrlPr>
              </m:sSubPr>
              <m:e>
                <m:r>
                  <m:rPr/>
                  <w:rPr>
                    <w:rFonts w:ascii="Cambria Math" w:hAnsi="Cambria Math" w:eastAsia="宋体" w:cs="Times New Roman"/>
                    <w:kern w:val="0"/>
                    <w:szCs w:val="21"/>
                  </w:rPr>
                  <m:t>EP</m:t>
                </m:r>
                <m:ctrlPr>
                  <w:rPr>
                    <w:rFonts w:ascii="Cambria Math" w:hAnsi="Cambria Math" w:eastAsia="宋体" w:cs="Times New Roman"/>
                    <w:i/>
                    <w:kern w:val="0"/>
                    <w:szCs w:val="21"/>
                  </w:rPr>
                </m:ctrlPr>
              </m:e>
              <m:sub>
                <m:r>
                  <m:rPr/>
                  <w:rPr>
                    <w:rFonts w:ascii="Cambria Math" w:hAnsi="Cambria Math" w:eastAsia="宋体" w:cs="Times New Roman"/>
                    <w:kern w:val="0"/>
                    <w:szCs w:val="21"/>
                  </w:rPr>
                  <m:t>ij</m:t>
                </m:r>
                <m:ctrlPr>
                  <w:rPr>
                    <w:rFonts w:ascii="Cambria Math" w:hAnsi="Cambria Math" w:eastAsia="宋体" w:cs="Times New Roman"/>
                    <w:i/>
                    <w:kern w:val="0"/>
                    <w:szCs w:val="21"/>
                  </w:rPr>
                </m:ctrlPr>
              </m:sub>
            </m:sSub>
            <m:ctrlPr>
              <w:rPr>
                <w:rFonts w:ascii="Cambria Math" w:hAnsi="Cambria Math" w:eastAsia="宋体" w:cs="Times New Roman"/>
                <w:i/>
                <w:kern w:val="0"/>
                <w:szCs w:val="21"/>
              </w:rPr>
            </m:ctrlPr>
          </m:e>
        </m:nary>
        <m:r>
          <m:rPr/>
          <w:rPr>
            <w:rFonts w:ascii="Cambria Math" w:hAnsi="Cambria Math" w:eastAsia="宋体" w:cs="Times New Roman"/>
            <w:kern w:val="0"/>
            <w:szCs w:val="21"/>
          </w:rPr>
          <m:t>=</m:t>
        </m:r>
        <m:nary>
          <m:naryPr>
            <m:chr m:val="∑"/>
            <m:limLoc m:val="undOvr"/>
            <m:subHide m:val="1"/>
            <m:supHide m:val="1"/>
            <m:ctrlPr>
              <w:rPr>
                <w:rFonts w:ascii="Cambria Math" w:hAnsi="Cambria Math" w:eastAsia="宋体" w:cs="Times New Roman"/>
                <w:i/>
                <w:kern w:val="0"/>
                <w:szCs w:val="21"/>
              </w:rPr>
            </m:ctrlPr>
          </m:naryPr>
          <m:sub>
            <m:ctrlPr>
              <w:rPr>
                <w:rFonts w:ascii="Cambria Math" w:hAnsi="Cambria Math" w:eastAsia="宋体" w:cs="Times New Roman"/>
                <w:i/>
                <w:kern w:val="0"/>
                <w:szCs w:val="21"/>
              </w:rPr>
            </m:ctrlPr>
          </m:sub>
          <m:sup>
            <m:ctrlPr>
              <w:rPr>
                <w:rFonts w:ascii="Cambria Math" w:hAnsi="Cambria Math" w:eastAsia="宋体" w:cs="Times New Roman"/>
                <w:i/>
                <w:kern w:val="0"/>
                <w:szCs w:val="21"/>
              </w:rPr>
            </m:ctrlPr>
          </m:sup>
          <m:e>
            <m:r>
              <m:rPr>
                <m:sty m:val="p"/>
              </m:rPr>
              <w:rPr>
                <w:rFonts w:ascii="Cambria Math" w:hAnsi="Cambria Math" w:eastAsia="宋体" w:cs="Times New Roman"/>
                <w:kern w:val="0"/>
                <w:szCs w:val="21"/>
              </w:rPr>
              <m:t>（</m:t>
            </m:r>
            <m:sSub>
              <m:sSubPr>
                <m:ctrlPr>
                  <w:rPr>
                    <w:rFonts w:ascii="Cambria Math" w:hAnsi="Cambria Math" w:eastAsia="宋体" w:cs="Times New Roman"/>
                    <w:i/>
                    <w:kern w:val="0"/>
                    <w:szCs w:val="21"/>
                  </w:rPr>
                </m:ctrlPr>
              </m:sSubPr>
              <m:e>
                <m:r>
                  <m:rPr/>
                  <w:rPr>
                    <w:rFonts w:ascii="Cambria Math" w:hAnsi="Cambria Math" w:eastAsia="宋体" w:cs="Times New Roman"/>
                    <w:kern w:val="0"/>
                    <w:szCs w:val="21"/>
                  </w:rPr>
                  <m:t>Q</m:t>
                </m:r>
                <m:ctrlPr>
                  <w:rPr>
                    <w:rFonts w:ascii="Cambria Math" w:hAnsi="Cambria Math" w:eastAsia="宋体" w:cs="Times New Roman"/>
                    <w:i/>
                    <w:kern w:val="0"/>
                    <w:szCs w:val="21"/>
                  </w:rPr>
                </m:ctrlPr>
              </m:e>
              <m:sub>
                <m:r>
                  <m:rPr/>
                  <w:rPr>
                    <w:rFonts w:ascii="Cambria Math" w:hAnsi="Cambria Math" w:eastAsia="宋体" w:cs="Times New Roman"/>
                    <w:kern w:val="0"/>
                    <w:szCs w:val="21"/>
                  </w:rPr>
                  <m:t>j</m:t>
                </m:r>
                <m:ctrlPr>
                  <w:rPr>
                    <w:rFonts w:ascii="Cambria Math" w:hAnsi="Cambria Math" w:eastAsia="宋体" w:cs="Times New Roman"/>
                    <w:i/>
                    <w:kern w:val="0"/>
                    <w:szCs w:val="21"/>
                  </w:rPr>
                </m:ctrlPr>
              </m:sub>
            </m:sSub>
            <m:r>
              <m:rPr/>
              <w:rPr>
                <w:rFonts w:ascii="Cambria Math" w:hAnsi="Cambria Math" w:eastAsia="宋体" w:cs="Times New Roman"/>
                <w:kern w:val="0"/>
                <w:szCs w:val="21"/>
              </w:rPr>
              <m:t>×</m:t>
            </m:r>
            <m:sSub>
              <m:sSubPr>
                <m:ctrlPr>
                  <w:rPr>
                    <w:rFonts w:ascii="Cambria Math" w:hAnsi="Cambria Math" w:eastAsia="宋体" w:cs="Times New Roman"/>
                    <w:i/>
                    <w:kern w:val="0"/>
                    <w:szCs w:val="21"/>
                  </w:rPr>
                </m:ctrlPr>
              </m:sSubPr>
              <m:e>
                <m:r>
                  <m:rPr/>
                  <w:rPr>
                    <w:rFonts w:ascii="Cambria Math" w:hAnsi="Cambria Math" w:eastAsia="宋体" w:cs="Times New Roman"/>
                    <w:kern w:val="0"/>
                    <w:szCs w:val="21"/>
                  </w:rPr>
                  <m:t>EF</m:t>
                </m:r>
                <m:ctrlPr>
                  <w:rPr>
                    <w:rFonts w:ascii="Cambria Math" w:hAnsi="Cambria Math" w:eastAsia="宋体" w:cs="Times New Roman"/>
                    <w:i/>
                    <w:kern w:val="0"/>
                    <w:szCs w:val="21"/>
                  </w:rPr>
                </m:ctrlPr>
              </m:e>
              <m:sub>
                <m:r>
                  <m:rPr/>
                  <w:rPr>
                    <w:rFonts w:ascii="Cambria Math" w:hAnsi="Cambria Math" w:eastAsia="宋体" w:cs="Times New Roman"/>
                    <w:kern w:val="0"/>
                    <w:szCs w:val="21"/>
                  </w:rPr>
                  <m:t>ij</m:t>
                </m:r>
                <m:ctrlPr>
                  <w:rPr>
                    <w:rFonts w:ascii="Cambria Math" w:hAnsi="Cambria Math" w:eastAsia="宋体" w:cs="Times New Roman"/>
                    <w:i/>
                    <w:kern w:val="0"/>
                    <w:szCs w:val="21"/>
                  </w:rPr>
                </m:ctrlPr>
              </m:sub>
            </m:sSub>
            <m:r>
              <m:rPr>
                <m:sty m:val="p"/>
              </m:rPr>
              <w:rPr>
                <w:rFonts w:ascii="Cambria Math" w:hAnsi="Cambria Math" w:eastAsia="宋体" w:cs="Times New Roman"/>
                <w:kern w:val="0"/>
                <w:szCs w:val="21"/>
              </w:rPr>
              <m:t>）</m:t>
            </m:r>
            <m:ctrlPr>
              <w:rPr>
                <w:rFonts w:ascii="Cambria Math" w:hAnsi="Cambria Math" w:eastAsia="宋体" w:cs="Times New Roman"/>
                <w:i/>
                <w:kern w:val="0"/>
                <w:szCs w:val="21"/>
              </w:rPr>
            </m:ctrlPr>
          </m:e>
        </m:nary>
      </m:oMath>
      <w:r>
        <w:rPr>
          <w:rFonts w:ascii="Times New Roman" w:hAnsi="Times New Roman" w:eastAsia="宋体" w:cs="Times New Roman"/>
          <w:kern w:val="0"/>
          <w:szCs w:val="21"/>
        </w:rPr>
        <w:t xml:space="preserve">        </w:t>
      </w:r>
      <m:oMath>
        <m:r>
          <m:rPr>
            <m:sty m:val="p"/>
          </m:rPr>
          <w:rPr>
            <w:rFonts w:ascii="Cambria Math" w:hAnsi="Cambria Math" w:eastAsia="宋体" w:cs="Times New Roman"/>
            <w:szCs w:val="21"/>
          </w:rPr>
          <m:t>…………………………</m:t>
        </m:r>
      </m:oMath>
      <w:r>
        <w:rPr>
          <w:rFonts w:ascii="Times New Roman" w:hAnsi="Times New Roman" w:eastAsia="宋体" w:cs="Times New Roman"/>
          <w:kern w:val="0"/>
          <w:szCs w:val="21"/>
        </w:rPr>
        <w:t>（B.1）</w:t>
      </w:r>
    </w:p>
    <w:p>
      <w:pPr>
        <w:spacing w:line="276" w:lineRule="auto"/>
        <w:ind w:firstLine="420" w:firstLineChars="200"/>
        <w:jc w:val="left"/>
        <w:rPr>
          <w:rFonts w:ascii="Times New Roman" w:hAnsi="Times New Roman" w:eastAsia="宋体" w:cs="Times New Roman"/>
          <w:kern w:val="0"/>
          <w:szCs w:val="21"/>
        </w:rPr>
      </w:pPr>
    </w:p>
    <w:p>
      <w:pPr>
        <w:spacing w:line="276"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式中：</w:t>
      </w:r>
    </w:p>
    <w:p>
      <w:pPr>
        <w:spacing w:line="276"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i/>
          <w:iCs/>
          <w:kern w:val="0"/>
          <w:szCs w:val="21"/>
        </w:rPr>
        <w:t>EP</w:t>
      </w:r>
      <w:r>
        <w:rPr>
          <w:rFonts w:ascii="Times New Roman" w:hAnsi="Times New Roman" w:eastAsia="宋体" w:cs="Times New Roman"/>
          <w:i/>
          <w:iCs/>
          <w:kern w:val="0"/>
          <w:szCs w:val="21"/>
          <w:vertAlign w:val="subscript"/>
        </w:rPr>
        <w:t>i</w:t>
      </w:r>
      <w:r>
        <w:rPr>
          <w:rFonts w:ascii="Times New Roman" w:hAnsi="Times New Roman" w:eastAsia="宋体" w:cs="Times New Roman"/>
          <w:kern w:val="0"/>
          <w:szCs w:val="21"/>
        </w:rPr>
        <w:t>——第</w:t>
      </w:r>
      <w:r>
        <w:rPr>
          <w:rFonts w:ascii="Times New Roman" w:hAnsi="Times New Roman" w:eastAsia="宋体" w:cs="Times New Roman"/>
          <w:i/>
          <w:kern w:val="0"/>
          <w:szCs w:val="21"/>
        </w:rPr>
        <w:t>i</w:t>
      </w:r>
      <w:r>
        <w:rPr>
          <w:rFonts w:ascii="Times New Roman" w:hAnsi="Times New Roman" w:eastAsia="宋体" w:cs="Times New Roman"/>
          <w:kern w:val="0"/>
          <w:szCs w:val="21"/>
        </w:rPr>
        <w:t>种影响类型特征化值；</w:t>
      </w:r>
    </w:p>
    <w:p>
      <w:pPr>
        <w:spacing w:line="276"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i/>
          <w:iCs/>
          <w:kern w:val="0"/>
          <w:szCs w:val="21"/>
        </w:rPr>
        <w:t>EP</w:t>
      </w:r>
      <w:r>
        <w:rPr>
          <w:rFonts w:ascii="Times New Roman" w:hAnsi="Times New Roman" w:eastAsia="宋体" w:cs="Times New Roman"/>
          <w:i/>
          <w:iCs/>
          <w:kern w:val="0"/>
          <w:szCs w:val="21"/>
          <w:vertAlign w:val="subscript"/>
        </w:rPr>
        <w:t>ij</w:t>
      </w:r>
      <w:r>
        <w:rPr>
          <w:rFonts w:ascii="Times New Roman" w:hAnsi="Times New Roman" w:eastAsia="宋体" w:cs="Times New Roman"/>
          <w:kern w:val="0"/>
          <w:szCs w:val="21"/>
        </w:rPr>
        <w:t>——第</w:t>
      </w:r>
      <w:r>
        <w:rPr>
          <w:rFonts w:ascii="Times New Roman" w:hAnsi="Times New Roman" w:eastAsia="宋体" w:cs="Times New Roman"/>
          <w:i/>
          <w:kern w:val="0"/>
          <w:szCs w:val="21"/>
        </w:rPr>
        <w:t>i</w:t>
      </w:r>
      <w:r>
        <w:rPr>
          <w:rFonts w:ascii="Times New Roman" w:hAnsi="Times New Roman" w:eastAsia="宋体" w:cs="Times New Roman"/>
          <w:kern w:val="0"/>
          <w:szCs w:val="21"/>
        </w:rPr>
        <w:t>种影响类别中第</w:t>
      </w:r>
      <w:r>
        <w:rPr>
          <w:rFonts w:ascii="Times New Roman" w:hAnsi="Times New Roman" w:eastAsia="宋体" w:cs="Times New Roman"/>
          <w:i/>
          <w:kern w:val="0"/>
          <w:szCs w:val="21"/>
        </w:rPr>
        <w:t>j</w:t>
      </w:r>
      <w:r>
        <w:rPr>
          <w:rFonts w:ascii="Times New Roman" w:hAnsi="Times New Roman" w:eastAsia="宋体" w:cs="Times New Roman"/>
          <w:kern w:val="0"/>
          <w:szCs w:val="21"/>
        </w:rPr>
        <w:t>种清单指标参数的贡献；</w:t>
      </w:r>
    </w:p>
    <w:p>
      <w:pPr>
        <w:spacing w:line="276"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i/>
          <w:iCs/>
          <w:kern w:val="0"/>
          <w:szCs w:val="21"/>
        </w:rPr>
        <w:t>Q</w:t>
      </w:r>
      <w:r>
        <w:rPr>
          <w:rFonts w:ascii="Times New Roman" w:hAnsi="Times New Roman" w:eastAsia="宋体" w:cs="Times New Roman"/>
          <w:i/>
          <w:iCs/>
          <w:kern w:val="0"/>
          <w:szCs w:val="21"/>
          <w:vertAlign w:val="subscript"/>
        </w:rPr>
        <w:t xml:space="preserve">j </w:t>
      </w:r>
      <w:r>
        <w:rPr>
          <w:rFonts w:ascii="Times New Roman" w:hAnsi="Times New Roman" w:eastAsia="宋体" w:cs="Times New Roman"/>
          <w:kern w:val="0"/>
          <w:szCs w:val="21"/>
        </w:rPr>
        <w:t>—— 第</w:t>
      </w:r>
      <w:r>
        <w:rPr>
          <w:rFonts w:ascii="Times New Roman" w:hAnsi="Times New Roman" w:eastAsia="宋体" w:cs="Times New Roman"/>
          <w:i/>
          <w:kern w:val="0"/>
          <w:szCs w:val="21"/>
        </w:rPr>
        <w:t>j</w:t>
      </w:r>
      <w:r>
        <w:rPr>
          <w:rFonts w:ascii="Times New Roman" w:hAnsi="Times New Roman" w:eastAsia="宋体" w:cs="Times New Roman"/>
          <w:kern w:val="0"/>
          <w:szCs w:val="21"/>
        </w:rPr>
        <w:t>种清单指标参数；</w:t>
      </w:r>
    </w:p>
    <w:p>
      <w:pPr>
        <w:spacing w:line="276"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i/>
          <w:iCs/>
          <w:kern w:val="0"/>
          <w:szCs w:val="21"/>
        </w:rPr>
        <w:t>EF</w:t>
      </w:r>
      <w:r>
        <w:rPr>
          <w:rFonts w:ascii="Times New Roman" w:hAnsi="Times New Roman" w:eastAsia="宋体" w:cs="Times New Roman"/>
          <w:i/>
          <w:iCs/>
          <w:kern w:val="0"/>
          <w:szCs w:val="21"/>
          <w:vertAlign w:val="subscript"/>
        </w:rPr>
        <w:t>ij</w:t>
      </w:r>
      <w:r>
        <w:rPr>
          <w:rFonts w:ascii="Times New Roman" w:hAnsi="Times New Roman" w:eastAsia="宋体" w:cs="Times New Roman"/>
          <w:kern w:val="0"/>
          <w:szCs w:val="21"/>
        </w:rPr>
        <w:t>——第</w:t>
      </w:r>
      <w:r>
        <w:rPr>
          <w:rFonts w:ascii="Times New Roman" w:hAnsi="Times New Roman" w:eastAsia="宋体" w:cs="Times New Roman"/>
          <w:i/>
          <w:kern w:val="0"/>
          <w:szCs w:val="21"/>
        </w:rPr>
        <w:t>i</w:t>
      </w:r>
      <w:r>
        <w:rPr>
          <w:rFonts w:ascii="Times New Roman" w:hAnsi="Times New Roman" w:eastAsia="宋体" w:cs="Times New Roman"/>
          <w:kern w:val="0"/>
          <w:szCs w:val="21"/>
        </w:rPr>
        <w:t>种影响类型中第</w:t>
      </w:r>
      <w:r>
        <w:rPr>
          <w:rFonts w:ascii="Times New Roman" w:hAnsi="Times New Roman" w:eastAsia="宋体" w:cs="Times New Roman"/>
          <w:i/>
          <w:kern w:val="0"/>
          <w:szCs w:val="21"/>
        </w:rPr>
        <w:t>j</w:t>
      </w:r>
      <w:r>
        <w:rPr>
          <w:rFonts w:ascii="Times New Roman" w:hAnsi="Times New Roman" w:eastAsia="宋体" w:cs="Times New Roman"/>
          <w:kern w:val="0"/>
          <w:szCs w:val="21"/>
        </w:rPr>
        <w:t>种清单指标参数的特征化因子。</w:t>
      </w:r>
      <w:bookmarkEnd w:id="72"/>
      <w:bookmarkEnd w:id="76"/>
    </w:p>
    <w:bookmarkEnd w:id="77"/>
    <w:p>
      <w:pPr>
        <w:spacing w:before="312" w:beforeLines="100" w:after="312" w:afterLines="100"/>
        <w:rPr>
          <w:rFonts w:ascii="Times New Roman" w:hAnsi="Times New Roman" w:eastAsia="黑体" w:cs="Times New Roman"/>
        </w:rPr>
      </w:pPr>
      <w:bookmarkStart w:id="78" w:name="_Hlk65226619"/>
      <w:r>
        <w:rPr>
          <w:rFonts w:ascii="Times New Roman" w:hAnsi="Times New Roman" w:eastAsia="黑体" w:cs="Times New Roman"/>
        </w:rPr>
        <w:t xml:space="preserve">B.5 </w:t>
      </w:r>
      <w:bookmarkStart w:id="79" w:name="_Hlk36648069"/>
      <w:r>
        <w:rPr>
          <w:rFonts w:ascii="Times New Roman" w:hAnsi="Times New Roman" w:eastAsia="黑体" w:cs="Times New Roman"/>
        </w:rPr>
        <w:t>生命周期解释和报告</w:t>
      </w:r>
      <w:bookmarkEnd w:id="79"/>
    </w:p>
    <w:p>
      <w:pPr>
        <w:spacing w:before="156" w:beforeLines="50" w:after="156" w:afterLines="50" w:line="276" w:lineRule="auto"/>
        <w:rPr>
          <w:rFonts w:ascii="Times New Roman" w:hAnsi="Times New Roman" w:eastAsia="黑体" w:cs="Times New Roman"/>
          <w:kern w:val="0"/>
          <w:szCs w:val="21"/>
        </w:rPr>
      </w:pPr>
      <w:bookmarkStart w:id="80" w:name="_Hlk36648191"/>
      <w:r>
        <w:rPr>
          <w:rFonts w:ascii="Times New Roman" w:hAnsi="Times New Roman" w:eastAsia="黑体" w:cs="Times New Roman"/>
          <w:kern w:val="0"/>
          <w:szCs w:val="21"/>
        </w:rPr>
        <w:t>B.5.1产品生命周期模型的稳健性评价</w:t>
      </w:r>
    </w:p>
    <w:bookmarkEnd w:id="78"/>
    <w:p>
      <w:pPr>
        <w:pStyle w:val="30"/>
        <w:spacing w:line="276" w:lineRule="auto"/>
        <w:rPr>
          <w:rFonts w:ascii="Times New Roman" w:hAnsi="Times New Roman" w:eastAsia="宋体" w:cs="Times New Roman"/>
        </w:rPr>
      </w:pPr>
      <w:bookmarkStart w:id="81" w:name="_Hlk65226626"/>
      <w:r>
        <w:rPr>
          <w:rFonts w:ascii="Times New Roman" w:hAnsi="Times New Roman" w:eastAsia="宋体" w:cs="Times New Roman"/>
        </w:rPr>
        <w:t>产品生命周期模型的稳健性评价用于评价系统边界、数据来源、分配选择和生命周期影响类型等方法选择对结果的影响程度。</w:t>
      </w:r>
    </w:p>
    <w:p>
      <w:pPr>
        <w:pStyle w:val="30"/>
        <w:spacing w:line="276" w:lineRule="auto"/>
        <w:rPr>
          <w:rFonts w:ascii="Times New Roman" w:hAnsi="Times New Roman" w:eastAsia="宋体" w:cs="Times New Roman"/>
        </w:rPr>
      </w:pPr>
      <w:r>
        <w:rPr>
          <w:rFonts w:ascii="Times New Roman" w:hAnsi="Times New Roman" w:eastAsia="宋体" w:cs="Times New Roman"/>
        </w:rPr>
        <w:t>用于评价石灰产品生命周期模型稳健性的工具包括：</w:t>
      </w:r>
    </w:p>
    <w:p>
      <w:pPr>
        <w:numPr>
          <w:ilvl w:val="0"/>
          <w:numId w:val="7"/>
        </w:numPr>
        <w:bidi w:val="0"/>
      </w:pPr>
      <w:r>
        <w:t>完整性检查：评价数据清单，以确保其相对于确定的目标、范围、系统边界和质量准则完整；</w:t>
      </w:r>
    </w:p>
    <w:p>
      <w:pPr>
        <w:numPr>
          <w:ilvl w:val="0"/>
          <w:numId w:val="7"/>
        </w:numPr>
        <w:bidi w:val="0"/>
      </w:pPr>
      <w:r>
        <w:t>敏感性检查：通过确定最终结果和结论是符合受到数据、分配方法或类型参数结果的计算等的不确定性的影响，来评价其可靠性；</w:t>
      </w:r>
    </w:p>
    <w:p>
      <w:pPr>
        <w:numPr>
          <w:ilvl w:val="0"/>
          <w:numId w:val="7"/>
        </w:numPr>
        <w:bidi w:val="0"/>
      </w:pPr>
      <w:r>
        <w:t>一致性检查：一致性检查的目的是确认假设、方法和数据是否与目的和范围的要求相一致。</w:t>
      </w:r>
    </w:p>
    <w:bookmarkEnd w:id="81"/>
    <w:p>
      <w:pPr>
        <w:spacing w:before="156" w:beforeLines="50" w:after="156" w:afterLines="50" w:line="276" w:lineRule="auto"/>
        <w:rPr>
          <w:rFonts w:ascii="Times New Roman" w:hAnsi="Times New Roman" w:eastAsia="黑体" w:cs="Times New Roman"/>
          <w:kern w:val="0"/>
          <w:szCs w:val="21"/>
        </w:rPr>
      </w:pPr>
      <w:bookmarkStart w:id="82" w:name="_Hlk65226636"/>
      <w:r>
        <w:rPr>
          <w:rFonts w:ascii="Times New Roman" w:hAnsi="Times New Roman" w:eastAsia="黑体" w:cs="Times New Roman"/>
          <w:kern w:val="0"/>
          <w:szCs w:val="21"/>
        </w:rPr>
        <w:t>B.5.2热点问题识别与改进方案确定</w:t>
      </w:r>
    </w:p>
    <w:p>
      <w:pPr>
        <w:pStyle w:val="30"/>
        <w:spacing w:line="276" w:lineRule="auto"/>
        <w:rPr>
          <w:rFonts w:ascii="Times New Roman" w:hAnsi="Times New Roman" w:eastAsia="宋体" w:cs="Times New Roman"/>
        </w:rPr>
      </w:pPr>
      <w:bookmarkStart w:id="83" w:name="_Hlk65226646"/>
      <w:r>
        <w:rPr>
          <w:rFonts w:ascii="Times New Roman" w:hAnsi="Times New Roman" w:eastAsia="宋体" w:cs="Times New Roman"/>
        </w:rPr>
        <w:t>为了产生环境效益或至少将环境责任降至最低，根据清单分析和影响评价阶段的信息提出一系列与产品相关的绿色设计改进方案。</w:t>
      </w:r>
    </w:p>
    <w:bookmarkEnd w:id="83"/>
    <w:p>
      <w:pPr>
        <w:spacing w:before="156" w:beforeLines="50" w:after="156" w:afterLines="50" w:line="276" w:lineRule="auto"/>
        <w:rPr>
          <w:rFonts w:ascii="Times New Roman" w:hAnsi="Times New Roman" w:eastAsia="黑体" w:cs="Times New Roman"/>
          <w:kern w:val="0"/>
          <w:szCs w:val="21"/>
        </w:rPr>
      </w:pPr>
      <w:r>
        <w:rPr>
          <w:rFonts w:ascii="Times New Roman" w:hAnsi="Times New Roman" w:eastAsia="黑体" w:cs="Times New Roman"/>
          <w:kern w:val="0"/>
          <w:szCs w:val="21"/>
        </w:rPr>
        <w:t>B.5.3结论、建议和限制</w:t>
      </w:r>
    </w:p>
    <w:p>
      <w:pPr>
        <w:pStyle w:val="30"/>
        <w:spacing w:line="276" w:lineRule="auto"/>
        <w:rPr>
          <w:rFonts w:ascii="Times New Roman" w:hAnsi="Times New Roman" w:eastAsia="宋体" w:cs="Times New Roman"/>
        </w:rPr>
      </w:pPr>
      <w:bookmarkStart w:id="84" w:name="_Hlk65226650"/>
      <w:r>
        <w:rPr>
          <w:rFonts w:ascii="Times New Roman" w:hAnsi="Times New Roman" w:eastAsia="宋体" w:cs="Times New Roman"/>
        </w:rPr>
        <w:t>根据确定的产品生命周期评价的目的和范围阐述结论、建议和限制。结论宜包括评价结果、热点问题摘要和改进方案。</w:t>
      </w:r>
      <w:bookmarkEnd w:id="80"/>
    </w:p>
    <w:bookmarkEnd w:id="82"/>
    <w:bookmarkEnd w:id="84"/>
    <w:p>
      <w:pPr>
        <w:widowControl/>
        <w:spacing w:line="276" w:lineRule="auto"/>
        <w:jc w:val="left"/>
        <w:rPr>
          <w:rFonts w:ascii="Times New Roman" w:hAnsi="Times New Roman" w:eastAsia="宋体" w:cs="Times New Roman"/>
        </w:rPr>
      </w:pPr>
      <w:r>
        <w:rPr>
          <w:rFonts w:ascii="Times New Roman" w:hAnsi="Times New Roman" w:eastAsia="宋体" w:cs="Times New Roman"/>
        </w:rPr>
        <w:br w:type="page"/>
      </w:r>
    </w:p>
    <w:p>
      <w:pPr>
        <w:pStyle w:val="3"/>
        <w:spacing w:line="276" w:lineRule="auto"/>
        <w:rPr>
          <w:rFonts w:eastAsia="宋体" w:cs="Times New Roman"/>
          <w:szCs w:val="21"/>
        </w:rPr>
      </w:pPr>
      <w:bookmarkStart w:id="85" w:name="_Toc42075222"/>
      <w:bookmarkStart w:id="86" w:name="_Toc25070"/>
      <w:r>
        <w:rPr>
          <w:rFonts w:eastAsia="宋体" w:cs="Times New Roman"/>
          <w:szCs w:val="21"/>
        </w:rPr>
        <w:t>附录C</w:t>
      </w:r>
      <w:bookmarkEnd w:id="85"/>
      <w:bookmarkStart w:id="87" w:name="_Hlk36648344"/>
      <w:r>
        <w:rPr>
          <w:rFonts w:eastAsia="宋体" w:cs="Times New Roman"/>
          <w:szCs w:val="21"/>
        </w:rPr>
        <w:br w:type="textWrapping"/>
      </w:r>
      <w:bookmarkStart w:id="88" w:name="_Toc42075223"/>
      <w:r>
        <w:rPr>
          <w:rFonts w:eastAsia="宋体" w:cs="Times New Roman"/>
          <w:szCs w:val="21"/>
        </w:rPr>
        <w:t>（资料性）</w:t>
      </w:r>
      <w:bookmarkEnd w:id="88"/>
      <w:r>
        <w:rPr>
          <w:rFonts w:eastAsia="宋体" w:cs="Times New Roman"/>
          <w:szCs w:val="21"/>
        </w:rPr>
        <w:br w:type="textWrapping"/>
      </w:r>
      <w:r>
        <w:rPr>
          <w:rFonts w:eastAsia="宋体" w:cs="Times New Roman"/>
          <w:szCs w:val="21"/>
        </w:rPr>
        <w:t>现场数据采集信息</w:t>
      </w:r>
      <w:bookmarkEnd w:id="86"/>
    </w:p>
    <w:bookmarkEnd w:id="87"/>
    <w:p>
      <w:pPr>
        <w:spacing w:line="276" w:lineRule="auto"/>
        <w:ind w:firstLine="420" w:firstLineChars="200"/>
        <w:rPr>
          <w:rFonts w:ascii="Times New Roman" w:hAnsi="Times New Roman" w:eastAsia="宋体" w:cs="Times New Roman"/>
          <w:sz w:val="28"/>
          <w:szCs w:val="32"/>
        </w:rPr>
      </w:pPr>
      <w:r>
        <w:rPr>
          <w:rFonts w:ascii="Times New Roman" w:hAnsi="Times New Roman" w:eastAsia="宋体" w:cs="Times New Roman"/>
          <w:szCs w:val="21"/>
        </w:rPr>
        <w:t>现场数据采集表见表C.1。</w:t>
      </w:r>
    </w:p>
    <w:p>
      <w:pPr>
        <w:spacing w:line="276" w:lineRule="auto"/>
        <w:jc w:val="center"/>
        <w:rPr>
          <w:rFonts w:ascii="Times New Roman" w:hAnsi="Times New Roman" w:eastAsia="宋体" w:cs="Times New Roman"/>
        </w:rPr>
      </w:pPr>
      <w:r>
        <w:rPr>
          <w:rFonts w:ascii="Times New Roman" w:hAnsi="Times New Roman" w:eastAsia="宋体" w:cs="Times New Roman"/>
        </w:rPr>
        <w:t>表C.1 现场数据采集表</w:t>
      </w:r>
    </w:p>
    <w:tbl>
      <w:tblPr>
        <w:tblStyle w:val="17"/>
        <w:tblW w:w="52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779"/>
        <w:gridCol w:w="1358"/>
        <w:gridCol w:w="976"/>
        <w:gridCol w:w="773"/>
        <w:gridCol w:w="1266"/>
        <w:gridCol w:w="1188"/>
        <w:gridCol w:w="1386"/>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restar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基本信息</w:t>
            </w: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企业名称</w:t>
            </w:r>
          </w:p>
        </w:tc>
        <w:tc>
          <w:tcPr>
            <w:tcW w:w="3458" w:type="pct"/>
            <w:gridSpan w:val="6"/>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企业所属省份</w:t>
            </w:r>
          </w:p>
        </w:tc>
        <w:tc>
          <w:tcPr>
            <w:tcW w:w="3458" w:type="pct"/>
            <w:gridSpan w:val="6"/>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企业地址</w:t>
            </w:r>
          </w:p>
        </w:tc>
        <w:tc>
          <w:tcPr>
            <w:tcW w:w="3458" w:type="pct"/>
            <w:gridSpan w:val="6"/>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联系人及联系方式</w:t>
            </w:r>
          </w:p>
        </w:tc>
        <w:tc>
          <w:tcPr>
            <w:tcW w:w="3458" w:type="pct"/>
            <w:gridSpan w:val="6"/>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生产线数量/设计产能</w:t>
            </w:r>
          </w:p>
        </w:tc>
        <w:tc>
          <w:tcPr>
            <w:tcW w:w="3458" w:type="pct"/>
            <w:gridSpan w:val="6"/>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共_____条，设计产能：_____ / _____/ _____（分线填写）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数据统计周期</w:t>
            </w:r>
          </w:p>
        </w:tc>
        <w:tc>
          <w:tcPr>
            <w:tcW w:w="3458" w:type="pct"/>
            <w:gridSpan w:val="6"/>
            <w:vAlign w:val="center"/>
          </w:tcPr>
          <w:p>
            <w:pPr>
              <w:snapToGrid w:val="0"/>
              <w:spacing w:line="276" w:lineRule="auto"/>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产品信息</w:t>
            </w: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产品种类</w:t>
            </w:r>
            <w:r>
              <w:rPr>
                <w:rFonts w:ascii="Times New Roman" w:hAnsi="Times New Roman" w:eastAsia="宋体" w:cs="Times New Roman"/>
                <w:sz w:val="18"/>
                <w:szCs w:val="18"/>
                <w:vertAlign w:val="superscript"/>
              </w:rPr>
              <w:t>1</w:t>
            </w:r>
            <w:r>
              <w:rPr>
                <w:rFonts w:ascii="Times New Roman" w:hAnsi="Times New Roman" w:eastAsia="宋体" w:cs="Times New Roman"/>
                <w:sz w:val="18"/>
                <w:szCs w:val="18"/>
              </w:rPr>
              <w:t>/实际产量</w:t>
            </w:r>
          </w:p>
        </w:tc>
        <w:tc>
          <w:tcPr>
            <w:tcW w:w="3458" w:type="pct"/>
            <w:gridSpan w:val="6"/>
            <w:vAlign w:val="center"/>
          </w:tcPr>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种类1：</w:t>
            </w:r>
            <w:r>
              <w:rPr>
                <w:rFonts w:ascii="Times New Roman" w:hAnsi="Times New Roman" w:eastAsia="宋体" w:cs="Times New Roman"/>
                <w:sz w:val="18"/>
                <w:szCs w:val="18"/>
                <w:u w:val="single"/>
              </w:rPr>
              <w:t xml:space="preserve">               </w:t>
            </w:r>
            <w:r>
              <w:rPr>
                <w:rFonts w:ascii="Times New Roman" w:hAnsi="Times New Roman" w:eastAsia="宋体" w:cs="Times New Roman"/>
                <w:sz w:val="18"/>
                <w:szCs w:val="18"/>
              </w:rPr>
              <w:t>：产量</w:t>
            </w:r>
            <w:r>
              <w:rPr>
                <w:rFonts w:ascii="Times New Roman" w:hAnsi="Times New Roman" w:eastAsia="宋体" w:cs="Times New Roman"/>
                <w:sz w:val="18"/>
                <w:szCs w:val="18"/>
                <w:u w:val="single"/>
              </w:rPr>
              <w:t xml:space="preserve">              </w:t>
            </w:r>
            <w:r>
              <w:rPr>
                <w:rFonts w:ascii="Times New Roman" w:hAnsi="Times New Roman" w:eastAsia="宋体" w:cs="Times New Roman"/>
                <w:sz w:val="18"/>
                <w:szCs w:val="18"/>
              </w:rPr>
              <w:t>吨。</w:t>
            </w:r>
          </w:p>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种类2：</w:t>
            </w:r>
            <w:r>
              <w:rPr>
                <w:rFonts w:ascii="Times New Roman" w:hAnsi="Times New Roman" w:eastAsia="宋体" w:cs="Times New Roman"/>
                <w:sz w:val="18"/>
                <w:szCs w:val="18"/>
                <w:u w:val="single"/>
              </w:rPr>
              <w:t xml:space="preserve">               </w:t>
            </w:r>
            <w:r>
              <w:rPr>
                <w:rFonts w:ascii="Times New Roman" w:hAnsi="Times New Roman" w:eastAsia="宋体" w:cs="Times New Roman"/>
                <w:sz w:val="18"/>
                <w:szCs w:val="18"/>
              </w:rPr>
              <w:t>：产量</w:t>
            </w:r>
            <w:r>
              <w:rPr>
                <w:rFonts w:ascii="Times New Roman" w:hAnsi="Times New Roman" w:eastAsia="宋体" w:cs="Times New Roman"/>
                <w:sz w:val="18"/>
                <w:szCs w:val="18"/>
                <w:u w:val="single"/>
              </w:rPr>
              <w:t xml:space="preserve">              </w:t>
            </w:r>
            <w:r>
              <w:rPr>
                <w:rFonts w:ascii="Times New Roman" w:hAnsi="Times New Roman" w:eastAsia="宋体" w:cs="Times New Roman"/>
                <w:sz w:val="18"/>
                <w:szCs w:val="18"/>
              </w:rPr>
              <w:t>吨。</w:t>
            </w:r>
          </w:p>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restar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资源消耗及综合利用</w:t>
            </w: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种类</w:t>
            </w:r>
          </w:p>
        </w:tc>
        <w:tc>
          <w:tcPr>
            <w:tcW w:w="489"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消耗量</w:t>
            </w: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单位</w:t>
            </w:r>
          </w:p>
        </w:tc>
        <w:tc>
          <w:tcPr>
            <w:tcW w:w="634"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产地</w:t>
            </w:r>
          </w:p>
        </w:tc>
        <w:tc>
          <w:tcPr>
            <w:tcW w:w="595"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取得方式</w:t>
            </w:r>
          </w:p>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填写自产或外购</w:t>
            </w:r>
          </w:p>
        </w:tc>
        <w:tc>
          <w:tcPr>
            <w:tcW w:w="694"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运输方式</w:t>
            </w:r>
          </w:p>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汽运、火车或船运</w:t>
            </w:r>
          </w:p>
        </w:tc>
        <w:tc>
          <w:tcPr>
            <w:tcW w:w="656"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运输距离/km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石灰石</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634" w:type="pct"/>
            <w:vAlign w:val="center"/>
          </w:tcPr>
          <w:p>
            <w:pPr>
              <w:snapToGrid w:val="0"/>
              <w:spacing w:line="276" w:lineRule="auto"/>
              <w:jc w:val="center"/>
              <w:rPr>
                <w:rFonts w:ascii="Times New Roman" w:hAnsi="Times New Roman" w:eastAsia="宋体" w:cs="Times New Roman"/>
                <w:sz w:val="18"/>
                <w:szCs w:val="18"/>
              </w:rPr>
            </w:pPr>
          </w:p>
        </w:tc>
        <w:tc>
          <w:tcPr>
            <w:tcW w:w="595" w:type="pct"/>
            <w:vAlign w:val="center"/>
          </w:tcPr>
          <w:p>
            <w:pPr>
              <w:snapToGrid w:val="0"/>
              <w:spacing w:line="276" w:lineRule="auto"/>
              <w:jc w:val="center"/>
              <w:rPr>
                <w:rFonts w:ascii="Times New Roman" w:hAnsi="Times New Roman" w:eastAsia="宋体" w:cs="Times New Roman"/>
                <w:sz w:val="18"/>
                <w:szCs w:val="18"/>
              </w:rPr>
            </w:pPr>
          </w:p>
        </w:tc>
        <w:tc>
          <w:tcPr>
            <w:tcW w:w="694" w:type="pct"/>
            <w:vAlign w:val="center"/>
          </w:tcPr>
          <w:p>
            <w:pPr>
              <w:snapToGrid w:val="0"/>
              <w:spacing w:line="276" w:lineRule="auto"/>
              <w:jc w:val="center"/>
              <w:rPr>
                <w:rFonts w:ascii="Times New Roman" w:hAnsi="Times New Roman" w:eastAsia="宋体" w:cs="Times New Roman"/>
                <w:sz w:val="18"/>
                <w:szCs w:val="18"/>
              </w:rPr>
            </w:pPr>
          </w:p>
        </w:tc>
        <w:tc>
          <w:tcPr>
            <w:tcW w:w="656"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tcBorders>
              <w:top w:val="single" w:color="auto" w:sz="4" w:space="0"/>
              <w:bottom w:val="single" w:color="auto" w:sz="4" w:space="0"/>
              <w:right w:val="single" w:color="auto" w:sz="4" w:space="0"/>
            </w:tcBorders>
            <w:vAlign w:val="center"/>
          </w:tcPr>
          <w:p>
            <w:pPr>
              <w:snapToGrid w:val="0"/>
              <w:spacing w:line="276"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水</w:t>
            </w:r>
          </w:p>
        </w:tc>
        <w:tc>
          <w:tcPr>
            <w:tcW w:w="489"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87"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m</w:t>
            </w:r>
            <w:r>
              <w:rPr>
                <w:rFonts w:ascii="Times New Roman" w:hAnsi="Times New Roman" w:eastAsia="宋体" w:cs="Times New Roman"/>
                <w:sz w:val="18"/>
                <w:szCs w:val="18"/>
                <w:vertAlign w:val="superscript"/>
              </w:rPr>
              <w:t>3</w:t>
            </w:r>
          </w:p>
        </w:tc>
        <w:tc>
          <w:tcPr>
            <w:tcW w:w="634"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1945" w:type="pct"/>
            <w:gridSpan w:val="3"/>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u w:val="single"/>
              </w:rPr>
            </w:pPr>
            <w:r>
              <w:rPr>
                <w:rFonts w:ascii="Times New Roman" w:hAnsi="Times New Roman" w:eastAsia="宋体" w:cs="Times New Roman"/>
                <w:sz w:val="18"/>
                <w:szCs w:val="18"/>
              </w:rPr>
              <w:t>说明来源（自来水、河水等）：</w:t>
            </w:r>
            <w:r>
              <w:rPr>
                <w:rFonts w:ascii="Times New Roman" w:hAnsi="Times New Roman" w:eastAsia="宋体" w:cs="Times New Roman"/>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tcBorders>
              <w:top w:val="single" w:color="auto" w:sz="4" w:space="0"/>
              <w:bottom w:val="single" w:color="auto" w:sz="4" w:space="0"/>
              <w:right w:val="single" w:color="auto" w:sz="4" w:space="0"/>
            </w:tcBorders>
            <w:vAlign w:val="center"/>
          </w:tcPr>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其他：</w:t>
            </w:r>
            <w:r>
              <w:rPr>
                <w:rFonts w:ascii="Times New Roman" w:hAnsi="Times New Roman" w:eastAsia="宋体" w:cs="Times New Roman"/>
                <w:sz w:val="18"/>
                <w:szCs w:val="18"/>
                <w:u w:val="single"/>
              </w:rPr>
              <w:t xml:space="preserve">        </w:t>
            </w:r>
          </w:p>
        </w:tc>
        <w:tc>
          <w:tcPr>
            <w:tcW w:w="489"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87"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634"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1945" w:type="pct"/>
            <w:gridSpan w:val="3"/>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restar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能源消耗</w:t>
            </w:r>
          </w:p>
        </w:tc>
        <w:tc>
          <w:tcPr>
            <w:tcW w:w="1070" w:type="pct"/>
            <w:gridSpan w:val="2"/>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种类</w:t>
            </w:r>
          </w:p>
        </w:tc>
        <w:tc>
          <w:tcPr>
            <w:tcW w:w="489" w:type="pct"/>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消耗量</w:t>
            </w:r>
          </w:p>
        </w:tc>
        <w:tc>
          <w:tcPr>
            <w:tcW w:w="387" w:type="pct"/>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单位</w:t>
            </w:r>
          </w:p>
        </w:tc>
        <w:tc>
          <w:tcPr>
            <w:tcW w:w="1229" w:type="pct"/>
            <w:gridSpan w:val="2"/>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低位发热量数据来源（如：企业自测或供方提供）</w:t>
            </w:r>
            <w:r>
              <w:rPr>
                <w:rFonts w:ascii="Times New Roman" w:hAnsi="Times New Roman" w:eastAsia="宋体" w:cs="Times New Roman"/>
                <w:sz w:val="18"/>
                <w:szCs w:val="18"/>
                <w:u w:val="single"/>
              </w:rPr>
              <w:t xml:space="preserve">    </w:t>
            </w:r>
          </w:p>
        </w:tc>
        <w:tc>
          <w:tcPr>
            <w:tcW w:w="1350" w:type="pct"/>
            <w:gridSpan w:val="2"/>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详细情况说明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煤</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rPr>
                <w:rFonts w:ascii="Times New Roman" w:hAnsi="Times New Roman" w:eastAsia="宋体" w:cs="Times New Roman"/>
                <w:sz w:val="18"/>
                <w:szCs w:val="18"/>
                <w:u w:val="single"/>
              </w:rPr>
            </w:pPr>
            <w:r>
              <w:rPr>
                <w:rFonts w:ascii="Times New Roman" w:hAnsi="Times New Roman" w:eastAsia="宋体" w:cs="Times New Roman"/>
                <w:sz w:val="18"/>
                <w:szCs w:val="18"/>
              </w:rPr>
              <w:t>低位发热量：</w:t>
            </w:r>
            <w:r>
              <w:rPr>
                <w:rFonts w:ascii="Times New Roman" w:hAnsi="Times New Roman" w:eastAsia="宋体" w:cs="Times New Roman"/>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柴油</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left"/>
              <w:rPr>
                <w:rFonts w:ascii="Times New Roman" w:hAnsi="Times New Roman" w:eastAsia="宋体" w:cs="Times New Roman"/>
                <w:sz w:val="18"/>
                <w:szCs w:val="18"/>
              </w:rPr>
            </w:pPr>
            <w:r>
              <w:rPr>
                <w:rFonts w:ascii="Times New Roman" w:hAnsi="Times New Roman" w:eastAsia="宋体" w:cs="Times New Roman"/>
                <w:sz w:val="18"/>
                <w:szCs w:val="18"/>
              </w:rPr>
              <w:t>低位发热量：</w:t>
            </w:r>
            <w:r>
              <w:rPr>
                <w:rFonts w:ascii="Times New Roman" w:hAnsi="Times New Roman" w:eastAsia="宋体" w:cs="Times New Roman"/>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汽油</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left"/>
              <w:rPr>
                <w:rFonts w:ascii="Times New Roman" w:hAnsi="Times New Roman" w:eastAsia="宋体" w:cs="Times New Roman"/>
                <w:sz w:val="18"/>
                <w:szCs w:val="18"/>
              </w:rPr>
            </w:pPr>
            <w:r>
              <w:rPr>
                <w:rFonts w:ascii="Times New Roman" w:hAnsi="Times New Roman" w:eastAsia="宋体" w:cs="Times New Roman"/>
                <w:sz w:val="18"/>
                <w:szCs w:val="18"/>
              </w:rPr>
              <w:t>低位发热量：</w:t>
            </w:r>
            <w:r>
              <w:rPr>
                <w:rFonts w:ascii="Times New Roman" w:hAnsi="Times New Roman" w:eastAsia="宋体" w:cs="Times New Roman"/>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center"/>
              <w:rPr>
                <w:rFonts w:ascii="Times New Roman" w:hAnsi="Times New Roman" w:eastAsia="宋体" w:cs="Times New Roman"/>
                <w:sz w:val="18"/>
                <w:szCs w:val="18"/>
                <w:u w:val="single"/>
              </w:rPr>
            </w:pPr>
            <w:r>
              <w:rPr>
                <w:rFonts w:ascii="Times New Roman" w:hAnsi="Times New Roman" w:eastAsia="宋体" w:cs="Times New Roman"/>
                <w:sz w:val="18"/>
                <w:szCs w:val="18"/>
              </w:rPr>
              <w:t>电力消耗</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kW·h</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left"/>
              <w:rPr>
                <w:rFonts w:ascii="Times New Roman" w:hAnsi="Times New Roman" w:eastAsia="宋体" w:cs="Times New Roman"/>
                <w:sz w:val="18"/>
                <w:szCs w:val="1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vAlign w:val="center"/>
          </w:tcPr>
          <w:p>
            <w:pPr>
              <w:snapToGrid w:val="0"/>
              <w:spacing w:line="276" w:lineRule="auto"/>
              <w:jc w:val="center"/>
              <w:rPr>
                <w:rFonts w:ascii="Times New Roman" w:hAnsi="Times New Roman" w:eastAsia="宋体" w:cs="Times New Roman"/>
                <w:sz w:val="18"/>
                <w:szCs w:val="18"/>
              </w:rPr>
            </w:pPr>
          </w:p>
        </w:tc>
        <w:tc>
          <w:tcPr>
            <w:tcW w:w="1070" w:type="pct"/>
            <w:gridSpan w:val="2"/>
            <w:vAlign w:val="center"/>
          </w:tcPr>
          <w:p>
            <w:pPr>
              <w:snapToGrid w:val="0"/>
              <w:spacing w:line="276" w:lineRule="auto"/>
              <w:jc w:val="left"/>
              <w:rPr>
                <w:rFonts w:ascii="Times New Roman" w:hAnsi="Times New Roman" w:eastAsia="宋体" w:cs="Times New Roman"/>
                <w:sz w:val="18"/>
                <w:szCs w:val="18"/>
              </w:rPr>
            </w:pPr>
            <w:r>
              <w:rPr>
                <w:rFonts w:ascii="Times New Roman" w:hAnsi="Times New Roman" w:eastAsia="宋体" w:cs="Times New Roman"/>
                <w:sz w:val="18"/>
                <w:szCs w:val="18"/>
              </w:rPr>
              <w:t>其他：</w:t>
            </w:r>
            <w:r>
              <w:rPr>
                <w:rFonts w:ascii="Times New Roman" w:hAnsi="Times New Roman" w:eastAsia="宋体" w:cs="Times New Roman"/>
                <w:sz w:val="18"/>
                <w:szCs w:val="18"/>
                <w:u w:val="single"/>
              </w:rPr>
              <w:t xml:space="preserve">        </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left"/>
              <w:rPr>
                <w:rFonts w:ascii="Times New Roman" w:hAnsi="Times New Roman" w:eastAsia="宋体" w:cs="Times New Roman"/>
                <w:sz w:val="18"/>
                <w:szCs w:val="18"/>
              </w:rPr>
            </w:pPr>
            <w:r>
              <w:rPr>
                <w:rFonts w:ascii="Times New Roman" w:hAnsi="Times New Roman" w:eastAsia="宋体" w:cs="Times New Roman"/>
                <w:sz w:val="18"/>
                <w:szCs w:val="18"/>
              </w:rPr>
              <w:t>低位发热量：</w:t>
            </w:r>
            <w:r>
              <w:rPr>
                <w:rFonts w:ascii="Times New Roman" w:hAnsi="Times New Roman" w:eastAsia="宋体" w:cs="Times New Roman"/>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restart"/>
            <w:tcBorders>
              <w:top w:val="single" w:color="auto" w:sz="4" w:space="0"/>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污染物</w:t>
            </w:r>
          </w:p>
        </w:tc>
        <w:tc>
          <w:tcPr>
            <w:tcW w:w="1070" w:type="pct"/>
            <w:gridSpan w:val="2"/>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种类</w:t>
            </w:r>
          </w:p>
        </w:tc>
        <w:tc>
          <w:tcPr>
            <w:tcW w:w="489"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排放量</w:t>
            </w:r>
          </w:p>
        </w:tc>
        <w:tc>
          <w:tcPr>
            <w:tcW w:w="387" w:type="pct"/>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单位</w:t>
            </w:r>
          </w:p>
        </w:tc>
        <w:tc>
          <w:tcPr>
            <w:tcW w:w="1229" w:type="pct"/>
            <w:gridSpan w:val="2"/>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数据来源（如：在线监测或</w:t>
            </w:r>
          </w:p>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定期环境检测报告）</w:t>
            </w:r>
          </w:p>
        </w:tc>
        <w:tc>
          <w:tcPr>
            <w:tcW w:w="1350" w:type="pct"/>
            <w:gridSpan w:val="2"/>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详细情况说明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90" w:type="pct"/>
            <w:vMerge w:val="restart"/>
            <w:tcBorders>
              <w:top w:val="single" w:color="auto" w:sz="4" w:space="0"/>
              <w:lef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大气</w:t>
            </w:r>
          </w:p>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污染物</w:t>
            </w:r>
          </w:p>
        </w:tc>
        <w:tc>
          <w:tcPr>
            <w:tcW w:w="679" w:type="pct"/>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颗粒物</w:t>
            </w:r>
          </w:p>
        </w:tc>
        <w:tc>
          <w:tcPr>
            <w:tcW w:w="489" w:type="pct"/>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87" w:type="pct"/>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tcBorders>
              <w:top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90" w:type="pct"/>
            <w:vMerge w:val="continue"/>
            <w:tcBorders>
              <w:lef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679"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二氧化硫</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90" w:type="pct"/>
            <w:vMerge w:val="continue"/>
            <w:tcBorders>
              <w:lef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679"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氮氧化物</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90" w:type="pct"/>
            <w:vMerge w:val="continue"/>
            <w:tcBorders>
              <w:lef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679"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氟化物</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pStyle w:val="30"/>
              <w:snapToGrid w:val="0"/>
              <w:spacing w:line="276" w:lineRule="auto"/>
              <w:ind w:firstLine="0" w:firstLineChars="0"/>
              <w:jc w:val="center"/>
              <w:rPr>
                <w:rFonts w:ascii="Times New Roman" w:hAnsi="Times New Roman" w:eastAsia="宋体" w:cs="Times New Roman"/>
                <w:sz w:val="18"/>
                <w:szCs w:val="18"/>
              </w:rPr>
            </w:pPr>
          </w:p>
        </w:tc>
        <w:tc>
          <w:tcPr>
            <w:tcW w:w="390" w:type="pct"/>
            <w:vMerge w:val="continue"/>
            <w:tcBorders>
              <w:left w:val="single" w:color="auto" w:sz="4" w:space="0"/>
            </w:tcBorders>
            <w:vAlign w:val="center"/>
          </w:tcPr>
          <w:p>
            <w:pPr>
              <w:pStyle w:val="30"/>
              <w:snapToGrid w:val="0"/>
              <w:spacing w:line="276" w:lineRule="auto"/>
              <w:ind w:firstLine="0" w:firstLineChars="0"/>
              <w:jc w:val="center"/>
              <w:rPr>
                <w:rFonts w:ascii="Times New Roman" w:hAnsi="Times New Roman" w:eastAsia="宋体" w:cs="Times New Roman"/>
                <w:sz w:val="18"/>
                <w:szCs w:val="18"/>
              </w:rPr>
            </w:pPr>
          </w:p>
        </w:tc>
        <w:tc>
          <w:tcPr>
            <w:tcW w:w="679" w:type="pct"/>
            <w:vAlign w:val="center"/>
          </w:tcPr>
          <w:p>
            <w:pPr>
              <w:pStyle w:val="30"/>
              <w:snapToGrid w:val="0"/>
              <w:spacing w:line="276" w:lineRule="auto"/>
              <w:ind w:firstLine="0" w:firstLineChars="0"/>
              <w:jc w:val="center"/>
              <w:rPr>
                <w:rFonts w:ascii="Times New Roman" w:hAnsi="Times New Roman" w:eastAsia="宋体" w:cs="Times New Roman"/>
                <w:sz w:val="18"/>
                <w:szCs w:val="18"/>
              </w:rPr>
            </w:pPr>
            <w:r>
              <w:rPr>
                <w:rFonts w:ascii="Times New Roman" w:hAnsi="Times New Roman" w:eastAsia="宋体" w:cs="Times New Roman"/>
                <w:sz w:val="18"/>
                <w:szCs w:val="18"/>
              </w:rPr>
              <w:t>汞及其化合物</w:t>
            </w:r>
          </w:p>
        </w:tc>
        <w:tc>
          <w:tcPr>
            <w:tcW w:w="489" w:type="pct"/>
            <w:vAlign w:val="center"/>
          </w:tcPr>
          <w:p>
            <w:pPr>
              <w:pStyle w:val="30"/>
              <w:snapToGrid w:val="0"/>
              <w:spacing w:line="276" w:lineRule="auto"/>
              <w:ind w:firstLine="360"/>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pStyle w:val="30"/>
              <w:snapToGrid w:val="0"/>
              <w:spacing w:line="276" w:lineRule="auto"/>
              <w:ind w:firstLine="0" w:firstLineChars="0"/>
              <w:jc w:val="center"/>
              <w:rPr>
                <w:rFonts w:ascii="Times New Roman" w:hAnsi="Times New Roman" w:eastAsia="宋体" w:cs="Times New Roman"/>
                <w:sz w:val="18"/>
                <w:szCs w:val="18"/>
              </w:rPr>
            </w:pPr>
          </w:p>
        </w:tc>
        <w:tc>
          <w:tcPr>
            <w:tcW w:w="390" w:type="pct"/>
            <w:vMerge w:val="continue"/>
            <w:tcBorders>
              <w:left w:val="single" w:color="auto" w:sz="4" w:space="0"/>
            </w:tcBorders>
            <w:vAlign w:val="center"/>
          </w:tcPr>
          <w:p>
            <w:pPr>
              <w:pStyle w:val="30"/>
              <w:snapToGrid w:val="0"/>
              <w:spacing w:line="276" w:lineRule="auto"/>
              <w:ind w:firstLine="0" w:firstLineChars="0"/>
              <w:jc w:val="center"/>
              <w:rPr>
                <w:rFonts w:ascii="Times New Roman" w:hAnsi="Times New Roman" w:eastAsia="宋体" w:cs="Times New Roman"/>
                <w:sz w:val="18"/>
                <w:szCs w:val="18"/>
              </w:rPr>
            </w:pPr>
          </w:p>
        </w:tc>
        <w:tc>
          <w:tcPr>
            <w:tcW w:w="679" w:type="pct"/>
            <w:vAlign w:val="center"/>
          </w:tcPr>
          <w:p>
            <w:pPr>
              <w:pStyle w:val="30"/>
              <w:snapToGrid w:val="0"/>
              <w:spacing w:line="276" w:lineRule="auto"/>
              <w:ind w:firstLine="0" w:firstLineChars="0"/>
              <w:jc w:val="center"/>
              <w:rPr>
                <w:rFonts w:ascii="Times New Roman" w:hAnsi="Times New Roman" w:eastAsia="宋体" w:cs="Times New Roman"/>
                <w:sz w:val="18"/>
                <w:szCs w:val="18"/>
                <w:u w:val="single"/>
              </w:rPr>
            </w:pPr>
            <w:r>
              <w:rPr>
                <w:rFonts w:ascii="Times New Roman" w:hAnsi="Times New Roman" w:eastAsia="宋体" w:cs="Times New Roman"/>
                <w:sz w:val="18"/>
                <w:szCs w:val="18"/>
              </w:rPr>
              <w:t>氨</w:t>
            </w:r>
          </w:p>
        </w:tc>
        <w:tc>
          <w:tcPr>
            <w:tcW w:w="489" w:type="pct"/>
            <w:vAlign w:val="center"/>
          </w:tcPr>
          <w:p>
            <w:pPr>
              <w:pStyle w:val="30"/>
              <w:snapToGrid w:val="0"/>
              <w:spacing w:line="276" w:lineRule="auto"/>
              <w:ind w:firstLine="360"/>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90" w:type="pct"/>
            <w:vMerge w:val="continue"/>
            <w:tcBorders>
              <w:lef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679" w:type="pct"/>
            <w:tcBorders>
              <w:left w:val="single" w:color="auto" w:sz="4" w:space="0"/>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二氧化碳</w:t>
            </w:r>
          </w:p>
        </w:tc>
        <w:tc>
          <w:tcPr>
            <w:tcW w:w="489" w:type="pct"/>
            <w:tcBorders>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87" w:type="pct"/>
            <w:tcBorders>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t</w:t>
            </w:r>
          </w:p>
        </w:tc>
        <w:tc>
          <w:tcPr>
            <w:tcW w:w="1229" w:type="pct"/>
            <w:gridSpan w:val="2"/>
            <w:tcBorders>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tcBorders>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90" w:type="pct"/>
            <w:vMerge w:val="continue"/>
            <w:tcBorders>
              <w:left w:val="single" w:color="auto" w:sz="4" w:space="0"/>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679" w:type="pct"/>
            <w:tcBorders>
              <w:left w:val="single" w:color="auto" w:sz="4" w:space="0"/>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协同处置过程产生的污染物</w:t>
            </w:r>
          </w:p>
        </w:tc>
        <w:tc>
          <w:tcPr>
            <w:tcW w:w="489" w:type="pct"/>
            <w:tcBorders>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87" w:type="pct"/>
            <w:tcBorders>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1229" w:type="pct"/>
            <w:gridSpan w:val="2"/>
            <w:tcBorders>
              <w:bottom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tcBorders>
              <w:bottom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0" w:type="pct"/>
            <w:vMerge w:val="continue"/>
            <w:tcBorders>
              <w:left w:val="single" w:color="auto" w:sz="4" w:space="0"/>
              <w:right w:val="single" w:color="auto" w:sz="4" w:space="0"/>
            </w:tcBorders>
            <w:vAlign w:val="center"/>
          </w:tcPr>
          <w:p>
            <w:pPr>
              <w:snapToGrid w:val="0"/>
              <w:spacing w:line="276" w:lineRule="auto"/>
              <w:jc w:val="center"/>
              <w:rPr>
                <w:rFonts w:ascii="Times New Roman" w:hAnsi="Times New Roman" w:eastAsia="宋体" w:cs="Times New Roman"/>
                <w:sz w:val="18"/>
                <w:szCs w:val="18"/>
              </w:rPr>
            </w:pPr>
          </w:p>
        </w:tc>
        <w:tc>
          <w:tcPr>
            <w:tcW w:w="390" w:type="pct"/>
            <w:tcBorders>
              <w:lef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水体</w:t>
            </w:r>
            <w:r>
              <w:rPr>
                <w:rFonts w:ascii="Times New Roman" w:hAnsi="Times New Roman" w:eastAsia="宋体" w:cs="Times New Roman"/>
                <w:sz w:val="18"/>
                <w:szCs w:val="18"/>
              </w:rPr>
              <w:t>污染物</w:t>
            </w:r>
          </w:p>
        </w:tc>
        <w:tc>
          <w:tcPr>
            <w:tcW w:w="679" w:type="pct"/>
            <w:tcBorders>
              <w:left w:val="single" w:color="auto" w:sz="4" w:space="0"/>
            </w:tcBorders>
            <w:vAlign w:val="center"/>
          </w:tcPr>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污染物1：</w:t>
            </w:r>
            <w:r>
              <w:rPr>
                <w:rFonts w:ascii="Times New Roman" w:hAnsi="Times New Roman" w:eastAsia="宋体" w:cs="Times New Roman"/>
                <w:sz w:val="18"/>
                <w:szCs w:val="18"/>
                <w:u w:val="single"/>
              </w:rPr>
              <w:t xml:space="preserve">   </w:t>
            </w:r>
          </w:p>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污染物2：</w:t>
            </w:r>
            <w:r>
              <w:rPr>
                <w:rFonts w:ascii="Times New Roman" w:hAnsi="Times New Roman" w:eastAsia="宋体" w:cs="Times New Roman"/>
                <w:sz w:val="18"/>
                <w:szCs w:val="18"/>
                <w:u w:val="single"/>
              </w:rPr>
              <w:t xml:space="preserve">   </w:t>
            </w:r>
          </w:p>
          <w:p>
            <w:pPr>
              <w:snapToGrid w:val="0"/>
              <w:spacing w:line="276" w:lineRule="auto"/>
              <w:jc w:val="left"/>
              <w:rPr>
                <w:rFonts w:ascii="Times New Roman" w:hAnsi="Times New Roman" w:eastAsia="宋体" w:cs="Times New Roman"/>
                <w:sz w:val="18"/>
                <w:szCs w:val="18"/>
                <w:u w:val="single"/>
              </w:rPr>
            </w:pPr>
            <w:r>
              <w:rPr>
                <w:rFonts w:ascii="Times New Roman" w:hAnsi="Times New Roman" w:eastAsia="宋体" w:cs="Times New Roman"/>
                <w:sz w:val="18"/>
                <w:szCs w:val="18"/>
              </w:rPr>
              <w:t>...</w:t>
            </w:r>
          </w:p>
        </w:tc>
        <w:tc>
          <w:tcPr>
            <w:tcW w:w="489" w:type="pct"/>
            <w:vAlign w:val="center"/>
          </w:tcPr>
          <w:p>
            <w:pPr>
              <w:snapToGrid w:val="0"/>
              <w:spacing w:line="276" w:lineRule="auto"/>
              <w:jc w:val="center"/>
              <w:rPr>
                <w:rFonts w:ascii="Times New Roman" w:hAnsi="Times New Roman" w:eastAsia="宋体" w:cs="Times New Roman"/>
                <w:sz w:val="18"/>
                <w:szCs w:val="18"/>
              </w:rPr>
            </w:pPr>
          </w:p>
        </w:tc>
        <w:tc>
          <w:tcPr>
            <w:tcW w:w="387" w:type="pct"/>
            <w:vAlign w:val="center"/>
          </w:tcPr>
          <w:p>
            <w:pPr>
              <w:snapToGrid w:val="0"/>
              <w:spacing w:line="276" w:lineRule="auto"/>
              <w:jc w:val="center"/>
              <w:rPr>
                <w:rFonts w:ascii="Times New Roman" w:hAnsi="Times New Roman" w:eastAsia="宋体" w:cs="Times New Roman"/>
                <w:sz w:val="18"/>
                <w:szCs w:val="18"/>
              </w:rPr>
            </w:pPr>
          </w:p>
        </w:tc>
        <w:tc>
          <w:tcPr>
            <w:tcW w:w="1229" w:type="pct"/>
            <w:gridSpan w:val="2"/>
            <w:vAlign w:val="center"/>
          </w:tcPr>
          <w:p>
            <w:pPr>
              <w:snapToGrid w:val="0"/>
              <w:spacing w:line="276" w:lineRule="auto"/>
              <w:jc w:val="center"/>
              <w:rPr>
                <w:rFonts w:ascii="Times New Roman" w:hAnsi="Times New Roman" w:eastAsia="宋体" w:cs="Times New Roman"/>
                <w:sz w:val="18"/>
                <w:szCs w:val="18"/>
              </w:rPr>
            </w:pPr>
          </w:p>
        </w:tc>
        <w:tc>
          <w:tcPr>
            <w:tcW w:w="1350" w:type="pct"/>
            <w:gridSpan w:val="2"/>
            <w:tcBorders>
              <w:right w:val="single" w:color="auto" w:sz="4" w:space="0"/>
            </w:tcBorders>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分别列出种类</w:t>
            </w:r>
          </w:p>
        </w:tc>
      </w:tr>
    </w:tbl>
    <w:p>
      <w:pPr>
        <w:widowControl/>
        <w:spacing w:line="276" w:lineRule="auto"/>
        <w:jc w:val="left"/>
        <w:rPr>
          <w:rFonts w:ascii="Times New Roman" w:hAnsi="Times New Roman" w:eastAsia="宋体" w:cs="Times New Roman"/>
          <w:sz w:val="28"/>
          <w:szCs w:val="32"/>
        </w:rPr>
      </w:pPr>
      <w:r>
        <w:rPr>
          <w:rFonts w:ascii="Times New Roman" w:hAnsi="Times New Roman" w:eastAsia="宋体" w:cs="Times New Roman"/>
          <w:sz w:val="28"/>
          <w:szCs w:val="32"/>
        </w:rPr>
        <w:br w:type="page"/>
      </w:r>
    </w:p>
    <w:p>
      <w:pPr>
        <w:pStyle w:val="3"/>
        <w:spacing w:line="276" w:lineRule="auto"/>
        <w:rPr>
          <w:rFonts w:eastAsia="宋体" w:cs="Times New Roman"/>
          <w:szCs w:val="21"/>
        </w:rPr>
      </w:pPr>
      <w:bookmarkStart w:id="89" w:name="_Toc42075225"/>
      <w:bookmarkStart w:id="90" w:name="_Toc18320"/>
      <w:r>
        <w:rPr>
          <w:rFonts w:eastAsia="宋体" w:cs="Times New Roman"/>
          <w:szCs w:val="21"/>
        </w:rPr>
        <w:t>附录D</w:t>
      </w:r>
      <w:bookmarkEnd w:id="89"/>
      <w:r>
        <w:rPr>
          <w:rFonts w:eastAsia="宋体" w:cs="Times New Roman"/>
          <w:szCs w:val="21"/>
        </w:rPr>
        <w:br w:type="textWrapping"/>
      </w:r>
      <w:bookmarkStart w:id="91" w:name="_Toc42075226"/>
      <w:r>
        <w:rPr>
          <w:rFonts w:eastAsia="宋体" w:cs="Times New Roman"/>
          <w:szCs w:val="21"/>
        </w:rPr>
        <w:t>（</w:t>
      </w:r>
      <w:bookmarkStart w:id="92" w:name="_Hlk65226686"/>
      <w:r>
        <w:rPr>
          <w:rFonts w:eastAsia="宋体" w:cs="Times New Roman"/>
          <w:szCs w:val="21"/>
        </w:rPr>
        <w:t>资料性</w:t>
      </w:r>
      <w:bookmarkEnd w:id="92"/>
      <w:r>
        <w:rPr>
          <w:rFonts w:eastAsia="宋体" w:cs="Times New Roman"/>
          <w:szCs w:val="21"/>
        </w:rPr>
        <w:t>）</w:t>
      </w:r>
      <w:bookmarkEnd w:id="91"/>
      <w:r>
        <w:rPr>
          <w:rFonts w:eastAsia="宋体" w:cs="Times New Roman"/>
          <w:szCs w:val="21"/>
        </w:rPr>
        <w:br w:type="textWrapping"/>
      </w:r>
      <w:r>
        <w:rPr>
          <w:rFonts w:eastAsia="宋体" w:cs="Times New Roman"/>
          <w:szCs w:val="21"/>
        </w:rPr>
        <w:t>背景数据采集信息</w:t>
      </w:r>
      <w:bookmarkEnd w:id="90"/>
    </w:p>
    <w:p>
      <w:pPr>
        <w:spacing w:line="276"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背景数据采集表见表D.1。</w:t>
      </w:r>
    </w:p>
    <w:p>
      <w:pPr>
        <w:spacing w:line="276" w:lineRule="auto"/>
        <w:jc w:val="center"/>
        <w:rPr>
          <w:rFonts w:ascii="Times New Roman" w:hAnsi="Times New Roman" w:eastAsia="宋体" w:cs="Times New Roman"/>
        </w:rPr>
      </w:pPr>
      <w:r>
        <w:rPr>
          <w:rFonts w:ascii="Times New Roman" w:hAnsi="Times New Roman" w:eastAsia="宋体" w:cs="Times New Roman"/>
        </w:rPr>
        <w:t>表D.1 背景数据采集表</w:t>
      </w:r>
    </w:p>
    <w:tbl>
      <w:tblPr>
        <w:tblStyle w:val="17"/>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1248"/>
        <w:gridCol w:w="1285"/>
        <w:gridCol w:w="1597"/>
        <w:gridCol w:w="1453"/>
        <w:gridCol w:w="1305"/>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39" w:type="pct"/>
            <w:gridSpan w:val="2"/>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背景数据</w:t>
            </w:r>
          </w:p>
        </w:tc>
        <w:tc>
          <w:tcPr>
            <w:tcW w:w="714"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数据来源</w:t>
            </w:r>
          </w:p>
        </w:tc>
        <w:tc>
          <w:tcPr>
            <w:tcW w:w="88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数据获取方式</w:t>
            </w:r>
          </w:p>
        </w:tc>
        <w:tc>
          <w:tcPr>
            <w:tcW w:w="807"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时间相关性</w:t>
            </w:r>
          </w:p>
        </w:tc>
        <w:tc>
          <w:tcPr>
            <w:tcW w:w="725"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地域相关性</w:t>
            </w:r>
          </w:p>
        </w:tc>
        <w:tc>
          <w:tcPr>
            <w:tcW w:w="725"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技术相关性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restar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原料获取</w:t>
            </w: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石灰石</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水</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其他：</w:t>
            </w:r>
            <w:r>
              <w:rPr>
                <w:rFonts w:ascii="Times New Roman" w:hAnsi="Times New Roman" w:eastAsia="宋体" w:cs="Times New Roman"/>
                <w:sz w:val="18"/>
                <w:szCs w:val="18"/>
                <w:u w:val="single"/>
              </w:rPr>
              <w:t xml:space="preserve">        </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restar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能源获取</w:t>
            </w: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煤</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煤矸石</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汽油</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柴油</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电力</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rPr>
                <w:rFonts w:ascii="Times New Roman" w:hAnsi="Times New Roman" w:eastAsia="宋体" w:cs="Times New Roman"/>
                <w:sz w:val="18"/>
                <w:szCs w:val="18"/>
              </w:rPr>
            </w:pPr>
            <w:r>
              <w:rPr>
                <w:rFonts w:ascii="Times New Roman" w:hAnsi="Times New Roman" w:eastAsia="宋体" w:cs="Times New Roman"/>
                <w:sz w:val="18"/>
                <w:szCs w:val="18"/>
              </w:rPr>
              <w:t>其他：</w:t>
            </w:r>
            <w:r>
              <w:rPr>
                <w:rFonts w:ascii="Times New Roman" w:hAnsi="Times New Roman" w:eastAsia="宋体" w:cs="Times New Roman"/>
                <w:sz w:val="18"/>
                <w:szCs w:val="18"/>
                <w:u w:val="single"/>
              </w:rPr>
              <w:t xml:space="preserve">     </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restar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运输</w:t>
            </w: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公路运输</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铁路运输</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46" w:type="pct"/>
            <w:vMerge w:val="continue"/>
            <w:vAlign w:val="center"/>
          </w:tcPr>
          <w:p>
            <w:pPr>
              <w:snapToGrid w:val="0"/>
              <w:spacing w:line="276" w:lineRule="auto"/>
              <w:jc w:val="center"/>
              <w:rPr>
                <w:rFonts w:ascii="Times New Roman" w:hAnsi="Times New Roman" w:eastAsia="宋体" w:cs="Times New Roman"/>
                <w:sz w:val="18"/>
                <w:szCs w:val="18"/>
              </w:rPr>
            </w:pPr>
          </w:p>
        </w:tc>
        <w:tc>
          <w:tcPr>
            <w:tcW w:w="693" w:type="pct"/>
            <w:vAlign w:val="center"/>
          </w:tcPr>
          <w:p>
            <w:pPr>
              <w:snapToGrid w:val="0"/>
              <w:spacing w:line="276"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水路运输</w:t>
            </w:r>
          </w:p>
        </w:tc>
        <w:tc>
          <w:tcPr>
            <w:tcW w:w="714" w:type="pct"/>
            <w:vAlign w:val="center"/>
          </w:tcPr>
          <w:p>
            <w:pPr>
              <w:snapToGrid w:val="0"/>
              <w:spacing w:line="276" w:lineRule="auto"/>
              <w:jc w:val="center"/>
              <w:rPr>
                <w:rFonts w:ascii="Times New Roman" w:hAnsi="Times New Roman" w:eastAsia="宋体" w:cs="Times New Roman"/>
                <w:sz w:val="18"/>
                <w:szCs w:val="18"/>
              </w:rPr>
            </w:pPr>
          </w:p>
        </w:tc>
        <w:tc>
          <w:tcPr>
            <w:tcW w:w="887" w:type="pct"/>
            <w:vAlign w:val="center"/>
          </w:tcPr>
          <w:p>
            <w:pPr>
              <w:snapToGrid w:val="0"/>
              <w:spacing w:line="276" w:lineRule="auto"/>
              <w:jc w:val="center"/>
              <w:rPr>
                <w:rFonts w:ascii="Times New Roman" w:hAnsi="Times New Roman" w:eastAsia="宋体" w:cs="Times New Roman"/>
                <w:sz w:val="18"/>
                <w:szCs w:val="18"/>
              </w:rPr>
            </w:pPr>
          </w:p>
        </w:tc>
        <w:tc>
          <w:tcPr>
            <w:tcW w:w="807"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c>
          <w:tcPr>
            <w:tcW w:w="725" w:type="pct"/>
            <w:vAlign w:val="center"/>
          </w:tcPr>
          <w:p>
            <w:pPr>
              <w:snapToGrid w:val="0"/>
              <w:spacing w:line="276" w:lineRule="auto"/>
              <w:jc w:val="center"/>
              <w:rPr>
                <w:rFonts w:ascii="Times New Roman" w:hAnsi="Times New Roman" w:eastAsia="宋体" w:cs="Times New Roman"/>
                <w:sz w:val="18"/>
                <w:szCs w:val="18"/>
              </w:rPr>
            </w:pPr>
          </w:p>
        </w:tc>
      </w:tr>
    </w:tbl>
    <w:p>
      <w:pPr>
        <w:widowControl/>
        <w:snapToGrid w:val="0"/>
        <w:spacing w:line="276" w:lineRule="auto"/>
        <w:ind w:firstLine="420" w:firstLineChars="200"/>
        <w:rPr>
          <w:rFonts w:ascii="Times New Roman" w:hAnsi="Times New Roman" w:eastAsia="宋体" w:cs="Times New Roman"/>
        </w:rPr>
      </w:pPr>
    </w:p>
    <w:p>
      <w:pPr>
        <w:spacing w:line="276" w:lineRule="auto"/>
        <w:outlineLvl w:val="0"/>
        <w:rPr>
          <w:rFonts w:ascii="Times New Roman" w:hAnsi="Times New Roman" w:eastAsia="宋体" w:cs="Times New Roman"/>
          <w:sz w:val="28"/>
          <w:szCs w:val="32"/>
        </w:rPr>
        <w:sectPr>
          <w:pgSz w:w="11906" w:h="16838"/>
          <w:pgMar w:top="1134" w:right="1134" w:bottom="1134" w:left="1418" w:header="1418" w:footer="1134" w:gutter="0"/>
          <w:pgNumType w:start="1"/>
          <w:cols w:space="425" w:num="1"/>
          <w:formProt w:val="0"/>
          <w:docGrid w:type="lines" w:linePitch="312" w:charSpace="0"/>
        </w:sectPr>
      </w:pPr>
    </w:p>
    <w:p>
      <w:pPr>
        <w:pStyle w:val="3"/>
        <w:spacing w:line="276" w:lineRule="auto"/>
        <w:rPr>
          <w:rFonts w:eastAsia="宋体" w:cs="Times New Roman"/>
          <w:szCs w:val="21"/>
        </w:rPr>
      </w:pPr>
      <w:bookmarkStart w:id="93" w:name="_Toc42075228"/>
      <w:bookmarkStart w:id="94" w:name="_Toc31262"/>
      <w:bookmarkStart w:id="95" w:name="_Hlk35444367"/>
      <w:r>
        <w:rPr>
          <w:rFonts w:eastAsia="宋体" w:cs="Times New Roman"/>
          <w:szCs w:val="21"/>
        </w:rPr>
        <w:t>附录E</w:t>
      </w:r>
      <w:bookmarkEnd w:id="93"/>
      <w:r>
        <w:rPr>
          <w:rFonts w:eastAsia="宋体" w:cs="Times New Roman"/>
          <w:szCs w:val="21"/>
        </w:rPr>
        <w:br w:type="textWrapping"/>
      </w:r>
      <w:bookmarkStart w:id="96" w:name="_Toc42075229"/>
      <w:r>
        <w:rPr>
          <w:rFonts w:eastAsia="宋体" w:cs="Times New Roman"/>
          <w:szCs w:val="21"/>
        </w:rPr>
        <w:t>（资料性）</w:t>
      </w:r>
      <w:bookmarkEnd w:id="96"/>
      <w:r>
        <w:rPr>
          <w:rFonts w:eastAsia="宋体" w:cs="Times New Roman"/>
          <w:szCs w:val="21"/>
        </w:rPr>
        <w:br w:type="textWrapping"/>
      </w:r>
      <w:r>
        <w:rPr>
          <w:rFonts w:eastAsia="宋体" w:cs="Times New Roman"/>
          <w:szCs w:val="21"/>
        </w:rPr>
        <w:t>石灰产品生命周期清单</w:t>
      </w:r>
      <w:bookmarkEnd w:id="94"/>
    </w:p>
    <w:p>
      <w:pPr>
        <w:spacing w:line="276" w:lineRule="auto"/>
        <w:ind w:firstLine="420" w:firstLineChars="200"/>
        <w:rPr>
          <w:rFonts w:ascii="Times New Roman" w:hAnsi="Times New Roman" w:eastAsia="宋体" w:cs="Times New Roman"/>
        </w:rPr>
      </w:pPr>
      <w:bookmarkStart w:id="97" w:name="_Hlk36648517"/>
      <w:r>
        <w:rPr>
          <w:rFonts w:ascii="Times New Roman" w:hAnsi="Times New Roman" w:eastAsia="宋体" w:cs="Times New Roman"/>
        </w:rPr>
        <w:t>石灰产品生命周期清单表</w:t>
      </w:r>
      <w:bookmarkEnd w:id="97"/>
      <w:r>
        <w:rPr>
          <w:rFonts w:ascii="Times New Roman" w:hAnsi="Times New Roman" w:eastAsia="宋体" w:cs="Times New Roman"/>
        </w:rPr>
        <w:t>见表E.1。</w:t>
      </w:r>
    </w:p>
    <w:p>
      <w:pPr>
        <w:spacing w:line="276" w:lineRule="auto"/>
        <w:jc w:val="center"/>
        <w:rPr>
          <w:rFonts w:ascii="Times New Roman" w:hAnsi="Times New Roman" w:eastAsia="宋体" w:cs="Times New Roman"/>
        </w:rPr>
      </w:pPr>
      <w:r>
        <w:rPr>
          <w:rFonts w:ascii="Times New Roman" w:hAnsi="Times New Roman" w:eastAsia="宋体" w:cs="Times New Roman"/>
        </w:rPr>
        <w:t>表E.1 石灰产品生命周期清单表</w:t>
      </w:r>
    </w:p>
    <w:tbl>
      <w:tblPr>
        <w:tblStyle w:val="17"/>
        <w:tblW w:w="5000" w:type="pct"/>
        <w:tblInd w:w="0" w:type="dxa"/>
        <w:tblLayout w:type="autofit"/>
        <w:tblCellMar>
          <w:top w:w="0" w:type="dxa"/>
          <w:left w:w="108" w:type="dxa"/>
          <w:bottom w:w="0" w:type="dxa"/>
          <w:right w:w="108" w:type="dxa"/>
        </w:tblCellMar>
      </w:tblPr>
      <w:tblGrid>
        <w:gridCol w:w="1167"/>
        <w:gridCol w:w="1495"/>
        <w:gridCol w:w="1173"/>
        <w:gridCol w:w="1173"/>
        <w:gridCol w:w="1173"/>
        <w:gridCol w:w="1173"/>
        <w:gridCol w:w="1168"/>
      </w:tblGrid>
      <w:tr>
        <w:tblPrEx>
          <w:tblCellMar>
            <w:top w:w="0" w:type="dxa"/>
            <w:left w:w="108" w:type="dxa"/>
            <w:bottom w:w="0" w:type="dxa"/>
            <w:right w:w="108" w:type="dxa"/>
          </w:tblCellMar>
        </w:tblPrEx>
        <w:trPr>
          <w:trHeight w:val="288" w:hRule="atLeast"/>
        </w:trPr>
        <w:tc>
          <w:tcPr>
            <w:tcW w:w="156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影响类型</w:t>
            </w:r>
          </w:p>
        </w:tc>
        <w:tc>
          <w:tcPr>
            <w:tcW w:w="688" w:type="pct"/>
            <w:tcBorders>
              <w:top w:val="single" w:color="auto" w:sz="4" w:space="0"/>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原料获取</w:t>
            </w:r>
          </w:p>
        </w:tc>
        <w:tc>
          <w:tcPr>
            <w:tcW w:w="688" w:type="pct"/>
            <w:tcBorders>
              <w:top w:val="single" w:color="auto" w:sz="4" w:space="0"/>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能源生产</w:t>
            </w:r>
          </w:p>
        </w:tc>
        <w:tc>
          <w:tcPr>
            <w:tcW w:w="688" w:type="pct"/>
            <w:tcBorders>
              <w:top w:val="single" w:color="auto" w:sz="4" w:space="0"/>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运输</w:t>
            </w:r>
          </w:p>
        </w:tc>
        <w:tc>
          <w:tcPr>
            <w:tcW w:w="688" w:type="pct"/>
            <w:tcBorders>
              <w:top w:val="single" w:color="auto" w:sz="4" w:space="0"/>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685" w:type="pct"/>
            <w:tcBorders>
              <w:top w:val="single" w:color="auto" w:sz="4" w:space="0"/>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产品生产</w:t>
            </w:r>
          </w:p>
        </w:tc>
      </w:tr>
      <w:tr>
        <w:tblPrEx>
          <w:tblCellMar>
            <w:top w:w="0" w:type="dxa"/>
            <w:left w:w="108" w:type="dxa"/>
            <w:bottom w:w="0" w:type="dxa"/>
            <w:right w:w="108" w:type="dxa"/>
          </w:tblCellMar>
        </w:tblPrEx>
        <w:trPr>
          <w:trHeight w:val="288" w:hRule="atLeast"/>
        </w:trPr>
        <w:tc>
          <w:tcPr>
            <w:tcW w:w="685" w:type="pct"/>
            <w:vMerge w:val="restart"/>
            <w:tcBorders>
              <w:top w:val="nil"/>
              <w:left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资源消耗</w:t>
            </w: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矿石1</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矿石2</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restart"/>
            <w:tcBorders>
              <w:top w:val="nil"/>
              <w:left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能源消耗</w:t>
            </w: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能源1</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能源2</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restart"/>
            <w:tcBorders>
              <w:top w:val="nil"/>
              <w:left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空气排放</w:t>
            </w: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空气污染物1</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空气污染物2</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restart"/>
            <w:tcBorders>
              <w:top w:val="nil"/>
              <w:left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水体排放</w:t>
            </w: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水体污染物1</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水体污染物2</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restart"/>
            <w:tcBorders>
              <w:top w:val="nil"/>
              <w:left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土壤排放</w:t>
            </w: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土壤污染物1</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土壤污染物2</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vMerge w:val="continue"/>
            <w:tcBorders>
              <w:left w:val="single" w:color="auto" w:sz="4" w:space="0"/>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288" w:hRule="atLeast"/>
        </w:trPr>
        <w:tc>
          <w:tcPr>
            <w:tcW w:w="685" w:type="pct"/>
            <w:tcBorders>
              <w:top w:val="nil"/>
              <w:left w:val="single" w:color="auto" w:sz="4" w:space="0"/>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877" w:type="pct"/>
            <w:tcBorders>
              <w:top w:val="nil"/>
              <w:left w:val="nil"/>
              <w:bottom w:val="single" w:color="auto" w:sz="4" w:space="0"/>
              <w:right w:val="single" w:color="auto" w:sz="4" w:space="0"/>
            </w:tcBorders>
            <w:shd w:val="clear" w:color="auto" w:fill="auto"/>
            <w:noWrap/>
            <w:vAlign w:val="bottom"/>
          </w:tcPr>
          <w:p>
            <w:pPr>
              <w:widowControl/>
              <w:spacing w:line="276" w:lineRule="auto"/>
              <w:jc w:val="left"/>
              <w:rPr>
                <w:rFonts w:ascii="Times New Roman" w:hAnsi="Times New Roman" w:eastAsia="宋体" w:cs="Times New Roman"/>
                <w:kern w:val="0"/>
                <w:sz w:val="18"/>
                <w:szCs w:val="18"/>
              </w:rPr>
            </w:pPr>
            <w:r>
              <w:rPr>
                <w:rFonts w:ascii="Times New Roman" w:hAnsi="Times New Roman" w:eastAsia="宋体" w:cs="Times New Roman"/>
                <w:kern w:val="0"/>
                <w:sz w:val="18"/>
                <w:szCs w:val="18"/>
              </w:rPr>
              <w:t>…</w:t>
            </w: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8"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c>
          <w:tcPr>
            <w:tcW w:w="685" w:type="pct"/>
            <w:tcBorders>
              <w:top w:val="nil"/>
              <w:left w:val="nil"/>
              <w:bottom w:val="single" w:color="auto" w:sz="4" w:space="0"/>
              <w:right w:val="single" w:color="auto" w:sz="4" w:space="0"/>
            </w:tcBorders>
            <w:shd w:val="clear" w:color="auto" w:fill="auto"/>
            <w:noWrap/>
            <w:vAlign w:val="center"/>
          </w:tcPr>
          <w:p>
            <w:pPr>
              <w:widowControl/>
              <w:spacing w:line="276" w:lineRule="auto"/>
              <w:jc w:val="center"/>
              <w:rPr>
                <w:rFonts w:ascii="Times New Roman" w:hAnsi="Times New Roman" w:eastAsia="宋体" w:cs="Times New Roman"/>
                <w:kern w:val="0"/>
                <w:sz w:val="18"/>
                <w:szCs w:val="18"/>
              </w:rPr>
            </w:pPr>
          </w:p>
        </w:tc>
      </w:tr>
      <w:bookmarkEnd w:id="95"/>
    </w:tbl>
    <w:p>
      <w:pPr>
        <w:spacing w:line="276" w:lineRule="auto"/>
        <w:rPr>
          <w:rFonts w:ascii="Times New Roman" w:hAnsi="Times New Roman" w:eastAsia="宋体" w:cs="Times New Roman"/>
        </w:rPr>
        <w:sectPr>
          <w:footerReference r:id="rId10" w:type="default"/>
          <w:pgSz w:w="11906" w:h="16838"/>
          <w:pgMar w:top="1440" w:right="1800" w:bottom="1440" w:left="1800" w:header="851" w:footer="992" w:gutter="0"/>
          <w:cols w:space="425" w:num="1"/>
          <w:docGrid w:type="lines" w:linePitch="312" w:charSpace="0"/>
        </w:sectPr>
      </w:pPr>
    </w:p>
    <w:p>
      <w:pPr>
        <w:pStyle w:val="3"/>
        <w:spacing w:line="276" w:lineRule="auto"/>
        <w:rPr>
          <w:rFonts w:eastAsia="宋体" w:cs="Times New Roman"/>
          <w:kern w:val="0"/>
          <w:szCs w:val="21"/>
        </w:rPr>
      </w:pPr>
      <w:bookmarkStart w:id="98" w:name="_Toc31495"/>
      <w:bookmarkStart w:id="99" w:name="_Hlk65226868"/>
      <w:r>
        <w:rPr>
          <w:rFonts w:eastAsia="宋体" w:cs="Times New Roman"/>
          <w:kern w:val="0"/>
          <w:szCs w:val="21"/>
        </w:rPr>
        <w:t>参考文献</w:t>
      </w:r>
      <w:bookmarkEnd w:id="98"/>
    </w:p>
    <w:p>
      <w:pPr>
        <w:spacing w:line="276" w:lineRule="auto"/>
        <w:ind w:firstLine="420" w:firstLineChars="200"/>
        <w:rPr>
          <w:rFonts w:ascii="Times New Roman" w:hAnsi="Times New Roman" w:eastAsia="宋体" w:cs="Times New Roman"/>
        </w:rPr>
      </w:pPr>
      <w:r>
        <w:rPr>
          <w:rFonts w:ascii="Times New Roman" w:hAnsi="Times New Roman" w:eastAsia="宋体" w:cs="Times New Roman"/>
        </w:rPr>
        <w:t>[1] 《石灰行业清洁生产评价指标体系》</w:t>
      </w:r>
    </w:p>
    <w:p>
      <w:pPr>
        <w:spacing w:line="276" w:lineRule="auto"/>
        <w:ind w:firstLine="420" w:firstLineChars="200"/>
        <w:jc w:val="left"/>
        <w:rPr>
          <w:rFonts w:ascii="Times New Roman" w:hAnsi="Times New Roman" w:eastAsia="宋体" w:cs="Times New Roman"/>
        </w:rPr>
      </w:pPr>
      <w:r>
        <w:rPr>
          <w:rFonts w:ascii="Times New Roman" w:hAnsi="Times New Roman" w:eastAsia="宋体" w:cs="Times New Roman"/>
        </w:rPr>
        <w:t>[2] 《产业结构调整指导目录(2019年本) 》（国家发展改革委令第29号）</w:t>
      </w:r>
    </w:p>
    <w:p>
      <w:pPr>
        <w:spacing w:line="276" w:lineRule="auto"/>
        <w:ind w:firstLine="420" w:firstLineChars="200"/>
        <w:jc w:val="left"/>
        <w:rPr>
          <w:rFonts w:ascii="Times New Roman" w:hAnsi="Times New Roman" w:eastAsia="宋体" w:cs="Times New Roman"/>
        </w:rPr>
      </w:pPr>
      <w:r>
        <w:rPr>
          <w:rFonts w:ascii="Times New Roman" w:hAnsi="Times New Roman" w:eastAsia="宋体" w:cs="Times New Roman"/>
        </w:rPr>
        <w:t>[3] 《资源综合利用产品和劳务增值税优惠目录》（财税[2015]78号）</w:t>
      </w:r>
    </w:p>
    <w:p>
      <w:pPr>
        <w:spacing w:line="276" w:lineRule="auto"/>
        <w:ind w:firstLine="420" w:firstLineChars="200"/>
        <w:jc w:val="left"/>
        <w:rPr>
          <w:rFonts w:ascii="Times New Roman" w:hAnsi="Times New Roman" w:eastAsia="宋体" w:cs="Times New Roman"/>
        </w:rPr>
      </w:pPr>
      <w:r>
        <w:rPr>
          <w:rFonts w:ascii="Times New Roman" w:hAnsi="Times New Roman" w:eastAsia="宋体" w:cs="Times New Roman"/>
        </w:rPr>
        <w:t xml:space="preserve">[4] </w:t>
      </w:r>
      <w:r>
        <w:rPr>
          <w:rFonts w:hint="eastAsia" w:ascii="Times New Roman" w:hAnsi="Times New Roman" w:eastAsia="宋体" w:cs="Times New Roman"/>
        </w:rPr>
        <w:t>《国家工业固体废物资源综合利用产品目录》（</w:t>
      </w:r>
      <w:r>
        <w:rPr>
          <w:rFonts w:ascii="Times New Roman" w:hAnsi="Times New Roman" w:eastAsia="宋体" w:cs="Times New Roman"/>
        </w:rPr>
        <w:t>工业和信息化部</w:t>
      </w:r>
      <w:r>
        <w:rPr>
          <w:rFonts w:ascii="Times New Roman" w:hAnsi="Times New Roman" w:eastAsia="宋体" w:cs="Times New Roman"/>
          <w:kern w:val="0"/>
          <w:szCs w:val="21"/>
        </w:rPr>
        <w:t>2018年第26号</w:t>
      </w:r>
      <w:r>
        <w:rPr>
          <w:rFonts w:hint="eastAsia" w:ascii="Times New Roman" w:hAnsi="Times New Roman" w:eastAsia="宋体" w:cs="Times New Roman"/>
        </w:rPr>
        <w:t>）</w:t>
      </w:r>
    </w:p>
    <w:bookmarkEnd w:id="99"/>
    <w:p>
      <w:pPr>
        <w:spacing w:line="276" w:lineRule="auto"/>
        <w:ind w:firstLine="420" w:firstLineChars="200"/>
        <w:jc w:val="left"/>
        <w:rPr>
          <w:rFonts w:ascii="Times New Roman" w:hAnsi="Times New Roman" w:eastAsia="宋体" w:cs="Times New Roman"/>
        </w:rPr>
      </w:pPr>
      <w:r>
        <w:rPr>
          <w:rFonts w:ascii="Times New Roman" w:hAnsi="Times New Roman" w:eastAsia="宋体" w:cs="Times New Roman"/>
        </w:rPr>
        <w:t xml:space="preserve"> </w:t>
      </w:r>
    </w:p>
    <w:p>
      <w:pPr>
        <w:spacing w:line="276" w:lineRule="auto"/>
        <w:jc w:val="center"/>
        <w:rPr>
          <w:rFonts w:ascii="Times New Roman" w:hAnsi="Times New Roman" w:eastAsia="宋体" w:cs="Times New Roman"/>
        </w:rPr>
      </w:pPr>
      <w:r>
        <w:rPr>
          <w:rFonts w:ascii="Times New Roman" w:hAnsi="Times New Roman" w:eastAsia="宋体" w:cs="Times New Roman"/>
        </w:rPr>
        <w:t>___________________________</w:t>
      </w:r>
    </w:p>
    <w:sectPr>
      <w:pgSz w:w="11906" w:h="16838"/>
      <w:pgMar w:top="1418" w:right="1134"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42935"/>
    </w:sdtPr>
    <w:sdtContent>
      <w:p>
        <w:pPr>
          <w:pStyle w:val="10"/>
          <w:ind w:firstLine="360"/>
          <w:jc w:val="center"/>
        </w:pPr>
        <w:r>
          <w:fldChar w:fldCharType="begin"/>
        </w:r>
        <w:r>
          <w:instrText xml:space="preserve"> PAGE   \* MERGEFORMAT </w:instrText>
        </w:r>
        <w:r>
          <w:fldChar w:fldCharType="separate"/>
        </w:r>
        <w:r>
          <w:rPr>
            <w:lang w:val="zh-CN"/>
          </w:rPr>
          <w:t>4</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9005525"/>
      <w:docPartObj>
        <w:docPartGallery w:val="autotext"/>
      </w:docPartObj>
    </w:sdtPr>
    <w:sdtContent>
      <w:p>
        <w:pPr>
          <w:pStyle w:val="10"/>
          <w:jc w:val="center"/>
        </w:pPr>
        <w:r>
          <w:fldChar w:fldCharType="begin"/>
        </w:r>
        <w:r>
          <w:instrText xml:space="preserve">PAGE   \* MERGEFORMAT</w:instrText>
        </w:r>
        <w:r>
          <w:fldChar w:fldCharType="separate"/>
        </w:r>
        <w:r>
          <w:rPr>
            <w:lang w:val="zh-CN"/>
          </w:rPr>
          <w:t>4</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jc w:val="center"/>
      <w:rPr>
        <w:rFonts w:ascii="Times New Roman"/>
      </w:rPr>
    </w:pPr>
    <w:r>
      <w:rPr>
        <w:rFonts w:ascii="Times New Roman"/>
      </w:rPr>
      <w:fldChar w:fldCharType="begin"/>
    </w:r>
    <w:r>
      <w:rPr>
        <w:rFonts w:ascii="Times New Roman"/>
      </w:rPr>
      <w:instrText xml:space="preserve"> PAGE  \* MERGEFORMAT </w:instrText>
    </w:r>
    <w:r>
      <w:rPr>
        <w:rFonts w:ascii="Times New Roman"/>
      </w:rPr>
      <w:fldChar w:fldCharType="separate"/>
    </w:r>
    <w:r>
      <w:rPr>
        <w:rFonts w:ascii="Times New Roman"/>
      </w:rPr>
      <w:t>20</w:t>
    </w:r>
    <w:r>
      <w:rPr>
        <w:rFonts w:ascii="Times New Roma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jc w:val="right"/>
    </w:pPr>
    <w:r>
      <w:rPr>
        <w:rFonts w:hint="eastAsia"/>
      </w:rPr>
      <w:t>CBMF</w:t>
    </w:r>
    <w:r>
      <w:t xml:space="preserve"> 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ind w:firstLine="7980" w:firstLineChars="3800"/>
      <w:jc w:val="both"/>
    </w:pPr>
    <w:r>
      <w:rPr>
        <w:rFonts w:hint="eastAsia"/>
      </w:rPr>
      <w:t>CBMF2</w:t>
    </w:r>
    <w:r>
      <w:t>—</w:t>
    </w:r>
    <w:r>
      <w:rPr>
        <w:rFonts w:hint="eastAsia"/>
      </w:rPr>
      <w:t>2013</w:t>
    </w:r>
  </w:p>
  <w:p>
    <w:pPr>
      <w:pStyle w:val="6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3273F8"/>
    <w:multiLevelType w:val="multilevel"/>
    <w:tmpl w:val="2E3273F8"/>
    <w:lvl w:ilvl="0" w:tentative="0">
      <w:start w:val="1"/>
      <w:numFmt w:val="lowerLetter"/>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A1452D4"/>
    <w:multiLevelType w:val="multilevel"/>
    <w:tmpl w:val="3A1452D4"/>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B22651D"/>
    <w:multiLevelType w:val="multilevel"/>
    <w:tmpl w:val="5B22651D"/>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57D3FBC"/>
    <w:multiLevelType w:val="multilevel"/>
    <w:tmpl w:val="657D3FBC"/>
    <w:lvl w:ilvl="0" w:tentative="0">
      <w:start w:val="1"/>
      <w:numFmt w:val="upperLetter"/>
      <w:pStyle w:val="5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0"/>
      <w:isLgl/>
      <w:suff w:val="space"/>
      <w:lvlText w:val="B.%2.%3"/>
      <w:lvlJc w:val="left"/>
      <w:pPr>
        <w:ind w:left="0" w:firstLine="0"/>
      </w:pPr>
      <w:rPr>
        <w:rFonts w:hint="eastAsia"/>
        <w:b w:val="0"/>
        <w:i w:val="0"/>
        <w:sz w:val="21"/>
      </w:rPr>
    </w:lvl>
    <w:lvl w:ilvl="3" w:tentative="0">
      <w:start w:val="1"/>
      <w:numFmt w:val="decimal"/>
      <w:pStyle w:val="55"/>
      <w:suff w:val="nothing"/>
      <w:lvlText w:val="%1.%2.%3.%4　"/>
      <w:lvlJc w:val="left"/>
      <w:pPr>
        <w:ind w:left="0"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pStyle w:val="5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926363E"/>
    <w:multiLevelType w:val="multilevel"/>
    <w:tmpl w:val="6926363E"/>
    <w:lvl w:ilvl="0" w:tentative="0">
      <w:start w:val="1"/>
      <w:numFmt w:val="lowerLetter"/>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B7B01AA"/>
    <w:multiLevelType w:val="multilevel"/>
    <w:tmpl w:val="7B7B01AA"/>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7EB663A8"/>
    <w:multiLevelType w:val="multilevel"/>
    <w:tmpl w:val="7EB663A8"/>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6"/>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D51"/>
    <w:rsid w:val="00003829"/>
    <w:rsid w:val="000053F6"/>
    <w:rsid w:val="0001181C"/>
    <w:rsid w:val="000127A0"/>
    <w:rsid w:val="00013319"/>
    <w:rsid w:val="00020E34"/>
    <w:rsid w:val="000211F4"/>
    <w:rsid w:val="00021E04"/>
    <w:rsid w:val="00021E43"/>
    <w:rsid w:val="00022158"/>
    <w:rsid w:val="00024BE1"/>
    <w:rsid w:val="000345AB"/>
    <w:rsid w:val="000412F9"/>
    <w:rsid w:val="00041AC9"/>
    <w:rsid w:val="00043EAE"/>
    <w:rsid w:val="000463B6"/>
    <w:rsid w:val="0004715F"/>
    <w:rsid w:val="0005631E"/>
    <w:rsid w:val="00057ECC"/>
    <w:rsid w:val="0006043C"/>
    <w:rsid w:val="00060F48"/>
    <w:rsid w:val="000702D5"/>
    <w:rsid w:val="00074548"/>
    <w:rsid w:val="00074AA3"/>
    <w:rsid w:val="0007573E"/>
    <w:rsid w:val="000761B1"/>
    <w:rsid w:val="00077BDD"/>
    <w:rsid w:val="000823EC"/>
    <w:rsid w:val="00082961"/>
    <w:rsid w:val="00086590"/>
    <w:rsid w:val="00094C6B"/>
    <w:rsid w:val="0009549F"/>
    <w:rsid w:val="000A0474"/>
    <w:rsid w:val="000A0A60"/>
    <w:rsid w:val="000A0F94"/>
    <w:rsid w:val="000B18A2"/>
    <w:rsid w:val="000B2BDC"/>
    <w:rsid w:val="000C00E8"/>
    <w:rsid w:val="000C0729"/>
    <w:rsid w:val="000C1DAE"/>
    <w:rsid w:val="000D24AD"/>
    <w:rsid w:val="000D3544"/>
    <w:rsid w:val="000D5D5B"/>
    <w:rsid w:val="000E4A6A"/>
    <w:rsid w:val="000E68A8"/>
    <w:rsid w:val="000E6EB2"/>
    <w:rsid w:val="000E74E5"/>
    <w:rsid w:val="000E7820"/>
    <w:rsid w:val="000F05F3"/>
    <w:rsid w:val="000F67B1"/>
    <w:rsid w:val="000F7A34"/>
    <w:rsid w:val="00100373"/>
    <w:rsid w:val="0010098F"/>
    <w:rsid w:val="0010381A"/>
    <w:rsid w:val="00103840"/>
    <w:rsid w:val="00112EFF"/>
    <w:rsid w:val="00113CA8"/>
    <w:rsid w:val="0012198C"/>
    <w:rsid w:val="00126002"/>
    <w:rsid w:val="001261C6"/>
    <w:rsid w:val="00140F5F"/>
    <w:rsid w:val="00142D46"/>
    <w:rsid w:val="00147412"/>
    <w:rsid w:val="00150983"/>
    <w:rsid w:val="001523B8"/>
    <w:rsid w:val="001528EA"/>
    <w:rsid w:val="00153B34"/>
    <w:rsid w:val="00155D9B"/>
    <w:rsid w:val="00157D1A"/>
    <w:rsid w:val="00165C99"/>
    <w:rsid w:val="00166582"/>
    <w:rsid w:val="00170A5D"/>
    <w:rsid w:val="00175411"/>
    <w:rsid w:val="00176040"/>
    <w:rsid w:val="00176C4F"/>
    <w:rsid w:val="00181BAC"/>
    <w:rsid w:val="00182FFE"/>
    <w:rsid w:val="00183A6A"/>
    <w:rsid w:val="0019746D"/>
    <w:rsid w:val="001A0599"/>
    <w:rsid w:val="001A0F26"/>
    <w:rsid w:val="001A1F78"/>
    <w:rsid w:val="001B3F66"/>
    <w:rsid w:val="001B5D6F"/>
    <w:rsid w:val="001C1600"/>
    <w:rsid w:val="001C3516"/>
    <w:rsid w:val="001C6280"/>
    <w:rsid w:val="001C6A8F"/>
    <w:rsid w:val="001D1EB2"/>
    <w:rsid w:val="001D41CC"/>
    <w:rsid w:val="001D4605"/>
    <w:rsid w:val="001D4BAC"/>
    <w:rsid w:val="001D4DA9"/>
    <w:rsid w:val="001E14F5"/>
    <w:rsid w:val="001E4C62"/>
    <w:rsid w:val="001F0ADD"/>
    <w:rsid w:val="001F2640"/>
    <w:rsid w:val="001F2669"/>
    <w:rsid w:val="001F32BA"/>
    <w:rsid w:val="001F62EB"/>
    <w:rsid w:val="001F6F1D"/>
    <w:rsid w:val="00200B81"/>
    <w:rsid w:val="00202A64"/>
    <w:rsid w:val="0020346F"/>
    <w:rsid w:val="00204FDA"/>
    <w:rsid w:val="00205200"/>
    <w:rsid w:val="00216792"/>
    <w:rsid w:val="00220F38"/>
    <w:rsid w:val="00223B8B"/>
    <w:rsid w:val="00223F33"/>
    <w:rsid w:val="00230D3A"/>
    <w:rsid w:val="002342FF"/>
    <w:rsid w:val="00241B51"/>
    <w:rsid w:val="00241B5B"/>
    <w:rsid w:val="002460E4"/>
    <w:rsid w:val="0024642C"/>
    <w:rsid w:val="0024723D"/>
    <w:rsid w:val="00250C98"/>
    <w:rsid w:val="0025107F"/>
    <w:rsid w:val="00251B3B"/>
    <w:rsid w:val="0025411E"/>
    <w:rsid w:val="00260BF0"/>
    <w:rsid w:val="00261001"/>
    <w:rsid w:val="00261A03"/>
    <w:rsid w:val="00282435"/>
    <w:rsid w:val="002829F9"/>
    <w:rsid w:val="00285328"/>
    <w:rsid w:val="00285C8A"/>
    <w:rsid w:val="00286F28"/>
    <w:rsid w:val="0029081F"/>
    <w:rsid w:val="00290B1A"/>
    <w:rsid w:val="00291970"/>
    <w:rsid w:val="00293E50"/>
    <w:rsid w:val="002943A3"/>
    <w:rsid w:val="00294EF6"/>
    <w:rsid w:val="0029572E"/>
    <w:rsid w:val="002A2E10"/>
    <w:rsid w:val="002A58D3"/>
    <w:rsid w:val="002B6753"/>
    <w:rsid w:val="002B7B1A"/>
    <w:rsid w:val="002C20B8"/>
    <w:rsid w:val="002C364C"/>
    <w:rsid w:val="002C45A0"/>
    <w:rsid w:val="002C777A"/>
    <w:rsid w:val="002D2832"/>
    <w:rsid w:val="002E16FB"/>
    <w:rsid w:val="002E724C"/>
    <w:rsid w:val="002F4A05"/>
    <w:rsid w:val="002F6772"/>
    <w:rsid w:val="00302C77"/>
    <w:rsid w:val="00302EEB"/>
    <w:rsid w:val="00306A1E"/>
    <w:rsid w:val="003075E6"/>
    <w:rsid w:val="00313C92"/>
    <w:rsid w:val="00316538"/>
    <w:rsid w:val="00320D64"/>
    <w:rsid w:val="0032267F"/>
    <w:rsid w:val="00323C2D"/>
    <w:rsid w:val="0032473D"/>
    <w:rsid w:val="00335C97"/>
    <w:rsid w:val="00336848"/>
    <w:rsid w:val="00337709"/>
    <w:rsid w:val="0034148D"/>
    <w:rsid w:val="00342D01"/>
    <w:rsid w:val="00350471"/>
    <w:rsid w:val="003516FE"/>
    <w:rsid w:val="00353D5B"/>
    <w:rsid w:val="003548E4"/>
    <w:rsid w:val="00355911"/>
    <w:rsid w:val="00356AF0"/>
    <w:rsid w:val="00364261"/>
    <w:rsid w:val="00364EC9"/>
    <w:rsid w:val="00370487"/>
    <w:rsid w:val="00372ED3"/>
    <w:rsid w:val="00376DCB"/>
    <w:rsid w:val="003810AC"/>
    <w:rsid w:val="003819A1"/>
    <w:rsid w:val="00382925"/>
    <w:rsid w:val="0038352F"/>
    <w:rsid w:val="00390094"/>
    <w:rsid w:val="003926B5"/>
    <w:rsid w:val="003950D1"/>
    <w:rsid w:val="00396522"/>
    <w:rsid w:val="003A1948"/>
    <w:rsid w:val="003B059C"/>
    <w:rsid w:val="003B2C85"/>
    <w:rsid w:val="003B65C0"/>
    <w:rsid w:val="003C3F26"/>
    <w:rsid w:val="003C4377"/>
    <w:rsid w:val="003C6C10"/>
    <w:rsid w:val="003C6E32"/>
    <w:rsid w:val="003D2176"/>
    <w:rsid w:val="003D285C"/>
    <w:rsid w:val="003D2C10"/>
    <w:rsid w:val="003D312E"/>
    <w:rsid w:val="003D488A"/>
    <w:rsid w:val="003D5B9C"/>
    <w:rsid w:val="003D6049"/>
    <w:rsid w:val="003D65D0"/>
    <w:rsid w:val="003E272D"/>
    <w:rsid w:val="003F0516"/>
    <w:rsid w:val="003F1B28"/>
    <w:rsid w:val="003F47F5"/>
    <w:rsid w:val="003F6EB1"/>
    <w:rsid w:val="00401B0C"/>
    <w:rsid w:val="004022DA"/>
    <w:rsid w:val="00404B6D"/>
    <w:rsid w:val="00410D98"/>
    <w:rsid w:val="004122ED"/>
    <w:rsid w:val="004126B6"/>
    <w:rsid w:val="00412A80"/>
    <w:rsid w:val="00413A87"/>
    <w:rsid w:val="004152CB"/>
    <w:rsid w:val="004171D7"/>
    <w:rsid w:val="00420F38"/>
    <w:rsid w:val="00421DB0"/>
    <w:rsid w:val="00424034"/>
    <w:rsid w:val="004240E5"/>
    <w:rsid w:val="0042504E"/>
    <w:rsid w:val="004254DF"/>
    <w:rsid w:val="00427C83"/>
    <w:rsid w:val="0043188A"/>
    <w:rsid w:val="00431D74"/>
    <w:rsid w:val="00433ACA"/>
    <w:rsid w:val="004357B9"/>
    <w:rsid w:val="00442637"/>
    <w:rsid w:val="0044300F"/>
    <w:rsid w:val="00443BD6"/>
    <w:rsid w:val="004447BB"/>
    <w:rsid w:val="00446172"/>
    <w:rsid w:val="00446EB1"/>
    <w:rsid w:val="00452C59"/>
    <w:rsid w:val="004532FD"/>
    <w:rsid w:val="00453546"/>
    <w:rsid w:val="00457961"/>
    <w:rsid w:val="00462EAD"/>
    <w:rsid w:val="00465A01"/>
    <w:rsid w:val="00467FCE"/>
    <w:rsid w:val="00476C42"/>
    <w:rsid w:val="00476F76"/>
    <w:rsid w:val="004836BE"/>
    <w:rsid w:val="00483C9A"/>
    <w:rsid w:val="00485132"/>
    <w:rsid w:val="004853A8"/>
    <w:rsid w:val="00486751"/>
    <w:rsid w:val="00486C05"/>
    <w:rsid w:val="0049201C"/>
    <w:rsid w:val="004A1C50"/>
    <w:rsid w:val="004A443D"/>
    <w:rsid w:val="004A61B5"/>
    <w:rsid w:val="004B14E8"/>
    <w:rsid w:val="004B2117"/>
    <w:rsid w:val="004B3C4C"/>
    <w:rsid w:val="004B475C"/>
    <w:rsid w:val="004B5C75"/>
    <w:rsid w:val="004B6129"/>
    <w:rsid w:val="004C02FE"/>
    <w:rsid w:val="004C220B"/>
    <w:rsid w:val="004C43B1"/>
    <w:rsid w:val="004C495D"/>
    <w:rsid w:val="004C5583"/>
    <w:rsid w:val="004C5757"/>
    <w:rsid w:val="004D122C"/>
    <w:rsid w:val="004D150A"/>
    <w:rsid w:val="004D5C83"/>
    <w:rsid w:val="004F09FF"/>
    <w:rsid w:val="004F4A90"/>
    <w:rsid w:val="004F5C03"/>
    <w:rsid w:val="004F5C57"/>
    <w:rsid w:val="005019EE"/>
    <w:rsid w:val="005102A1"/>
    <w:rsid w:val="00510EE6"/>
    <w:rsid w:val="00511724"/>
    <w:rsid w:val="00511E5A"/>
    <w:rsid w:val="005124B2"/>
    <w:rsid w:val="00516E4D"/>
    <w:rsid w:val="00520AB9"/>
    <w:rsid w:val="00520FB1"/>
    <w:rsid w:val="00521464"/>
    <w:rsid w:val="00523340"/>
    <w:rsid w:val="005258FB"/>
    <w:rsid w:val="00534945"/>
    <w:rsid w:val="00535173"/>
    <w:rsid w:val="005356BA"/>
    <w:rsid w:val="0054197F"/>
    <w:rsid w:val="0054560E"/>
    <w:rsid w:val="00546FA3"/>
    <w:rsid w:val="005519AD"/>
    <w:rsid w:val="00552BDA"/>
    <w:rsid w:val="00554246"/>
    <w:rsid w:val="00556585"/>
    <w:rsid w:val="00557491"/>
    <w:rsid w:val="005664EF"/>
    <w:rsid w:val="00570DE5"/>
    <w:rsid w:val="00572F49"/>
    <w:rsid w:val="00582370"/>
    <w:rsid w:val="00582DBC"/>
    <w:rsid w:val="00583E63"/>
    <w:rsid w:val="00583FE3"/>
    <w:rsid w:val="0058430E"/>
    <w:rsid w:val="00586D73"/>
    <w:rsid w:val="00590C2E"/>
    <w:rsid w:val="00591D9B"/>
    <w:rsid w:val="005921A7"/>
    <w:rsid w:val="005939CB"/>
    <w:rsid w:val="005A051C"/>
    <w:rsid w:val="005A13CC"/>
    <w:rsid w:val="005A35F6"/>
    <w:rsid w:val="005A4EF6"/>
    <w:rsid w:val="005B3B1D"/>
    <w:rsid w:val="005C1886"/>
    <w:rsid w:val="005C2D22"/>
    <w:rsid w:val="005C52D2"/>
    <w:rsid w:val="005C6DDB"/>
    <w:rsid w:val="005D0DEA"/>
    <w:rsid w:val="005D0E2B"/>
    <w:rsid w:val="005D1CFB"/>
    <w:rsid w:val="005D5FE6"/>
    <w:rsid w:val="005E1CDA"/>
    <w:rsid w:val="005E4261"/>
    <w:rsid w:val="005E43C9"/>
    <w:rsid w:val="005E49E0"/>
    <w:rsid w:val="005E4CDF"/>
    <w:rsid w:val="005E4FD9"/>
    <w:rsid w:val="005E6D5D"/>
    <w:rsid w:val="005F2FFD"/>
    <w:rsid w:val="005F445F"/>
    <w:rsid w:val="005F698C"/>
    <w:rsid w:val="0060237A"/>
    <w:rsid w:val="00603250"/>
    <w:rsid w:val="00607044"/>
    <w:rsid w:val="006140CB"/>
    <w:rsid w:val="00623D6C"/>
    <w:rsid w:val="0062442E"/>
    <w:rsid w:val="006327CF"/>
    <w:rsid w:val="0064246C"/>
    <w:rsid w:val="0064265F"/>
    <w:rsid w:val="00645382"/>
    <w:rsid w:val="006479C4"/>
    <w:rsid w:val="00651893"/>
    <w:rsid w:val="00657614"/>
    <w:rsid w:val="006609A7"/>
    <w:rsid w:val="006631F1"/>
    <w:rsid w:val="00664A30"/>
    <w:rsid w:val="00666CAF"/>
    <w:rsid w:val="00675A22"/>
    <w:rsid w:val="00684C87"/>
    <w:rsid w:val="00687245"/>
    <w:rsid w:val="00690BFE"/>
    <w:rsid w:val="00695313"/>
    <w:rsid w:val="006958F9"/>
    <w:rsid w:val="006A0055"/>
    <w:rsid w:val="006A2158"/>
    <w:rsid w:val="006A3998"/>
    <w:rsid w:val="006A52A6"/>
    <w:rsid w:val="006A56A6"/>
    <w:rsid w:val="006A5F64"/>
    <w:rsid w:val="006A69B9"/>
    <w:rsid w:val="006B2411"/>
    <w:rsid w:val="006C44F9"/>
    <w:rsid w:val="006C7800"/>
    <w:rsid w:val="006C7CF6"/>
    <w:rsid w:val="006D21E0"/>
    <w:rsid w:val="006D2C9C"/>
    <w:rsid w:val="006D69DF"/>
    <w:rsid w:val="006D6C2C"/>
    <w:rsid w:val="006E22B9"/>
    <w:rsid w:val="00703013"/>
    <w:rsid w:val="007126B1"/>
    <w:rsid w:val="0071481E"/>
    <w:rsid w:val="00715247"/>
    <w:rsid w:val="00715B44"/>
    <w:rsid w:val="0072078D"/>
    <w:rsid w:val="00720898"/>
    <w:rsid w:val="007210E0"/>
    <w:rsid w:val="007232B6"/>
    <w:rsid w:val="00725523"/>
    <w:rsid w:val="00732C51"/>
    <w:rsid w:val="007355D8"/>
    <w:rsid w:val="00736C87"/>
    <w:rsid w:val="00737BCA"/>
    <w:rsid w:val="00737D6C"/>
    <w:rsid w:val="00742671"/>
    <w:rsid w:val="00745080"/>
    <w:rsid w:val="00745D74"/>
    <w:rsid w:val="0074770B"/>
    <w:rsid w:val="00750A64"/>
    <w:rsid w:val="007514BE"/>
    <w:rsid w:val="0075269C"/>
    <w:rsid w:val="00754EC5"/>
    <w:rsid w:val="00760B31"/>
    <w:rsid w:val="00767FB8"/>
    <w:rsid w:val="00770F6D"/>
    <w:rsid w:val="00774F17"/>
    <w:rsid w:val="00776CA4"/>
    <w:rsid w:val="007828EB"/>
    <w:rsid w:val="00793D7A"/>
    <w:rsid w:val="007962FE"/>
    <w:rsid w:val="007973CD"/>
    <w:rsid w:val="007A08A1"/>
    <w:rsid w:val="007A2233"/>
    <w:rsid w:val="007A3B81"/>
    <w:rsid w:val="007A4AFD"/>
    <w:rsid w:val="007A4DDE"/>
    <w:rsid w:val="007B0098"/>
    <w:rsid w:val="007B0A67"/>
    <w:rsid w:val="007B1E81"/>
    <w:rsid w:val="007B7907"/>
    <w:rsid w:val="007B7C6D"/>
    <w:rsid w:val="007C04F3"/>
    <w:rsid w:val="007C0C48"/>
    <w:rsid w:val="007C0D5D"/>
    <w:rsid w:val="007C21E8"/>
    <w:rsid w:val="007C30BF"/>
    <w:rsid w:val="007C4054"/>
    <w:rsid w:val="007C561A"/>
    <w:rsid w:val="007D0EA5"/>
    <w:rsid w:val="007D2FF3"/>
    <w:rsid w:val="007D6C95"/>
    <w:rsid w:val="007E40AD"/>
    <w:rsid w:val="007E6E3E"/>
    <w:rsid w:val="007E742E"/>
    <w:rsid w:val="007F0E51"/>
    <w:rsid w:val="007F14A1"/>
    <w:rsid w:val="007F7065"/>
    <w:rsid w:val="00807F8C"/>
    <w:rsid w:val="00813BEB"/>
    <w:rsid w:val="008156F1"/>
    <w:rsid w:val="00821B9A"/>
    <w:rsid w:val="00822FC9"/>
    <w:rsid w:val="0082616B"/>
    <w:rsid w:val="008272B4"/>
    <w:rsid w:val="0083152C"/>
    <w:rsid w:val="00833728"/>
    <w:rsid w:val="008354FB"/>
    <w:rsid w:val="00836578"/>
    <w:rsid w:val="00840A99"/>
    <w:rsid w:val="00844737"/>
    <w:rsid w:val="00847501"/>
    <w:rsid w:val="00847C26"/>
    <w:rsid w:val="0085027C"/>
    <w:rsid w:val="0085081B"/>
    <w:rsid w:val="00855559"/>
    <w:rsid w:val="008577E5"/>
    <w:rsid w:val="008619D7"/>
    <w:rsid w:val="00861A24"/>
    <w:rsid w:val="008620B0"/>
    <w:rsid w:val="00864FC8"/>
    <w:rsid w:val="00865E75"/>
    <w:rsid w:val="00870D69"/>
    <w:rsid w:val="008715D0"/>
    <w:rsid w:val="008764D7"/>
    <w:rsid w:val="00876664"/>
    <w:rsid w:val="00892D6B"/>
    <w:rsid w:val="00894411"/>
    <w:rsid w:val="008953C5"/>
    <w:rsid w:val="0089738B"/>
    <w:rsid w:val="008A17CB"/>
    <w:rsid w:val="008A1E22"/>
    <w:rsid w:val="008A264C"/>
    <w:rsid w:val="008A34D1"/>
    <w:rsid w:val="008A3901"/>
    <w:rsid w:val="008A42E0"/>
    <w:rsid w:val="008A4DB3"/>
    <w:rsid w:val="008A5332"/>
    <w:rsid w:val="008A6456"/>
    <w:rsid w:val="008A69FD"/>
    <w:rsid w:val="008B0CF2"/>
    <w:rsid w:val="008B13AB"/>
    <w:rsid w:val="008B4170"/>
    <w:rsid w:val="008B42A6"/>
    <w:rsid w:val="008B6693"/>
    <w:rsid w:val="008C368D"/>
    <w:rsid w:val="008C477C"/>
    <w:rsid w:val="008C7BD5"/>
    <w:rsid w:val="008D0B09"/>
    <w:rsid w:val="008D46A4"/>
    <w:rsid w:val="008D4855"/>
    <w:rsid w:val="008D4C59"/>
    <w:rsid w:val="008E1A7E"/>
    <w:rsid w:val="008E20BF"/>
    <w:rsid w:val="008E4C3F"/>
    <w:rsid w:val="008E4DF8"/>
    <w:rsid w:val="008E57CF"/>
    <w:rsid w:val="008E5C29"/>
    <w:rsid w:val="008E7D4F"/>
    <w:rsid w:val="008F0A12"/>
    <w:rsid w:val="008F1EEF"/>
    <w:rsid w:val="008F34DA"/>
    <w:rsid w:val="008F38F7"/>
    <w:rsid w:val="008F447C"/>
    <w:rsid w:val="008F47E0"/>
    <w:rsid w:val="008F6E81"/>
    <w:rsid w:val="008F78A6"/>
    <w:rsid w:val="0090132E"/>
    <w:rsid w:val="00901BB9"/>
    <w:rsid w:val="009054C9"/>
    <w:rsid w:val="0090561E"/>
    <w:rsid w:val="00910310"/>
    <w:rsid w:val="00910B10"/>
    <w:rsid w:val="00911E74"/>
    <w:rsid w:val="009129E2"/>
    <w:rsid w:val="0091354E"/>
    <w:rsid w:val="009164C7"/>
    <w:rsid w:val="0091700F"/>
    <w:rsid w:val="00917D56"/>
    <w:rsid w:val="009202FD"/>
    <w:rsid w:val="00924071"/>
    <w:rsid w:val="00925D0D"/>
    <w:rsid w:val="00930D73"/>
    <w:rsid w:val="00933CB2"/>
    <w:rsid w:val="009367C7"/>
    <w:rsid w:val="00941ADC"/>
    <w:rsid w:val="009441F5"/>
    <w:rsid w:val="0094691B"/>
    <w:rsid w:val="00946955"/>
    <w:rsid w:val="009507AC"/>
    <w:rsid w:val="0095183D"/>
    <w:rsid w:val="00955119"/>
    <w:rsid w:val="00963816"/>
    <w:rsid w:val="00966822"/>
    <w:rsid w:val="00972984"/>
    <w:rsid w:val="00977A1D"/>
    <w:rsid w:val="00981EA6"/>
    <w:rsid w:val="00983BB1"/>
    <w:rsid w:val="00986A4B"/>
    <w:rsid w:val="00987415"/>
    <w:rsid w:val="00996962"/>
    <w:rsid w:val="00997593"/>
    <w:rsid w:val="009A45D0"/>
    <w:rsid w:val="009B1B2C"/>
    <w:rsid w:val="009B4555"/>
    <w:rsid w:val="009B48C7"/>
    <w:rsid w:val="009B57B8"/>
    <w:rsid w:val="009D4066"/>
    <w:rsid w:val="009E0919"/>
    <w:rsid w:val="009E1DBA"/>
    <w:rsid w:val="009E3A2F"/>
    <w:rsid w:val="009E56AE"/>
    <w:rsid w:val="009E59D6"/>
    <w:rsid w:val="009E7CD8"/>
    <w:rsid w:val="009F0327"/>
    <w:rsid w:val="009F559C"/>
    <w:rsid w:val="009F7AB6"/>
    <w:rsid w:val="00A037AE"/>
    <w:rsid w:val="00A039C6"/>
    <w:rsid w:val="00A15C67"/>
    <w:rsid w:val="00A17BC8"/>
    <w:rsid w:val="00A20E13"/>
    <w:rsid w:val="00A21BE8"/>
    <w:rsid w:val="00A25E5D"/>
    <w:rsid w:val="00A2720B"/>
    <w:rsid w:val="00A346C8"/>
    <w:rsid w:val="00A3591D"/>
    <w:rsid w:val="00A3632C"/>
    <w:rsid w:val="00A40F1E"/>
    <w:rsid w:val="00A41FD6"/>
    <w:rsid w:val="00A42975"/>
    <w:rsid w:val="00A45512"/>
    <w:rsid w:val="00A462AB"/>
    <w:rsid w:val="00A46AFD"/>
    <w:rsid w:val="00A569AC"/>
    <w:rsid w:val="00A57385"/>
    <w:rsid w:val="00A708DD"/>
    <w:rsid w:val="00A74787"/>
    <w:rsid w:val="00A76DF6"/>
    <w:rsid w:val="00A828FC"/>
    <w:rsid w:val="00A86ECC"/>
    <w:rsid w:val="00A91243"/>
    <w:rsid w:val="00A9245C"/>
    <w:rsid w:val="00AA2249"/>
    <w:rsid w:val="00AA35D6"/>
    <w:rsid w:val="00AA3A2E"/>
    <w:rsid w:val="00AA6AD4"/>
    <w:rsid w:val="00AA7EDB"/>
    <w:rsid w:val="00AB08A1"/>
    <w:rsid w:val="00AB1E8E"/>
    <w:rsid w:val="00AB2DD9"/>
    <w:rsid w:val="00AB3DCA"/>
    <w:rsid w:val="00AB7224"/>
    <w:rsid w:val="00AB75C0"/>
    <w:rsid w:val="00AB7C66"/>
    <w:rsid w:val="00AC0C98"/>
    <w:rsid w:val="00AC1808"/>
    <w:rsid w:val="00AC4A2C"/>
    <w:rsid w:val="00AD66A4"/>
    <w:rsid w:val="00AE30F9"/>
    <w:rsid w:val="00AF35FA"/>
    <w:rsid w:val="00AF464C"/>
    <w:rsid w:val="00AF4AF1"/>
    <w:rsid w:val="00AF7DE0"/>
    <w:rsid w:val="00B00900"/>
    <w:rsid w:val="00B01125"/>
    <w:rsid w:val="00B03D32"/>
    <w:rsid w:val="00B047F1"/>
    <w:rsid w:val="00B04C6C"/>
    <w:rsid w:val="00B07923"/>
    <w:rsid w:val="00B119E3"/>
    <w:rsid w:val="00B1310D"/>
    <w:rsid w:val="00B21A74"/>
    <w:rsid w:val="00B22122"/>
    <w:rsid w:val="00B2471B"/>
    <w:rsid w:val="00B26C9D"/>
    <w:rsid w:val="00B303B6"/>
    <w:rsid w:val="00B34E89"/>
    <w:rsid w:val="00B372A4"/>
    <w:rsid w:val="00B4160A"/>
    <w:rsid w:val="00B44A6C"/>
    <w:rsid w:val="00B47053"/>
    <w:rsid w:val="00B52A6A"/>
    <w:rsid w:val="00B5628C"/>
    <w:rsid w:val="00B56B27"/>
    <w:rsid w:val="00B6022A"/>
    <w:rsid w:val="00B608F5"/>
    <w:rsid w:val="00B61441"/>
    <w:rsid w:val="00B64E35"/>
    <w:rsid w:val="00B650C9"/>
    <w:rsid w:val="00B6777E"/>
    <w:rsid w:val="00B7552E"/>
    <w:rsid w:val="00B77434"/>
    <w:rsid w:val="00B80141"/>
    <w:rsid w:val="00B83133"/>
    <w:rsid w:val="00B858EF"/>
    <w:rsid w:val="00B91F6C"/>
    <w:rsid w:val="00B947B3"/>
    <w:rsid w:val="00B9544C"/>
    <w:rsid w:val="00B96A5B"/>
    <w:rsid w:val="00B97855"/>
    <w:rsid w:val="00B97F58"/>
    <w:rsid w:val="00BA169D"/>
    <w:rsid w:val="00BA56A7"/>
    <w:rsid w:val="00BA750F"/>
    <w:rsid w:val="00BA75EC"/>
    <w:rsid w:val="00BB3E17"/>
    <w:rsid w:val="00BB4828"/>
    <w:rsid w:val="00BB598B"/>
    <w:rsid w:val="00BB7601"/>
    <w:rsid w:val="00BC170E"/>
    <w:rsid w:val="00BC1D16"/>
    <w:rsid w:val="00BC6C4E"/>
    <w:rsid w:val="00BD2A8B"/>
    <w:rsid w:val="00BD3436"/>
    <w:rsid w:val="00BE0387"/>
    <w:rsid w:val="00BE2781"/>
    <w:rsid w:val="00BE3467"/>
    <w:rsid w:val="00BE38DD"/>
    <w:rsid w:val="00BE5BA0"/>
    <w:rsid w:val="00BF371B"/>
    <w:rsid w:val="00BF3CC0"/>
    <w:rsid w:val="00BF4C10"/>
    <w:rsid w:val="00C031D7"/>
    <w:rsid w:val="00C1320D"/>
    <w:rsid w:val="00C233E3"/>
    <w:rsid w:val="00C26406"/>
    <w:rsid w:val="00C301CA"/>
    <w:rsid w:val="00C30564"/>
    <w:rsid w:val="00C33460"/>
    <w:rsid w:val="00C33BAB"/>
    <w:rsid w:val="00C35473"/>
    <w:rsid w:val="00C373D7"/>
    <w:rsid w:val="00C40625"/>
    <w:rsid w:val="00C40890"/>
    <w:rsid w:val="00C40C12"/>
    <w:rsid w:val="00C415FA"/>
    <w:rsid w:val="00C47ED4"/>
    <w:rsid w:val="00C50046"/>
    <w:rsid w:val="00C50159"/>
    <w:rsid w:val="00C5093B"/>
    <w:rsid w:val="00C5341E"/>
    <w:rsid w:val="00C535AD"/>
    <w:rsid w:val="00C54015"/>
    <w:rsid w:val="00C60F19"/>
    <w:rsid w:val="00C62E9B"/>
    <w:rsid w:val="00C63409"/>
    <w:rsid w:val="00C6376E"/>
    <w:rsid w:val="00C6783A"/>
    <w:rsid w:val="00C7205D"/>
    <w:rsid w:val="00C84403"/>
    <w:rsid w:val="00C85F43"/>
    <w:rsid w:val="00C9293C"/>
    <w:rsid w:val="00C94A3E"/>
    <w:rsid w:val="00C97719"/>
    <w:rsid w:val="00C97E04"/>
    <w:rsid w:val="00CA6290"/>
    <w:rsid w:val="00CA7FDB"/>
    <w:rsid w:val="00CB392E"/>
    <w:rsid w:val="00CB610E"/>
    <w:rsid w:val="00CB6C26"/>
    <w:rsid w:val="00CB77A6"/>
    <w:rsid w:val="00CC0233"/>
    <w:rsid w:val="00CC0614"/>
    <w:rsid w:val="00CC0889"/>
    <w:rsid w:val="00CC4B75"/>
    <w:rsid w:val="00CD2A4E"/>
    <w:rsid w:val="00CD6F7C"/>
    <w:rsid w:val="00CE0835"/>
    <w:rsid w:val="00CE4EC5"/>
    <w:rsid w:val="00CF0316"/>
    <w:rsid w:val="00CF267A"/>
    <w:rsid w:val="00CF4F54"/>
    <w:rsid w:val="00CF7C5A"/>
    <w:rsid w:val="00D00404"/>
    <w:rsid w:val="00D02213"/>
    <w:rsid w:val="00D0410D"/>
    <w:rsid w:val="00D12550"/>
    <w:rsid w:val="00D1318A"/>
    <w:rsid w:val="00D14F3A"/>
    <w:rsid w:val="00D22C3F"/>
    <w:rsid w:val="00D307E3"/>
    <w:rsid w:val="00D32EEC"/>
    <w:rsid w:val="00D341EE"/>
    <w:rsid w:val="00D342AB"/>
    <w:rsid w:val="00D354B0"/>
    <w:rsid w:val="00D36385"/>
    <w:rsid w:val="00D424FF"/>
    <w:rsid w:val="00D42FED"/>
    <w:rsid w:val="00D4417F"/>
    <w:rsid w:val="00D45A76"/>
    <w:rsid w:val="00D4770E"/>
    <w:rsid w:val="00D541B3"/>
    <w:rsid w:val="00D54D60"/>
    <w:rsid w:val="00D5584D"/>
    <w:rsid w:val="00D607E6"/>
    <w:rsid w:val="00D61FA5"/>
    <w:rsid w:val="00D65571"/>
    <w:rsid w:val="00D724C1"/>
    <w:rsid w:val="00D734A3"/>
    <w:rsid w:val="00D81567"/>
    <w:rsid w:val="00D8187A"/>
    <w:rsid w:val="00D90DE9"/>
    <w:rsid w:val="00D91810"/>
    <w:rsid w:val="00D96BDB"/>
    <w:rsid w:val="00DA1B05"/>
    <w:rsid w:val="00DA4B46"/>
    <w:rsid w:val="00DA561E"/>
    <w:rsid w:val="00DA6590"/>
    <w:rsid w:val="00DA6EE0"/>
    <w:rsid w:val="00DB01D4"/>
    <w:rsid w:val="00DB523E"/>
    <w:rsid w:val="00DB5591"/>
    <w:rsid w:val="00DB723F"/>
    <w:rsid w:val="00DB7F97"/>
    <w:rsid w:val="00DC78A6"/>
    <w:rsid w:val="00DD3389"/>
    <w:rsid w:val="00DD3EB5"/>
    <w:rsid w:val="00DD74A1"/>
    <w:rsid w:val="00DE0623"/>
    <w:rsid w:val="00DE1885"/>
    <w:rsid w:val="00DE1CA4"/>
    <w:rsid w:val="00DE55B4"/>
    <w:rsid w:val="00DE652D"/>
    <w:rsid w:val="00DE6BA6"/>
    <w:rsid w:val="00DF6962"/>
    <w:rsid w:val="00E058B4"/>
    <w:rsid w:val="00E129E2"/>
    <w:rsid w:val="00E12C2F"/>
    <w:rsid w:val="00E20020"/>
    <w:rsid w:val="00E2421C"/>
    <w:rsid w:val="00E27043"/>
    <w:rsid w:val="00E300D5"/>
    <w:rsid w:val="00E31247"/>
    <w:rsid w:val="00E31B9B"/>
    <w:rsid w:val="00E356B2"/>
    <w:rsid w:val="00E36DC0"/>
    <w:rsid w:val="00E42D70"/>
    <w:rsid w:val="00E464AC"/>
    <w:rsid w:val="00E46D8F"/>
    <w:rsid w:val="00E51798"/>
    <w:rsid w:val="00E52E10"/>
    <w:rsid w:val="00E53D51"/>
    <w:rsid w:val="00E555FB"/>
    <w:rsid w:val="00E600CA"/>
    <w:rsid w:val="00E66D6B"/>
    <w:rsid w:val="00E72444"/>
    <w:rsid w:val="00E8193F"/>
    <w:rsid w:val="00E81FF7"/>
    <w:rsid w:val="00E82520"/>
    <w:rsid w:val="00E8302B"/>
    <w:rsid w:val="00E839EA"/>
    <w:rsid w:val="00E84E02"/>
    <w:rsid w:val="00E859EE"/>
    <w:rsid w:val="00E85C18"/>
    <w:rsid w:val="00E90FE9"/>
    <w:rsid w:val="00E92451"/>
    <w:rsid w:val="00E92745"/>
    <w:rsid w:val="00E931C9"/>
    <w:rsid w:val="00E962BF"/>
    <w:rsid w:val="00EA0C59"/>
    <w:rsid w:val="00EA5F84"/>
    <w:rsid w:val="00EA658C"/>
    <w:rsid w:val="00EA6850"/>
    <w:rsid w:val="00EA6D0A"/>
    <w:rsid w:val="00EB0323"/>
    <w:rsid w:val="00EB31F4"/>
    <w:rsid w:val="00EB45CB"/>
    <w:rsid w:val="00EB50D0"/>
    <w:rsid w:val="00EB6AE5"/>
    <w:rsid w:val="00EC3371"/>
    <w:rsid w:val="00EC3F43"/>
    <w:rsid w:val="00ED3E5E"/>
    <w:rsid w:val="00ED5D1D"/>
    <w:rsid w:val="00ED7BE8"/>
    <w:rsid w:val="00EE3044"/>
    <w:rsid w:val="00EE6BC7"/>
    <w:rsid w:val="00EF0077"/>
    <w:rsid w:val="00EF0A7A"/>
    <w:rsid w:val="00EF3AB3"/>
    <w:rsid w:val="00EF78EF"/>
    <w:rsid w:val="00F015B5"/>
    <w:rsid w:val="00F01F27"/>
    <w:rsid w:val="00F068F3"/>
    <w:rsid w:val="00F10F87"/>
    <w:rsid w:val="00F125A1"/>
    <w:rsid w:val="00F13DCB"/>
    <w:rsid w:val="00F16BE9"/>
    <w:rsid w:val="00F17103"/>
    <w:rsid w:val="00F245AE"/>
    <w:rsid w:val="00F25F26"/>
    <w:rsid w:val="00F272C0"/>
    <w:rsid w:val="00F30BEB"/>
    <w:rsid w:val="00F31577"/>
    <w:rsid w:val="00F31DD1"/>
    <w:rsid w:val="00F33F3F"/>
    <w:rsid w:val="00F41065"/>
    <w:rsid w:val="00F447B3"/>
    <w:rsid w:val="00F449D7"/>
    <w:rsid w:val="00F44E6A"/>
    <w:rsid w:val="00F45741"/>
    <w:rsid w:val="00F52E5C"/>
    <w:rsid w:val="00F54332"/>
    <w:rsid w:val="00F65AF6"/>
    <w:rsid w:val="00F66B34"/>
    <w:rsid w:val="00F670D5"/>
    <w:rsid w:val="00F70E7A"/>
    <w:rsid w:val="00F760FE"/>
    <w:rsid w:val="00F81AA7"/>
    <w:rsid w:val="00F8229E"/>
    <w:rsid w:val="00F825D2"/>
    <w:rsid w:val="00F84043"/>
    <w:rsid w:val="00F8486F"/>
    <w:rsid w:val="00F85186"/>
    <w:rsid w:val="00F92572"/>
    <w:rsid w:val="00F9488C"/>
    <w:rsid w:val="00F96172"/>
    <w:rsid w:val="00FA0A7E"/>
    <w:rsid w:val="00FA17E0"/>
    <w:rsid w:val="00FA1A01"/>
    <w:rsid w:val="00FA53C4"/>
    <w:rsid w:val="00FA6F57"/>
    <w:rsid w:val="00FB0829"/>
    <w:rsid w:val="00FB0B8A"/>
    <w:rsid w:val="00FB0D18"/>
    <w:rsid w:val="00FB196E"/>
    <w:rsid w:val="00FB1DDC"/>
    <w:rsid w:val="00FB1EEE"/>
    <w:rsid w:val="00FB7EB6"/>
    <w:rsid w:val="00FC0EB3"/>
    <w:rsid w:val="00FC3C1F"/>
    <w:rsid w:val="00FC4B54"/>
    <w:rsid w:val="00FD00A7"/>
    <w:rsid w:val="00FD03AB"/>
    <w:rsid w:val="00FD3389"/>
    <w:rsid w:val="00FD45FD"/>
    <w:rsid w:val="00FE12A6"/>
    <w:rsid w:val="00FE345E"/>
    <w:rsid w:val="00FE5802"/>
    <w:rsid w:val="00FE5B42"/>
    <w:rsid w:val="00FF3FD0"/>
    <w:rsid w:val="00FF7F40"/>
    <w:rsid w:val="01050F22"/>
    <w:rsid w:val="058A5E9A"/>
    <w:rsid w:val="0A43284C"/>
    <w:rsid w:val="0BDA119C"/>
    <w:rsid w:val="0CA35A93"/>
    <w:rsid w:val="0E4C33AE"/>
    <w:rsid w:val="0E6C1F74"/>
    <w:rsid w:val="0F086A06"/>
    <w:rsid w:val="111D4066"/>
    <w:rsid w:val="13F35552"/>
    <w:rsid w:val="168A0995"/>
    <w:rsid w:val="17B70188"/>
    <w:rsid w:val="18B31B6D"/>
    <w:rsid w:val="1D56725D"/>
    <w:rsid w:val="1FB01052"/>
    <w:rsid w:val="20210D51"/>
    <w:rsid w:val="20F03ADD"/>
    <w:rsid w:val="234E65B1"/>
    <w:rsid w:val="237479AB"/>
    <w:rsid w:val="23CE3DC9"/>
    <w:rsid w:val="23E50503"/>
    <w:rsid w:val="2600781F"/>
    <w:rsid w:val="26E8081A"/>
    <w:rsid w:val="281E4305"/>
    <w:rsid w:val="2BAE797E"/>
    <w:rsid w:val="2EE45D6B"/>
    <w:rsid w:val="30087837"/>
    <w:rsid w:val="30172966"/>
    <w:rsid w:val="34E102D9"/>
    <w:rsid w:val="3B467297"/>
    <w:rsid w:val="3B4C6B7D"/>
    <w:rsid w:val="3B703D1E"/>
    <w:rsid w:val="3CB66F99"/>
    <w:rsid w:val="3DB91846"/>
    <w:rsid w:val="3E721CCA"/>
    <w:rsid w:val="420E62A3"/>
    <w:rsid w:val="44354C47"/>
    <w:rsid w:val="48F67AB9"/>
    <w:rsid w:val="4B10647C"/>
    <w:rsid w:val="4D0E72DC"/>
    <w:rsid w:val="4DD2360D"/>
    <w:rsid w:val="4F005E52"/>
    <w:rsid w:val="5A41017D"/>
    <w:rsid w:val="631F4D38"/>
    <w:rsid w:val="63351AF5"/>
    <w:rsid w:val="63A02200"/>
    <w:rsid w:val="64176B41"/>
    <w:rsid w:val="647E5D3F"/>
    <w:rsid w:val="65D75FAE"/>
    <w:rsid w:val="67C344B1"/>
    <w:rsid w:val="683A3A89"/>
    <w:rsid w:val="6C8B724B"/>
    <w:rsid w:val="72B35CA3"/>
    <w:rsid w:val="72DF37DC"/>
    <w:rsid w:val="737D19C6"/>
    <w:rsid w:val="73AF5389"/>
    <w:rsid w:val="750E6B1B"/>
    <w:rsid w:val="77224113"/>
    <w:rsid w:val="778139C7"/>
    <w:rsid w:val="78BE0D19"/>
    <w:rsid w:val="7A4A587E"/>
    <w:rsid w:val="7CDF3376"/>
    <w:rsid w:val="7DB16C93"/>
    <w:rsid w:val="7F083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7"/>
    <w:qFormat/>
    <w:uiPriority w:val="0"/>
    <w:pPr>
      <w:keepNext/>
      <w:keepLines/>
      <w:spacing w:before="340" w:after="330" w:line="578" w:lineRule="auto"/>
      <w:jc w:val="center"/>
      <w:outlineLvl w:val="0"/>
    </w:pPr>
    <w:rPr>
      <w:rFonts w:ascii="Times New Roman" w:hAnsi="Times New Roman" w:eastAsia="黑体" w:cs="Calibri"/>
      <w:bCs/>
      <w:kern w:val="44"/>
      <w:szCs w:val="44"/>
    </w:rPr>
  </w:style>
  <w:style w:type="paragraph" w:styleId="4">
    <w:name w:val="heading 2"/>
    <w:basedOn w:val="1"/>
    <w:next w:val="1"/>
    <w:link w:val="28"/>
    <w:unhideWhenUsed/>
    <w:qFormat/>
    <w:uiPriority w:val="0"/>
    <w:pPr>
      <w:keepNext/>
      <w:keepLines/>
      <w:spacing w:before="100" w:beforeAutospacing="1" w:after="100" w:afterAutospacing="1"/>
      <w:outlineLvl w:val="1"/>
    </w:pPr>
    <w:rPr>
      <w:rFonts w:ascii="Times New Roman" w:hAnsi="Times New Roman" w:eastAsia="黑体" w:cstheme="majorBidi"/>
      <w:bCs/>
      <w:szCs w:val="32"/>
    </w:rPr>
  </w:style>
  <w:style w:type="paragraph" w:styleId="5">
    <w:name w:val="heading 3"/>
    <w:basedOn w:val="1"/>
    <w:next w:val="1"/>
    <w:link w:val="44"/>
    <w:semiHidden/>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Title"/>
    <w:basedOn w:val="1"/>
    <w:qFormat/>
    <w:uiPriority w:val="10"/>
    <w:pPr>
      <w:spacing w:before="240" w:after="60"/>
      <w:jc w:val="center"/>
      <w:outlineLvl w:val="0"/>
    </w:pPr>
    <w:rPr>
      <w:rFonts w:ascii="Arial" w:hAnsi="Arial"/>
      <w:b/>
      <w:sz w:val="32"/>
    </w:rPr>
  </w:style>
  <w:style w:type="paragraph" w:styleId="6">
    <w:name w:val="annotation text"/>
    <w:basedOn w:val="1"/>
    <w:link w:val="42"/>
    <w:unhideWhenUsed/>
    <w:qFormat/>
    <w:uiPriority w:val="99"/>
    <w:pPr>
      <w:jc w:val="left"/>
    </w:pPr>
  </w:style>
  <w:style w:type="paragraph" w:styleId="7">
    <w:name w:val="Body Text"/>
    <w:basedOn w:val="1"/>
    <w:qFormat/>
    <w:uiPriority w:val="1"/>
    <w:rPr>
      <w:rFonts w:ascii="Times New Roman" w:hAnsi="Times New Roman" w:eastAsia="Times New Roman"/>
      <w:sz w:val="28"/>
      <w:szCs w:val="28"/>
    </w:rPr>
  </w:style>
  <w:style w:type="paragraph" w:styleId="8">
    <w:name w:val="Date"/>
    <w:basedOn w:val="1"/>
    <w:next w:val="1"/>
    <w:link w:val="47"/>
    <w:semiHidden/>
    <w:unhideWhenUsed/>
    <w:qFormat/>
    <w:uiPriority w:val="99"/>
    <w:pPr>
      <w:ind w:left="100" w:leftChars="2500"/>
    </w:pPr>
  </w:style>
  <w:style w:type="paragraph" w:styleId="9">
    <w:name w:val="Balloon Text"/>
    <w:basedOn w:val="1"/>
    <w:link w:val="32"/>
    <w:semiHidden/>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right" w:leader="dot" w:pos="9344"/>
      </w:tabs>
    </w:pPr>
    <w:rPr>
      <w:rFonts w:ascii="Times New Roman" w:hAnsi="Times New Roman" w:eastAsia="宋体" w:cs="Times New Roman"/>
    </w:rPr>
  </w:style>
  <w:style w:type="paragraph" w:styleId="13">
    <w:name w:val="footnote text"/>
    <w:basedOn w:val="1"/>
    <w:link w:val="52"/>
    <w:semiHidden/>
    <w:unhideWhenUsed/>
    <w:qFormat/>
    <w:uiPriority w:val="99"/>
    <w:pPr>
      <w:snapToGrid w:val="0"/>
      <w:jc w:val="left"/>
    </w:pPr>
    <w:rPr>
      <w:sz w:val="18"/>
      <w:szCs w:val="18"/>
    </w:rPr>
  </w:style>
  <w:style w:type="paragraph" w:styleId="14">
    <w:name w:val="toc 2"/>
    <w:basedOn w:val="1"/>
    <w:next w:val="1"/>
    <w:unhideWhenUsed/>
    <w:qFormat/>
    <w:uiPriority w:val="39"/>
    <w:pPr>
      <w:tabs>
        <w:tab w:val="right" w:leader="dot" w:pos="9344"/>
      </w:tabs>
      <w:ind w:left="420" w:leftChars="200"/>
    </w:pPr>
    <w:rPr>
      <w:rFonts w:ascii="Times New Roman" w:hAnsi="Times New Roman" w:eastAsia="宋体" w:cs="Times New Roman"/>
    </w:rPr>
  </w:style>
  <w:style w:type="paragraph" w:styleId="1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annotation subject"/>
    <w:basedOn w:val="6"/>
    <w:next w:val="6"/>
    <w:link w:val="43"/>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22"/>
    <w:rPr>
      <w:b/>
      <w:bCs/>
    </w:rPr>
  </w:style>
  <w:style w:type="character" w:styleId="21">
    <w:name w:val="Emphasis"/>
    <w:basedOn w:val="19"/>
    <w:qFormat/>
    <w:uiPriority w:val="20"/>
    <w:rPr>
      <w:color w:val="F73131"/>
    </w:rPr>
  </w:style>
  <w:style w:type="character" w:styleId="22">
    <w:name w:val="Hyperlink"/>
    <w:basedOn w:val="19"/>
    <w:unhideWhenUsed/>
    <w:qFormat/>
    <w:uiPriority w:val="99"/>
    <w:rPr>
      <w:color w:val="0000FF"/>
      <w:u w:val="single"/>
    </w:rPr>
  </w:style>
  <w:style w:type="character" w:styleId="23">
    <w:name w:val="annotation reference"/>
    <w:basedOn w:val="19"/>
    <w:semiHidden/>
    <w:unhideWhenUsed/>
    <w:qFormat/>
    <w:uiPriority w:val="99"/>
    <w:rPr>
      <w:sz w:val="21"/>
      <w:szCs w:val="21"/>
    </w:rPr>
  </w:style>
  <w:style w:type="character" w:styleId="24">
    <w:name w:val="footnote reference"/>
    <w:basedOn w:val="19"/>
    <w:semiHidden/>
    <w:unhideWhenUsed/>
    <w:qFormat/>
    <w:uiPriority w:val="99"/>
    <w:rPr>
      <w:vertAlign w:val="superscript"/>
    </w:rPr>
  </w:style>
  <w:style w:type="character" w:customStyle="1" w:styleId="25">
    <w:name w:val="页眉 字符"/>
    <w:basedOn w:val="19"/>
    <w:link w:val="11"/>
    <w:qFormat/>
    <w:uiPriority w:val="99"/>
    <w:rPr>
      <w:sz w:val="18"/>
      <w:szCs w:val="18"/>
    </w:rPr>
  </w:style>
  <w:style w:type="character" w:customStyle="1" w:styleId="26">
    <w:name w:val="页脚 字符"/>
    <w:basedOn w:val="19"/>
    <w:link w:val="10"/>
    <w:qFormat/>
    <w:uiPriority w:val="99"/>
    <w:rPr>
      <w:sz w:val="18"/>
      <w:szCs w:val="18"/>
    </w:rPr>
  </w:style>
  <w:style w:type="character" w:customStyle="1" w:styleId="27">
    <w:name w:val="标题 1 字符"/>
    <w:basedOn w:val="19"/>
    <w:link w:val="3"/>
    <w:qFormat/>
    <w:uiPriority w:val="0"/>
    <w:rPr>
      <w:rFonts w:ascii="Times New Roman" w:hAnsi="Times New Roman" w:eastAsia="黑体" w:cs="Calibri"/>
      <w:bCs/>
      <w:kern w:val="44"/>
      <w:szCs w:val="44"/>
    </w:rPr>
  </w:style>
  <w:style w:type="character" w:customStyle="1" w:styleId="28">
    <w:name w:val="标题 2 字符"/>
    <w:basedOn w:val="19"/>
    <w:link w:val="4"/>
    <w:qFormat/>
    <w:uiPriority w:val="0"/>
    <w:rPr>
      <w:rFonts w:ascii="Times New Roman" w:hAnsi="Times New Roman" w:eastAsia="黑体" w:cstheme="majorBidi"/>
      <w:bCs/>
      <w:szCs w:val="32"/>
    </w:rPr>
  </w:style>
  <w:style w:type="character" w:customStyle="1" w:styleId="29">
    <w:name w:val="段 Char Char"/>
    <w:link w:val="30"/>
    <w:qFormat/>
    <w:locked/>
    <w:uiPriority w:val="99"/>
    <w:rPr>
      <w:rFonts w:ascii="宋体" w:hAnsi="Calibri" w:cs="宋体"/>
      <w:szCs w:val="21"/>
    </w:rPr>
  </w:style>
  <w:style w:type="paragraph" w:customStyle="1" w:styleId="30">
    <w:name w:val="段"/>
    <w:link w:val="29"/>
    <w:qFormat/>
    <w:uiPriority w:val="0"/>
    <w:pPr>
      <w:tabs>
        <w:tab w:val="center" w:pos="4201"/>
        <w:tab w:val="right" w:leader="dot" w:pos="9298"/>
      </w:tabs>
      <w:autoSpaceDE w:val="0"/>
      <w:autoSpaceDN w:val="0"/>
      <w:ind w:firstLine="420" w:firstLineChars="200"/>
      <w:jc w:val="both"/>
    </w:pPr>
    <w:rPr>
      <w:rFonts w:ascii="宋体" w:hAnsi="Calibri" w:cs="宋体" w:eastAsiaTheme="minorEastAsia"/>
      <w:kern w:val="2"/>
      <w:sz w:val="21"/>
      <w:szCs w:val="21"/>
      <w:lang w:val="en-US" w:eastAsia="zh-CN" w:bidi="ar-SA"/>
    </w:rPr>
  </w:style>
  <w:style w:type="paragraph" w:customStyle="1" w:styleId="31">
    <w:name w:val="二级条标题"/>
    <w:basedOn w:val="1"/>
    <w:next w:val="30"/>
    <w:qFormat/>
    <w:uiPriority w:val="0"/>
    <w:pPr>
      <w:widowControl/>
      <w:spacing w:beforeLines="50" w:afterLines="50"/>
      <w:jc w:val="left"/>
      <w:outlineLvl w:val="3"/>
    </w:pPr>
    <w:rPr>
      <w:rFonts w:ascii="黑体" w:hAnsi="Times New Roman" w:eastAsia="黑体" w:cs="Times New Roman"/>
      <w:kern w:val="0"/>
      <w:szCs w:val="21"/>
    </w:rPr>
  </w:style>
  <w:style w:type="character" w:customStyle="1" w:styleId="32">
    <w:name w:val="批注框文本 字符"/>
    <w:basedOn w:val="19"/>
    <w:link w:val="9"/>
    <w:semiHidden/>
    <w:qFormat/>
    <w:uiPriority w:val="99"/>
    <w:rPr>
      <w:sz w:val="18"/>
      <w:szCs w:val="18"/>
    </w:rPr>
  </w:style>
  <w:style w:type="paragraph" w:styleId="33">
    <w:name w:val="List Paragraph"/>
    <w:basedOn w:val="1"/>
    <w:qFormat/>
    <w:uiPriority w:val="34"/>
    <w:pPr>
      <w:ind w:firstLine="420" w:firstLineChars="200"/>
    </w:pPr>
  </w:style>
  <w:style w:type="character" w:customStyle="1" w:styleId="34">
    <w:name w:val="段 Char"/>
    <w:basedOn w:val="19"/>
    <w:qFormat/>
    <w:uiPriority w:val="0"/>
    <w:rPr>
      <w:rFonts w:ascii="宋体"/>
      <w:sz w:val="21"/>
      <w:lang w:val="en-US" w:eastAsia="zh-CN" w:bidi="ar-SA"/>
    </w:rPr>
  </w:style>
  <w:style w:type="paragraph" w:customStyle="1" w:styleId="35">
    <w:name w:val="一级条标题"/>
    <w:next w:val="30"/>
    <w:qFormat/>
    <w:uiPriority w:val="0"/>
    <w:pPr>
      <w:spacing w:beforeLines="50" w:afterLines="50"/>
      <w:ind w:left="1417"/>
      <w:outlineLvl w:val="2"/>
    </w:pPr>
    <w:rPr>
      <w:rFonts w:ascii="黑体" w:hAnsi="Times New Roman" w:eastAsia="黑体" w:cs="Times New Roman"/>
      <w:sz w:val="21"/>
      <w:szCs w:val="21"/>
      <w:lang w:val="en-US" w:eastAsia="zh-CN" w:bidi="ar-SA"/>
    </w:rPr>
  </w:style>
  <w:style w:type="paragraph" w:customStyle="1" w:styleId="36">
    <w:name w:val="章标题"/>
    <w:next w:val="30"/>
    <w:qFormat/>
    <w:uiPriority w:val="0"/>
    <w:pPr>
      <w:spacing w:beforeLines="100" w:afterLines="100"/>
      <w:ind w:left="2127"/>
      <w:jc w:val="both"/>
      <w:outlineLvl w:val="1"/>
    </w:pPr>
    <w:rPr>
      <w:rFonts w:ascii="黑体" w:hAnsi="Times New Roman" w:eastAsia="黑体" w:cs="Times New Roman"/>
      <w:sz w:val="21"/>
      <w:lang w:val="en-US" w:eastAsia="zh-CN" w:bidi="ar-SA"/>
    </w:rPr>
  </w:style>
  <w:style w:type="paragraph" w:customStyle="1" w:styleId="37">
    <w:name w:val="三级条标题"/>
    <w:basedOn w:val="31"/>
    <w:next w:val="30"/>
    <w:qFormat/>
    <w:uiPriority w:val="0"/>
    <w:pPr>
      <w:spacing w:before="50" w:after="50"/>
      <w:outlineLvl w:val="4"/>
    </w:pPr>
  </w:style>
  <w:style w:type="paragraph" w:customStyle="1" w:styleId="38">
    <w:name w:val="四级条标题"/>
    <w:basedOn w:val="37"/>
    <w:next w:val="30"/>
    <w:qFormat/>
    <w:uiPriority w:val="0"/>
    <w:pPr>
      <w:outlineLvl w:val="5"/>
    </w:pPr>
  </w:style>
  <w:style w:type="paragraph" w:customStyle="1" w:styleId="39">
    <w:name w:val="五级条标题"/>
    <w:basedOn w:val="38"/>
    <w:next w:val="30"/>
    <w:qFormat/>
    <w:uiPriority w:val="0"/>
    <w:pPr>
      <w:outlineLvl w:val="6"/>
    </w:pPr>
  </w:style>
  <w:style w:type="paragraph" w:customStyle="1" w:styleId="4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1">
    <w:name w:val="正文表标题"/>
    <w:next w:val="30"/>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character" w:customStyle="1" w:styleId="42">
    <w:name w:val="批注文字 字符"/>
    <w:basedOn w:val="19"/>
    <w:link w:val="6"/>
    <w:qFormat/>
    <w:uiPriority w:val="99"/>
  </w:style>
  <w:style w:type="character" w:customStyle="1" w:styleId="43">
    <w:name w:val="批注主题 字符"/>
    <w:basedOn w:val="42"/>
    <w:link w:val="16"/>
    <w:semiHidden/>
    <w:qFormat/>
    <w:uiPriority w:val="99"/>
    <w:rPr>
      <w:b/>
      <w:bCs/>
    </w:rPr>
  </w:style>
  <w:style w:type="character" w:customStyle="1" w:styleId="44">
    <w:name w:val="标题 3 字符"/>
    <w:basedOn w:val="19"/>
    <w:link w:val="5"/>
    <w:semiHidden/>
    <w:qFormat/>
    <w:uiPriority w:val="9"/>
    <w:rPr>
      <w:b/>
      <w:bCs/>
      <w:sz w:val="32"/>
      <w:szCs w:val="32"/>
    </w:rPr>
  </w:style>
  <w:style w:type="paragraph" w:customStyle="1" w:styleId="45">
    <w:name w:val="标准表题"/>
    <w:basedOn w:val="1"/>
    <w:next w:val="30"/>
    <w:qFormat/>
    <w:uiPriority w:val="0"/>
    <w:pPr>
      <w:widowControl/>
      <w:jc w:val="center"/>
    </w:pPr>
    <w:rPr>
      <w:rFonts w:ascii="黑体" w:hAnsi="Times New Roman" w:eastAsia="黑体" w:cs="Times New Roman"/>
      <w:kern w:val="21"/>
      <w:szCs w:val="20"/>
    </w:rPr>
  </w:style>
  <w:style w:type="character" w:styleId="46">
    <w:name w:val="Placeholder Text"/>
    <w:basedOn w:val="19"/>
    <w:semiHidden/>
    <w:qFormat/>
    <w:uiPriority w:val="99"/>
    <w:rPr>
      <w:color w:val="808080"/>
    </w:rPr>
  </w:style>
  <w:style w:type="character" w:customStyle="1" w:styleId="47">
    <w:name w:val="日期 字符"/>
    <w:basedOn w:val="19"/>
    <w:link w:val="8"/>
    <w:semiHidden/>
    <w:qFormat/>
    <w:uiPriority w:val="99"/>
  </w:style>
  <w:style w:type="paragraph" w:customStyle="1" w:styleId="48">
    <w:name w:val="条1"/>
    <w:basedOn w:val="1"/>
    <w:next w:val="30"/>
    <w:qFormat/>
    <w:uiPriority w:val="0"/>
    <w:pPr>
      <w:outlineLvl w:val="1"/>
    </w:pPr>
    <w:rPr>
      <w:rFonts w:ascii="黑体" w:hAnsi="Times New Roman" w:eastAsia="黑体" w:cs="Times New Roman"/>
      <w:kern w:val="21"/>
      <w:szCs w:val="20"/>
    </w:rPr>
  </w:style>
  <w:style w:type="paragraph" w:customStyle="1" w:styleId="4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bCs w:val="0"/>
      <w:color w:val="2F5597" w:themeColor="accent1" w:themeShade="BF"/>
      <w:kern w:val="0"/>
      <w:szCs w:val="32"/>
    </w:rPr>
  </w:style>
  <w:style w:type="paragraph" w:customStyle="1" w:styleId="51">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2">
    <w:name w:val="脚注文本 字符"/>
    <w:basedOn w:val="19"/>
    <w:link w:val="13"/>
    <w:semiHidden/>
    <w:qFormat/>
    <w:uiPriority w:val="99"/>
    <w:rPr>
      <w:rFonts w:asciiTheme="minorHAnsi" w:hAnsiTheme="minorHAnsi" w:eastAsiaTheme="minorEastAsia" w:cstheme="minorBidi"/>
      <w:kern w:val="2"/>
      <w:sz w:val="18"/>
      <w:szCs w:val="18"/>
    </w:rPr>
  </w:style>
  <w:style w:type="paragraph" w:customStyle="1" w:styleId="5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54">
    <w:name w:val="附录标识"/>
    <w:basedOn w:val="1"/>
    <w:next w:val="30"/>
    <w:qFormat/>
    <w:uiPriority w:val="0"/>
    <w:pPr>
      <w:keepNext/>
      <w:widowControl/>
      <w:numPr>
        <w:ilvl w:val="0"/>
        <w:numId w:val="1"/>
      </w:numPr>
      <w:shd w:val="clear" w:color="FFFFFF" w:fill="FFFFFF"/>
      <w:tabs>
        <w:tab w:val="left" w:pos="6405"/>
      </w:tabs>
      <w:spacing w:before="640" w:after="280"/>
      <w:jc w:val="center"/>
      <w:outlineLvl w:val="0"/>
    </w:pPr>
    <w:rPr>
      <w:rFonts w:ascii="黑体" w:hAnsi="Times New Roman" w:eastAsia="黑体" w:cs="Times New Roman"/>
      <w:kern w:val="0"/>
      <w:szCs w:val="20"/>
    </w:rPr>
  </w:style>
  <w:style w:type="paragraph" w:customStyle="1" w:styleId="55">
    <w:name w:val="附录二级条标题"/>
    <w:basedOn w:val="1"/>
    <w:next w:val="30"/>
    <w:qFormat/>
    <w:uiPriority w:val="0"/>
    <w:pPr>
      <w:widowControl/>
      <w:numPr>
        <w:ilvl w:val="3"/>
        <w:numId w:val="1"/>
      </w:numPr>
      <w:wordWrap w:val="0"/>
      <w:overflowPunct w:val="0"/>
      <w:autoSpaceDE w:val="0"/>
      <w:autoSpaceDN w:val="0"/>
      <w:spacing w:beforeLines="50" w:afterLines="50"/>
      <w:textAlignment w:val="baseline"/>
      <w:outlineLvl w:val="3"/>
    </w:pPr>
    <w:rPr>
      <w:rFonts w:ascii="黑体" w:hAnsi="Times New Roman" w:eastAsia="黑体" w:cs="Times New Roman"/>
      <w:kern w:val="21"/>
      <w:szCs w:val="20"/>
    </w:rPr>
  </w:style>
  <w:style w:type="paragraph" w:customStyle="1" w:styleId="56">
    <w:name w:val="附录三级条标题"/>
    <w:basedOn w:val="55"/>
    <w:next w:val="30"/>
    <w:qFormat/>
    <w:uiPriority w:val="0"/>
    <w:pPr>
      <w:numPr>
        <w:ilvl w:val="4"/>
      </w:numPr>
      <w:outlineLvl w:val="4"/>
    </w:pPr>
  </w:style>
  <w:style w:type="paragraph" w:customStyle="1" w:styleId="57">
    <w:name w:val="附录四级条标题"/>
    <w:basedOn w:val="56"/>
    <w:next w:val="30"/>
    <w:qFormat/>
    <w:uiPriority w:val="0"/>
    <w:pPr>
      <w:numPr>
        <w:ilvl w:val="5"/>
      </w:numPr>
      <w:outlineLvl w:val="5"/>
    </w:pPr>
  </w:style>
  <w:style w:type="paragraph" w:customStyle="1" w:styleId="58">
    <w:name w:val="附录五级条标题"/>
    <w:basedOn w:val="57"/>
    <w:next w:val="30"/>
    <w:qFormat/>
    <w:uiPriority w:val="0"/>
    <w:pPr>
      <w:numPr>
        <w:ilvl w:val="6"/>
      </w:numPr>
      <w:outlineLvl w:val="6"/>
    </w:pPr>
  </w:style>
  <w:style w:type="paragraph" w:customStyle="1" w:styleId="59">
    <w:name w:val="附录章标题"/>
    <w:next w:val="30"/>
    <w:qFormat/>
    <w:uiPriority w:val="0"/>
    <w:pPr>
      <w:numPr>
        <w:ilvl w:val="1"/>
        <w:numId w:val="1"/>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0">
    <w:name w:val="附录一级条标题"/>
    <w:basedOn w:val="59"/>
    <w:next w:val="30"/>
    <w:qFormat/>
    <w:uiPriority w:val="0"/>
    <w:pPr>
      <w:numPr>
        <w:ilvl w:val="2"/>
      </w:numPr>
      <w:autoSpaceDN w:val="0"/>
      <w:spacing w:beforeLines="50" w:afterLines="50"/>
      <w:outlineLvl w:val="2"/>
    </w:pPr>
  </w:style>
  <w:style w:type="paragraph" w:customStyle="1" w:styleId="6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2">
    <w:name w:val="标准书眉_偶数页"/>
    <w:basedOn w:val="61"/>
    <w:next w:val="1"/>
    <w:qFormat/>
    <w:uiPriority w:val="0"/>
    <w:pPr>
      <w:jc w:val="left"/>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900D4B-263A-4C96-A2D6-480776A5AC5E}">
  <ds:schemaRefs/>
</ds:datastoreItem>
</file>

<file path=docProps/app.xml><?xml version="1.0" encoding="utf-8"?>
<Properties xmlns="http://schemas.openxmlformats.org/officeDocument/2006/extended-properties" xmlns:vt="http://schemas.openxmlformats.org/officeDocument/2006/docPropsVTypes">
  <Template>Normal</Template>
  <Pages>19</Pages>
  <Words>5472</Words>
  <Characters>5966</Characters>
  <Lines>350</Lines>
  <Paragraphs>293</Paragraphs>
  <TotalTime>25</TotalTime>
  <ScaleCrop>false</ScaleCrop>
  <LinksUpToDate>false</LinksUpToDate>
  <CharactersWithSpaces>11145</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2021-03-01T06:28:00Z</dcterms:created>
  <dc:creator>胡志颖</dc:creator>
  <cp:lastModifiedBy>liuning</cp:lastModifiedBy>
  <cp:lastPrinted>2021-03-22T02:31:00Z</cp:lastPrinted>
  <dcterms:modified xsi:type="dcterms:W3CDTF">2022-01-19T02:54:55Z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6083D455B5E4498D81B2CA1969C9F931</vt:lpwstr>
  </property>
</Properties>
</file>