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8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第二批国家级职业教育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578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教师教学创新团队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国内培训安排表</w:t>
      </w:r>
    </w:p>
    <w:bookmarkEnd w:id="0"/>
    <w:tbl>
      <w:tblPr>
        <w:tblStyle w:val="3"/>
        <w:tblW w:w="86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1679"/>
        <w:gridCol w:w="5678"/>
        <w:gridCol w:w="66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班次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涉及专业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电子商务、跨境电子商务、商务数据分析与应用、网络营销与直播电商、财税大数据应用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现代物流与供应链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现代物流管理、供应链运营、物流服务与管理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高端装备（一）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电气自动化技术、智能控制技术、工业自动化仪表及应用、电气设备运行与控制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高端装备（二）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工业机器人技术、工业机器人技术应用、机械设计制造及其自动化、数字化设计与制造技术、智能焊接技术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高端装备（三）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高端装备（四）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机械电子工程技术、新能源装备技术、智能制造装备技术、机电技术应用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航空航天装备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飞机机电设备维修、无人机应用技术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海洋装备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船舶动力工程技术、船舶工程技术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水利工程、环境保护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水生态修复技术、环境管理与评价、环境工程技术、环境监测技术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园林技术、林业技术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绿色生物制造技术、生物制药技术、药品生物技术、生物制药工艺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市政工程技术、给排水工程技术、给排水工程施工与运行、城乡规划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土建施工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土木工程检测技术、装配式建筑工程技术、智能建造技术、装配式建筑施工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食药安全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食品安全与检测技术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中药学、中医学、中药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养老育幼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智慧健康养老服务与管理、助产、婴幼儿托育服务与管理、护理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餐饮智能管理、烹饪与餐饮管理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班次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涉及专业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旅游管理、智慧景区开发与管理、酒店管理与数字化运营、研学旅行管理与服务、高星级饭店运营与管理、旅游服务与管理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文化（一）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文化（二）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新能源汽车和智能汽车（一）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汽车电子技术、新能源汽车工程技术、汽车制造与试验技术、智能网联汽车技术、新能源汽车技术、汽车制造与检测、新能源汽车制造与检测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新能源汽车和智能汽车（二）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新能源汽车检测与维修技术、新能源汽车运用与维修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高速铁路与城市轨道交通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城市轨道车辆应用技术、动车组检修技术、城市轨道交通运营管理、铁道车辆技术、铁道机车运用与维护、铁道交通运营管理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高速铁路与城市轨道交通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城市轨道交通工程技术、铁道工程技术、高速铁路施工与维护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畜牧业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宠物养护与驯导、动物医学、畜牧兽医、畜禽生产技术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现代农业经济管理、种子生产与经营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现代农业技术、作物生产技术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高分子材料智能制造技术、新型建筑材料技术、建筑材料工程技术、钢铁智能冶金技术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风力发电工程技术、分布式发电与智能微电网技术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现代信息技术（一）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云计算技术应用、大数据技术、大数据技术应用、软件技术、人工智能技术应用、信息安全技术应用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现代信息技术（二）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动漫制作技术、数字媒体技术、数字媒体技术应用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现代信息技术（三）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物联网应用技术、物联网技术应用、现代通信技术、现代移动通信技术、集成电路技术、智能光电技术应用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公共管理与服务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33717"/>
    <w:rsid w:val="37E337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78" w:lineRule="exact"/>
      <w:ind w:firstLine="720" w:firstLineChars="200"/>
      <w:jc w:val="left"/>
      <w:outlineLvl w:val="1"/>
    </w:pPr>
    <w:rPr>
      <w:rFonts w:ascii="Cambria" w:hAnsi="Cambria" w:eastAsia="黑体" w:cs="Cambria"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1215</Words>
  <Characters>1251</Characters>
  <Lines>0</Lines>
  <Paragraphs>0</Paragraphs>
  <TotalTime>0</TotalTime>
  <ScaleCrop>false</ScaleCrop>
  <LinksUpToDate>false</LinksUpToDate>
  <CharactersWithSpaces>1251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2022-04-06T03:11:00Z</dcterms:created>
  <dc:creator>lenovo</dc:creator>
  <cp:lastModifiedBy>lenovo</cp:lastModifiedBy>
  <dcterms:modified xsi:type="dcterms:W3CDTF">2022-04-06T03:12:43Z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EB9B32E94B6843CC9A5CFF7CACB88AD3</vt:lpwstr>
  </property>
</Properties>
</file>