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必修课</w:t>
      </w:r>
      <w:r>
        <w:rPr>
          <w:rFonts w:hint="eastAsia" w:ascii="Times New Roman" w:hAnsi="Times New Roman" w:eastAsia="黑体" w:cs="Times New Roman"/>
          <w:sz w:val="30"/>
          <w:szCs w:val="30"/>
        </w:rPr>
        <w:t>网络培训课程列表</w:t>
      </w:r>
    </w:p>
    <w:tbl>
      <w:tblPr>
        <w:tblStyle w:val="3"/>
        <w:tblW w:w="47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855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515" w:type="pct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528" w:type="pct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957" w:type="pct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3"/>
            <w:shd w:val="clear" w:color="auto" w:fill="F2DCDC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1.学习政治理论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习近平新时代中国特色社会主义思想：马克思主义中国化新的飞跃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胡  敏</w:t>
            </w:r>
          </w:p>
        </w:tc>
        <w:tc>
          <w:tcPr>
            <w:tcW w:w="1957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中共中央党校（国家行政学院）习近平新时代中国特色社会主义思想研究中心研究员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党的十九届六中全会暨《中共中央关于党的百年奋斗重大成就和历史经验的决议》总体解读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刘  春</w:t>
            </w:r>
          </w:p>
        </w:tc>
        <w:tc>
          <w:tcPr>
            <w:tcW w:w="1957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深入学习贯彻党的十九届六中全会精神——从党的百年奋斗历史经验看人民教育千秋基业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张  力</w:t>
            </w:r>
          </w:p>
        </w:tc>
        <w:tc>
          <w:tcPr>
            <w:tcW w:w="1957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国家教育咨询委员会秘书长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党的伟大精神永远是党和国家的宝贵精神财富——深入学习习近平总书记关于党的伟大精神的重要论述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李  俭</w:t>
            </w:r>
          </w:p>
        </w:tc>
        <w:tc>
          <w:tcPr>
            <w:tcW w:w="1957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中共中央宣传部原思想政治工作研究所研究员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学习“四史”  坚定中国特色社会主义“四个自信”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王  刚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南京师范大学马克思主义学院院长，教授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怎样理解“两个确立”的决定性意义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胡  敏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中共中央党校（国家行政学院）习近平新时代中国特色社会主义思想研究中心研究员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高校如何贯彻落实党的教育方针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巫志刚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教育部政策法规司综合研究处处长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3"/>
            <w:shd w:val="clear" w:color="000000" w:fill="F2DCDC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2.对标党章党规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谈谈学习党章的方法——以入党誓词为例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高  宁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北京航空航天大学马克思主义学院党委书记，教授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为贯彻落实新时代党的组织路线提供坚强制度保证——《中国共产党组织工作条例》解读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曹鹏飞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坚持和加强党对高等学校全面领导 建设高质量教育体系——《中国共产党普通高等学校基层组织工作条例》（新修订）解读</w:t>
            </w:r>
          </w:p>
        </w:tc>
        <w:tc>
          <w:tcPr>
            <w:tcW w:w="52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陈凯龙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深入学习贯彻《中国共产党支部工作条列（试行）》  加强党支部标准化规范化建设</w:t>
            </w:r>
          </w:p>
        </w:tc>
        <w:tc>
          <w:tcPr>
            <w:tcW w:w="528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王日春</w:t>
            </w:r>
          </w:p>
        </w:tc>
        <w:tc>
          <w:tcPr>
            <w:tcW w:w="1957" w:type="pct"/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教育部直属机关党委副书记、教育部直属机关党校副校长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新时代党员教育管理工作的基本遵循——学习《中国共产党党员教育管理工作条例》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王  莉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不断提高新发展党员的质量——关于《中国共产党发展党员工作细则》的学习与解读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元跃旗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北京市委党校党史党建教研部副教授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3"/>
            <w:shd w:val="clear" w:color="000000" w:fill="F2DCDC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3.扎实党建实务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扎实履行院系书记第一职责 书写党建标杆院系精彩篇章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常  亮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首批“全国党建工作标杆院系”验收通过单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位，大连理工大学建筑与艺术学院党委书记，副研究员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创建全国党建工作标杆院系的实践与探索——以中央财经大学金融学院党委为例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毛  静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bidi="ar"/>
              </w:rPr>
              <w:t>首批“全国党建工作标杆院系”验收通过单位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，中央财经大学金融学院党委书记、研究员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新时代基层党支部标准化建设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元跃旗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中共北京市委党校（北京行政学院）党史党建教研部副教授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新时代高校党支部规范化建设实务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初青松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东北大学党校常务副校长、机关党委书记、党委组织部副部长，研究员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党支部书记工作实务系列微党课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乔婧芳</w:t>
            </w:r>
          </w:p>
        </w:tc>
        <w:tc>
          <w:tcPr>
            <w:tcW w:w="1957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浙江工业大学化学工程学院党委委员、化工工艺党总支副书记、精细化工党支部书记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支部党员大会的主要内容和程序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微  课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支部党员大会如何开得更有质量、有效果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李明伟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中共北京市委党校（北京行政学院）教授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支部委员会的主要职责和会议制度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微  课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开好支部委员会 做好新时代党支部委员会建设工作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林建华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中共北京市昌平区委党校哲学政治学教研室主任，教授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党小组会的主要内容和程序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微  课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怎样讲好一节党课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郭海燕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首都师范大学教授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党支部开展民主评议党员工作主要程序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微  课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严格规范党的组织生活，开好党的组织生活会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姚  桓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中共北京市委党校原党史党建部主任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党支部如何切实做好保密工作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戴  俭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中共中央党校（国家行政学院）电子政务专家委网络安全和信息化研究部委员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如何提高保密宣传教育能力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孙宝云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北京电子科技学院管理系教授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公文规范与创新写作实战策略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郑劲松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西南大学档案馆馆长，校史馆、博物馆副馆长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党务工作公文写作方法、规律与技巧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岳海翔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中国公文写作研究会常务副会长兼秘书长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3"/>
            <w:shd w:val="clear" w:color="000000" w:fill="F2DCDC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4.锤炼党性修养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挺起共产党人的精神脊梁——学习习近平总书记关于坚定理想信念的重要论述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陈冬生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党员干部的党性与党性修养 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祝  彦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不忘初心 牢记使命 做忠诚干净担当的优秀党员干部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郭海燕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首都师范大学教授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关于坚定共产主义信仰的现实性思考——学习习近平总书记系列重要讲话精神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刘树宏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中央民族大学马克思主义学院教授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中国共产党百年奋斗的历史经验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颜晓峰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天津大学马克思主义学院院长、教授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从党的历史中汲取智慧和力量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王炳林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从《习近平的七年知青岁月》看中国共产党人的初心与使命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陈冬生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以伟大建党精神指引新征程</w:t>
            </w:r>
          </w:p>
        </w:tc>
        <w:tc>
          <w:tcPr>
            <w:tcW w:w="528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微  课</w:t>
            </w:r>
          </w:p>
        </w:tc>
        <w:tc>
          <w:tcPr>
            <w:tcW w:w="1957" w:type="pct"/>
            <w:shd w:val="clear" w:color="000000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孙金娣：贴心书记 最美巾帼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1957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1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张桂梅：“燃灯”校长 大山妈妈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1957" w:type="pct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2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2022-04-06T05:38:45Z</dcterms:created>
  <dc:creator>Administrator</dc:creator>
  <cp:lastModifiedBy>一叶编舟</cp:lastModifiedBy>
  <dcterms:modified xsi:type="dcterms:W3CDTF">2022-04-06T05:38:58Z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0123BAE8729146BEAD15BAACB43A3E0B</vt:lpwstr>
  </property>
</Properties>
</file>