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tabs>
          <w:tab w:val="left" w:pos="3119"/>
        </w:tabs>
        <w:kinsoku/>
        <w:wordWrap/>
        <w:overflowPunct/>
        <w:topLinePunct w:val="0"/>
        <w:autoSpaceDE/>
        <w:autoSpaceDN/>
        <w:bidi w:val="0"/>
        <w:adjustRightInd/>
        <w:snapToGrid/>
        <w:spacing w:after="157" w:afterLines="50" w:afterAutospacing="0" w:line="600" w:lineRule="exact"/>
        <w:jc w:val="left"/>
        <w:textAlignment w:val="auto"/>
        <w:rPr>
          <w:rFonts w:ascii="黑体" w:hAnsi="黑体" w:eastAsia="黑体" w:cs="Times New Roman"/>
          <w:kern w:val="0"/>
          <w:sz w:val="36"/>
          <w:szCs w:val="36"/>
          <w:shd w:val="clear" w:color="auto" w:fill="FFFFFF"/>
        </w:rPr>
      </w:pPr>
      <w:r>
        <w:rPr>
          <w:rFonts w:hint="eastAsia" w:ascii="黑体" w:hAnsi="黑体" w:eastAsia="黑体" w:cs="Times New Roman"/>
          <w:kern w:val="0"/>
          <w:sz w:val="32"/>
          <w:szCs w:val="32"/>
          <w:shd w:val="clear" w:color="auto" w:fill="FFFFFF"/>
        </w:rPr>
        <w:t>附件</w:t>
      </w:r>
      <w:r>
        <w:rPr>
          <w:rFonts w:eastAsia="黑体" w:cs="Times New Roman"/>
          <w:kern w:val="0"/>
          <w:sz w:val="32"/>
          <w:szCs w:val="32"/>
          <w:shd w:val="clear" w:color="auto" w:fill="FFFFFF"/>
        </w:rPr>
        <w:t>1</w:t>
      </w:r>
    </w:p>
    <w:p>
      <w:pPr>
        <w:pStyle w:val="6"/>
        <w:keepNext w:val="0"/>
        <w:keepLines w:val="0"/>
        <w:pageBreakBefore w:val="0"/>
        <w:widowControl w:val="0"/>
        <w:tabs>
          <w:tab w:val="left" w:pos="3119"/>
        </w:tabs>
        <w:kinsoku/>
        <w:wordWrap/>
        <w:overflowPunct/>
        <w:topLinePunct w:val="0"/>
        <w:autoSpaceDE/>
        <w:autoSpaceDN/>
        <w:bidi w:val="0"/>
        <w:adjustRightInd/>
        <w:snapToGrid/>
        <w:spacing w:before="156" w:beforeLines="50" w:after="156" w:afterLines="50" w:line="580" w:lineRule="exact"/>
        <w:jc w:val="center"/>
        <w:textAlignment w:val="auto"/>
        <w:rPr>
          <w:rFonts w:ascii="方正小标宋简体" w:eastAsia="方正小标宋简体" w:cs="Times New Roman"/>
          <w:kern w:val="0"/>
          <w:sz w:val="32"/>
          <w:szCs w:val="32"/>
          <w:shd w:val="clear" w:color="auto" w:fill="FFFFFF"/>
        </w:rPr>
      </w:pPr>
      <w:r>
        <w:rPr>
          <w:rFonts w:hint="default" w:ascii="Times New Roman" w:hAnsi="Times New Roman" w:eastAsia="方正小标宋简体" w:cs="Times New Roman"/>
          <w:kern w:val="0"/>
          <w:sz w:val="32"/>
          <w:szCs w:val="32"/>
          <w:shd w:val="clear" w:color="auto" w:fill="FFFFFF"/>
        </w:rPr>
        <w:t>2022</w:t>
      </w:r>
      <w:r>
        <w:rPr>
          <w:rFonts w:hint="default" w:ascii="Times New Roman" w:hAnsi="Times New Roman" w:eastAsia="方正小标宋简体" w:cs="Times New Roman"/>
          <w:kern w:val="0"/>
          <w:sz w:val="32"/>
          <w:szCs w:val="32"/>
          <w:shd w:val="clear" w:color="auto" w:fill="FFFFFF"/>
          <w:lang w:val="en-US" w:eastAsia="zh-CN"/>
        </w:rPr>
        <w:t>-2023</w:t>
      </w:r>
      <w:r>
        <w:rPr>
          <w:rFonts w:hint="eastAsia" w:ascii="方正小标宋简体" w:eastAsia="方正小标宋简体" w:cs="Times New Roman"/>
          <w:kern w:val="0"/>
          <w:sz w:val="32"/>
          <w:szCs w:val="32"/>
          <w:shd w:val="clear" w:color="auto" w:fill="FFFFFF"/>
        </w:rPr>
        <w:t>年港澳台学生国情教育网络培训实施方案</w:t>
      </w:r>
    </w:p>
    <w:p>
      <w:pPr>
        <w:pStyle w:val="6"/>
        <w:keepNext w:val="0"/>
        <w:keepLines w:val="0"/>
        <w:pageBreakBefore w:val="0"/>
        <w:widowControl w:val="0"/>
        <w:tabs>
          <w:tab w:val="left" w:pos="3119"/>
        </w:tabs>
        <w:kinsoku/>
        <w:wordWrap/>
        <w:overflowPunct/>
        <w:topLinePunct w:val="0"/>
        <w:autoSpaceDE/>
        <w:autoSpaceDN/>
        <w:bidi w:val="0"/>
        <w:adjustRightInd/>
        <w:snapToGrid/>
        <w:spacing w:line="580" w:lineRule="exact"/>
        <w:ind w:firstLine="600" w:firstLineChars="200"/>
        <w:textAlignment w:val="auto"/>
        <w:rPr>
          <w:rFonts w:eastAsia="仿宋_GB2312" w:cs="Times New Roman"/>
          <w:kern w:val="0"/>
          <w:sz w:val="30"/>
          <w:szCs w:val="30"/>
          <w:shd w:val="clear" w:color="auto" w:fill="FFFFFF"/>
        </w:rPr>
      </w:pPr>
      <w:r>
        <w:rPr>
          <w:rFonts w:hint="eastAsia" w:eastAsia="仿宋_GB2312" w:cs="Times New Roman"/>
          <w:kern w:val="0"/>
          <w:sz w:val="30"/>
          <w:szCs w:val="30"/>
          <w:shd w:val="clear" w:color="auto" w:fill="FFFFFF"/>
        </w:rPr>
        <w:t>国情教育是港澳台青年学生认识了解国情、提升文化认同、增强国家意识的重要途径，是高校人才培养的重要环节，是贯彻党的教育方针、落实立德树人根本任务的必然要求。加强国情教育是培养爱国爱港爱澳人才的重要一步，为推动港澳台学生国情教育培训规范化和常态化，在总结2021年港澳台学生国情教育网络培训工作经验基础上，经广泛培训需求调研，现将2022</w:t>
      </w:r>
      <w:r>
        <w:rPr>
          <w:rFonts w:hint="eastAsia" w:eastAsia="仿宋_GB2312" w:cs="Times New Roman"/>
          <w:kern w:val="0"/>
          <w:sz w:val="30"/>
          <w:szCs w:val="30"/>
          <w:shd w:val="clear" w:color="auto" w:fill="FFFFFF"/>
          <w:lang w:val="en-US" w:eastAsia="zh-CN"/>
        </w:rPr>
        <w:t>-2023</w:t>
      </w:r>
      <w:r>
        <w:rPr>
          <w:rFonts w:hint="eastAsia" w:eastAsia="仿宋_GB2312" w:cs="Times New Roman"/>
          <w:kern w:val="0"/>
          <w:sz w:val="30"/>
          <w:szCs w:val="30"/>
          <w:shd w:val="clear" w:color="auto" w:fill="FFFFFF"/>
        </w:rPr>
        <w:t>年港澳台学生国情教育网络培训实施方案拟定如下。</w:t>
      </w:r>
    </w:p>
    <w:p>
      <w:pPr>
        <w:pStyle w:val="6"/>
        <w:keepNext w:val="0"/>
        <w:keepLines w:val="0"/>
        <w:pageBreakBefore w:val="0"/>
        <w:widowControl w:val="0"/>
        <w:numPr>
          <w:ilvl w:val="0"/>
          <w:numId w:val="1"/>
        </w:numPr>
        <w:tabs>
          <w:tab w:val="left" w:pos="3119"/>
        </w:tabs>
        <w:kinsoku/>
        <w:wordWrap/>
        <w:overflowPunct/>
        <w:topLinePunct w:val="0"/>
        <w:autoSpaceDE/>
        <w:autoSpaceDN/>
        <w:bidi w:val="0"/>
        <w:adjustRightInd/>
        <w:snapToGrid/>
        <w:spacing w:line="580" w:lineRule="exact"/>
        <w:ind w:firstLine="600" w:firstLineChars="200"/>
        <w:textAlignment w:val="auto"/>
        <w:rPr>
          <w:rFonts w:ascii="黑体" w:hAnsi="黑体" w:eastAsia="黑体" w:cs="黑体"/>
          <w:color w:val="auto"/>
          <w:sz w:val="30"/>
          <w:szCs w:val="30"/>
        </w:rPr>
      </w:pPr>
      <w:r>
        <w:rPr>
          <w:rFonts w:hint="eastAsia" w:ascii="黑体" w:hAnsi="黑体" w:eastAsia="黑体" w:cs="黑体"/>
          <w:color w:val="auto"/>
          <w:sz w:val="30"/>
          <w:szCs w:val="30"/>
        </w:rPr>
        <w:t>培训目标</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firstLineChars="200"/>
        <w:jc w:val="both"/>
        <w:textAlignment w:val="auto"/>
        <w:rPr>
          <w:rFonts w:eastAsia="仿宋_GB2312" w:cs="Times New Roman"/>
          <w:sz w:val="30"/>
          <w:szCs w:val="30"/>
          <w:shd w:val="clear" w:color="auto" w:fill="FFFFFF"/>
        </w:rPr>
      </w:pPr>
      <w:r>
        <w:rPr>
          <w:rFonts w:hint="eastAsia" w:eastAsia="仿宋_GB2312" w:cs="Times New Roman"/>
          <w:sz w:val="30"/>
          <w:szCs w:val="30"/>
          <w:shd w:val="clear" w:color="auto" w:fill="FFFFFF"/>
        </w:rPr>
        <w:t>坚决贯彻党的教育方针、落实立德树人根本任务，紧密结合党史教育、国情世情、宪法法律、优秀传统文化等内容，帮助港澳台学生更好的认识我国社会主义初级阶段的基本理论、基本路线、基本纲领、基本经验及政治制度、经济制度，了解祖国的基本情况，激发学生的民族自豪感、自信心和责任感，筑牢港澳台学生的政治信仰，将港澳台学生培养成为自觉拥护祖国统一、拥护“一国两制”的坚定爱国者，为港澳台长期繁荣稳定和实现祖国和平统一做贡献。</w:t>
      </w:r>
    </w:p>
    <w:p>
      <w:pPr>
        <w:pStyle w:val="6"/>
        <w:keepNext w:val="0"/>
        <w:keepLines w:val="0"/>
        <w:pageBreakBefore w:val="0"/>
        <w:widowControl w:val="0"/>
        <w:tabs>
          <w:tab w:val="left" w:pos="3119"/>
        </w:tabs>
        <w:kinsoku/>
        <w:wordWrap/>
        <w:overflowPunct/>
        <w:topLinePunct w:val="0"/>
        <w:autoSpaceDE/>
        <w:autoSpaceDN/>
        <w:bidi w:val="0"/>
        <w:adjustRightInd/>
        <w:snapToGrid/>
        <w:spacing w:line="580" w:lineRule="exact"/>
        <w:ind w:firstLine="600" w:firstLineChars="200"/>
        <w:textAlignment w:val="auto"/>
        <w:rPr>
          <w:rFonts w:ascii="黑体" w:hAnsi="黑体" w:eastAsia="黑体" w:cs="Times New Roman"/>
          <w:color w:val="auto"/>
          <w:sz w:val="30"/>
          <w:szCs w:val="30"/>
        </w:rPr>
      </w:pPr>
      <w:r>
        <w:rPr>
          <w:rFonts w:hint="eastAsia" w:ascii="黑体" w:hAnsi="黑体" w:eastAsia="黑体" w:cs="Times New Roman"/>
          <w:color w:val="auto"/>
          <w:sz w:val="30"/>
          <w:szCs w:val="30"/>
        </w:rPr>
        <w:t>二、</w:t>
      </w:r>
      <w:r>
        <w:rPr>
          <w:rFonts w:hint="eastAsia" w:ascii="黑体" w:hAnsi="黑体" w:eastAsia="黑体"/>
          <w:sz w:val="30"/>
          <w:szCs w:val="30"/>
        </w:rPr>
        <w:t>培训对象</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outlineLvl w:val="0"/>
        <w:rPr>
          <w:rFonts w:hint="eastAsia" w:ascii="Times New Roman" w:hAnsi="Times New Roman" w:eastAsia="仿宋_GB2312" w:cs="Times New Roman"/>
          <w:kern w:val="0"/>
          <w:sz w:val="30"/>
          <w:szCs w:val="30"/>
          <w:shd w:val="clear" w:color="auto" w:fill="FFFFFF"/>
        </w:rPr>
      </w:pPr>
      <w:r>
        <w:rPr>
          <w:rFonts w:hint="eastAsia" w:ascii="Times New Roman" w:hAnsi="Times New Roman" w:eastAsia="仿宋_GB2312" w:cs="Times New Roman"/>
          <w:kern w:val="0"/>
          <w:sz w:val="30"/>
          <w:szCs w:val="30"/>
          <w:shd w:val="clear" w:color="auto" w:fill="FFFFFF"/>
        </w:rPr>
        <w:t>在内地（大陆）高校学习的港澳台学生；在内地（大陆）从事港澳台学生教学、管理的教职工。</w:t>
      </w:r>
    </w:p>
    <w:p>
      <w:pPr>
        <w:keepNext w:val="0"/>
        <w:keepLines w:val="0"/>
        <w:pageBreakBefore w:val="0"/>
        <w:kinsoku/>
        <w:wordWrap/>
        <w:overflowPunct/>
        <w:topLinePunct w:val="0"/>
        <w:autoSpaceDE/>
        <w:autoSpaceDN/>
        <w:bidi w:val="0"/>
        <w:adjustRightInd/>
        <w:snapToGrid/>
        <w:spacing w:line="580" w:lineRule="exact"/>
        <w:textAlignment w:val="auto"/>
      </w:pPr>
    </w:p>
    <w:p>
      <w:pPr>
        <w:keepNext w:val="0"/>
        <w:keepLines w:val="0"/>
        <w:pageBreakBefore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黑体" w:hAnsi="黑体" w:eastAsia="黑体"/>
          <w:color w:val="000000"/>
          <w:sz w:val="30"/>
          <w:szCs w:val="30"/>
        </w:rPr>
      </w:pPr>
      <w:r>
        <w:rPr>
          <w:rFonts w:hint="eastAsia" w:ascii="黑体" w:hAnsi="黑体" w:eastAsia="黑体"/>
          <w:color w:val="000000"/>
          <w:sz w:val="30"/>
          <w:szCs w:val="30"/>
          <w:shd w:val="clear" w:color="auto" w:fill="FFFFFF"/>
        </w:rPr>
        <w:t>三、培训时间</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Times New Roman" w:hAnsi="Times New Roman" w:eastAsia="仿宋_GB2312" w:cs="Times New Roman"/>
          <w:color w:val="000000"/>
          <w:kern w:val="0"/>
          <w:sz w:val="30"/>
          <w:szCs w:val="30"/>
          <w:shd w:val="clear" w:color="auto" w:fill="FFFFFF"/>
        </w:rPr>
      </w:pPr>
      <w:r>
        <w:rPr>
          <w:rFonts w:hint="eastAsia" w:ascii="Times New Roman" w:hAnsi="Times New Roman" w:eastAsia="仿宋_GB2312" w:cs="Times New Roman"/>
          <w:color w:val="000000"/>
          <w:kern w:val="0"/>
          <w:sz w:val="30"/>
          <w:szCs w:val="30"/>
          <w:shd w:val="clear" w:color="auto" w:fill="FFFFFF"/>
        </w:rPr>
        <w:t>1. 2021-2022学年第二学期学习时间为2022年4月2</w:t>
      </w:r>
      <w:r>
        <w:rPr>
          <w:rFonts w:hint="eastAsia" w:ascii="Times New Roman" w:hAnsi="Times New Roman" w:eastAsia="仿宋_GB2312" w:cs="Times New Roman"/>
          <w:color w:val="000000"/>
          <w:kern w:val="0"/>
          <w:sz w:val="30"/>
          <w:szCs w:val="30"/>
          <w:shd w:val="clear" w:color="auto" w:fill="FFFFFF"/>
          <w:lang w:val="en-US" w:eastAsia="zh-CN"/>
        </w:rPr>
        <w:t>8</w:t>
      </w:r>
      <w:r>
        <w:rPr>
          <w:rFonts w:hint="eastAsia" w:ascii="Times New Roman" w:hAnsi="Times New Roman" w:eastAsia="仿宋_GB2312" w:cs="Times New Roman"/>
          <w:color w:val="000000"/>
          <w:kern w:val="0"/>
          <w:sz w:val="30"/>
          <w:szCs w:val="30"/>
          <w:shd w:val="clear" w:color="auto" w:fill="FFFFFF"/>
        </w:rPr>
        <w:t>日至7月20日；</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hAnsi="Times New Roman" w:eastAsia="仿宋_GB2312" w:cs="Times New Roman"/>
          <w:color w:val="000000"/>
          <w:kern w:val="0"/>
          <w:sz w:val="30"/>
          <w:szCs w:val="30"/>
          <w:shd w:val="clear" w:color="auto" w:fill="FFFFFF"/>
        </w:rPr>
      </w:pPr>
      <w:r>
        <w:rPr>
          <w:rFonts w:ascii="Times New Roman" w:hAnsi="Times New Roman" w:eastAsia="仿宋_GB2312" w:cs="Times New Roman"/>
          <w:color w:val="000000"/>
          <w:kern w:val="0"/>
          <w:sz w:val="30"/>
          <w:szCs w:val="30"/>
          <w:shd w:val="clear" w:color="auto" w:fill="FFFFFF"/>
        </w:rPr>
        <w:t xml:space="preserve">2. </w:t>
      </w:r>
      <w:r>
        <w:rPr>
          <w:rFonts w:hint="eastAsia" w:ascii="Times New Roman" w:hAnsi="Times New Roman" w:eastAsia="仿宋_GB2312" w:cs="Times New Roman"/>
          <w:color w:val="000000"/>
          <w:kern w:val="0"/>
          <w:sz w:val="30"/>
          <w:szCs w:val="30"/>
          <w:shd w:val="clear" w:color="auto" w:fill="FFFFFF"/>
        </w:rPr>
        <w:t>2022-</w:t>
      </w:r>
      <w:r>
        <w:rPr>
          <w:rFonts w:ascii="Times New Roman" w:hAnsi="Times New Roman" w:eastAsia="仿宋_GB2312" w:cs="Times New Roman"/>
          <w:color w:val="000000"/>
          <w:kern w:val="0"/>
          <w:sz w:val="30"/>
          <w:szCs w:val="30"/>
          <w:shd w:val="clear" w:color="auto" w:fill="FFFFFF"/>
        </w:rPr>
        <w:t>2023</w:t>
      </w:r>
      <w:r>
        <w:rPr>
          <w:rFonts w:hint="eastAsia" w:ascii="Times New Roman" w:hAnsi="Times New Roman" w:eastAsia="仿宋_GB2312" w:cs="Times New Roman"/>
          <w:color w:val="000000"/>
          <w:kern w:val="0"/>
          <w:sz w:val="30"/>
          <w:szCs w:val="30"/>
          <w:shd w:val="clear" w:color="auto" w:fill="FFFFFF"/>
        </w:rPr>
        <w:t>学年第一学期</w:t>
      </w:r>
      <w:r>
        <w:rPr>
          <w:rFonts w:hint="eastAsia" w:ascii="Times New Roman" w:hAnsi="Times New Roman" w:eastAsia="仿宋_GB2312"/>
          <w:color w:val="000000"/>
          <w:kern w:val="0"/>
          <w:sz w:val="30"/>
          <w:szCs w:val="30"/>
          <w:shd w:val="clear" w:color="auto" w:fill="FFFFFF"/>
        </w:rPr>
        <w:t>学习时间为</w:t>
      </w:r>
      <w:r>
        <w:rPr>
          <w:rFonts w:hint="eastAsia" w:ascii="Times New Roman" w:hAnsi="Times New Roman" w:eastAsia="仿宋_GB2312" w:cs="Times New Roman"/>
          <w:color w:val="000000"/>
          <w:kern w:val="0"/>
          <w:sz w:val="30"/>
          <w:szCs w:val="30"/>
          <w:shd w:val="clear" w:color="auto" w:fill="FFFFFF"/>
        </w:rPr>
        <w:t>2</w:t>
      </w:r>
      <w:r>
        <w:rPr>
          <w:rFonts w:ascii="Times New Roman" w:hAnsi="Times New Roman" w:eastAsia="仿宋_GB2312" w:cs="Times New Roman"/>
          <w:color w:val="000000"/>
          <w:kern w:val="0"/>
          <w:sz w:val="30"/>
          <w:szCs w:val="30"/>
          <w:shd w:val="clear" w:color="auto" w:fill="FFFFFF"/>
        </w:rPr>
        <w:t>022</w:t>
      </w:r>
      <w:r>
        <w:rPr>
          <w:rFonts w:hint="eastAsia" w:ascii="Times New Roman" w:hAnsi="Times New Roman" w:eastAsia="仿宋_GB2312" w:cs="Times New Roman"/>
          <w:color w:val="000000"/>
          <w:kern w:val="0"/>
          <w:sz w:val="30"/>
          <w:szCs w:val="30"/>
          <w:shd w:val="clear" w:color="auto" w:fill="FFFFFF"/>
        </w:rPr>
        <w:t>年9月</w:t>
      </w:r>
      <w:r>
        <w:rPr>
          <w:rFonts w:ascii="Times New Roman" w:hAnsi="Times New Roman" w:eastAsia="仿宋_GB2312" w:cs="Times New Roman"/>
          <w:color w:val="000000"/>
          <w:kern w:val="0"/>
          <w:sz w:val="30"/>
          <w:szCs w:val="30"/>
          <w:shd w:val="clear" w:color="auto" w:fill="FFFFFF"/>
        </w:rPr>
        <w:t>10</w:t>
      </w:r>
      <w:r>
        <w:rPr>
          <w:rFonts w:hint="eastAsia" w:ascii="Times New Roman" w:hAnsi="Times New Roman" w:eastAsia="仿宋_GB2312" w:cs="Times New Roman"/>
          <w:color w:val="000000"/>
          <w:kern w:val="0"/>
          <w:sz w:val="30"/>
          <w:szCs w:val="30"/>
          <w:shd w:val="clear" w:color="auto" w:fill="FFFFFF"/>
        </w:rPr>
        <w:t>日至2</w:t>
      </w:r>
      <w:r>
        <w:rPr>
          <w:rFonts w:ascii="Times New Roman" w:hAnsi="Times New Roman" w:eastAsia="仿宋_GB2312" w:cs="Times New Roman"/>
          <w:color w:val="000000"/>
          <w:kern w:val="0"/>
          <w:sz w:val="30"/>
          <w:szCs w:val="30"/>
          <w:shd w:val="clear" w:color="auto" w:fill="FFFFFF"/>
        </w:rPr>
        <w:t>023</w:t>
      </w:r>
      <w:r>
        <w:rPr>
          <w:rFonts w:hint="eastAsia" w:ascii="Times New Roman" w:hAnsi="Times New Roman" w:eastAsia="仿宋_GB2312" w:cs="Times New Roman"/>
          <w:color w:val="000000"/>
          <w:kern w:val="0"/>
          <w:sz w:val="30"/>
          <w:szCs w:val="30"/>
          <w:shd w:val="clear" w:color="auto" w:fill="FFFFFF"/>
        </w:rPr>
        <w:t>年1月1</w:t>
      </w:r>
      <w:r>
        <w:rPr>
          <w:rFonts w:ascii="Times New Roman" w:hAnsi="Times New Roman" w:eastAsia="仿宋_GB2312" w:cs="Times New Roman"/>
          <w:color w:val="000000"/>
          <w:kern w:val="0"/>
          <w:sz w:val="30"/>
          <w:szCs w:val="30"/>
          <w:shd w:val="clear" w:color="auto" w:fill="FFFFFF"/>
        </w:rPr>
        <w:t>0</w:t>
      </w:r>
      <w:r>
        <w:rPr>
          <w:rFonts w:hint="eastAsia" w:ascii="Times New Roman" w:hAnsi="Times New Roman" w:eastAsia="仿宋_GB2312" w:cs="Times New Roman"/>
          <w:color w:val="000000"/>
          <w:kern w:val="0"/>
          <w:sz w:val="30"/>
          <w:szCs w:val="30"/>
          <w:shd w:val="clear" w:color="auto" w:fill="FFFFFF"/>
        </w:rPr>
        <w:t>日；第二学期</w:t>
      </w:r>
      <w:r>
        <w:rPr>
          <w:rFonts w:hint="eastAsia" w:ascii="Times New Roman" w:hAnsi="Times New Roman" w:eastAsia="仿宋_GB2312"/>
          <w:color w:val="000000"/>
          <w:kern w:val="0"/>
          <w:sz w:val="30"/>
          <w:szCs w:val="30"/>
          <w:shd w:val="clear" w:color="auto" w:fill="FFFFFF"/>
        </w:rPr>
        <w:t>学习时间</w:t>
      </w:r>
      <w:r>
        <w:rPr>
          <w:rFonts w:hint="eastAsia" w:ascii="Times New Roman" w:hAnsi="Times New Roman" w:eastAsia="仿宋_GB2312" w:cs="Times New Roman"/>
          <w:color w:val="000000"/>
          <w:kern w:val="0"/>
          <w:sz w:val="30"/>
          <w:szCs w:val="30"/>
          <w:shd w:val="clear" w:color="auto" w:fill="FFFFFF"/>
        </w:rPr>
        <w:t>2</w:t>
      </w:r>
      <w:r>
        <w:rPr>
          <w:rFonts w:ascii="Times New Roman" w:hAnsi="Times New Roman" w:eastAsia="仿宋_GB2312" w:cs="Times New Roman"/>
          <w:color w:val="000000"/>
          <w:kern w:val="0"/>
          <w:sz w:val="30"/>
          <w:szCs w:val="30"/>
          <w:shd w:val="clear" w:color="auto" w:fill="FFFFFF"/>
        </w:rPr>
        <w:t>023</w:t>
      </w:r>
      <w:r>
        <w:rPr>
          <w:rFonts w:hint="eastAsia" w:ascii="Times New Roman" w:hAnsi="Times New Roman" w:eastAsia="仿宋_GB2312" w:cs="Times New Roman"/>
          <w:color w:val="000000"/>
          <w:kern w:val="0"/>
          <w:sz w:val="30"/>
          <w:szCs w:val="30"/>
          <w:shd w:val="clear" w:color="auto" w:fill="FFFFFF"/>
        </w:rPr>
        <w:t>年</w:t>
      </w:r>
      <w:r>
        <w:rPr>
          <w:rFonts w:ascii="Times New Roman" w:hAnsi="Times New Roman" w:eastAsia="仿宋_GB2312" w:cs="Times New Roman"/>
          <w:color w:val="000000"/>
          <w:kern w:val="0"/>
          <w:sz w:val="30"/>
          <w:szCs w:val="30"/>
          <w:shd w:val="clear" w:color="auto" w:fill="FFFFFF"/>
        </w:rPr>
        <w:t>3</w:t>
      </w:r>
      <w:r>
        <w:rPr>
          <w:rFonts w:hint="eastAsia" w:ascii="Times New Roman" w:hAnsi="Times New Roman" w:eastAsia="仿宋_GB2312" w:cs="Times New Roman"/>
          <w:color w:val="000000"/>
          <w:kern w:val="0"/>
          <w:sz w:val="30"/>
          <w:szCs w:val="30"/>
          <w:shd w:val="clear" w:color="auto" w:fill="FFFFFF"/>
        </w:rPr>
        <w:t>月1</w:t>
      </w:r>
      <w:r>
        <w:rPr>
          <w:rFonts w:ascii="Times New Roman" w:hAnsi="Times New Roman" w:eastAsia="仿宋_GB2312" w:cs="Times New Roman"/>
          <w:color w:val="000000"/>
          <w:kern w:val="0"/>
          <w:sz w:val="30"/>
          <w:szCs w:val="30"/>
          <w:shd w:val="clear" w:color="auto" w:fill="FFFFFF"/>
        </w:rPr>
        <w:t>0</w:t>
      </w:r>
      <w:r>
        <w:rPr>
          <w:rFonts w:hint="eastAsia" w:ascii="Times New Roman" w:hAnsi="Times New Roman" w:eastAsia="仿宋_GB2312" w:cs="Times New Roman"/>
          <w:color w:val="000000"/>
          <w:kern w:val="0"/>
          <w:sz w:val="30"/>
          <w:szCs w:val="30"/>
          <w:shd w:val="clear" w:color="auto" w:fill="FFFFFF"/>
        </w:rPr>
        <w:t>日至2</w:t>
      </w:r>
      <w:r>
        <w:rPr>
          <w:rFonts w:ascii="Times New Roman" w:hAnsi="Times New Roman" w:eastAsia="仿宋_GB2312" w:cs="Times New Roman"/>
          <w:color w:val="000000"/>
          <w:kern w:val="0"/>
          <w:sz w:val="30"/>
          <w:szCs w:val="30"/>
          <w:shd w:val="clear" w:color="auto" w:fill="FFFFFF"/>
        </w:rPr>
        <w:t>023</w:t>
      </w:r>
      <w:r>
        <w:rPr>
          <w:rFonts w:hint="eastAsia" w:ascii="Times New Roman" w:hAnsi="Times New Roman" w:eastAsia="仿宋_GB2312" w:cs="Times New Roman"/>
          <w:color w:val="000000"/>
          <w:kern w:val="0"/>
          <w:sz w:val="30"/>
          <w:szCs w:val="30"/>
          <w:shd w:val="clear" w:color="auto" w:fill="FFFFFF"/>
        </w:rPr>
        <w:t>年7月1</w:t>
      </w:r>
      <w:r>
        <w:rPr>
          <w:rFonts w:ascii="Times New Roman" w:hAnsi="Times New Roman" w:eastAsia="仿宋_GB2312" w:cs="Times New Roman"/>
          <w:color w:val="000000"/>
          <w:kern w:val="0"/>
          <w:sz w:val="30"/>
          <w:szCs w:val="30"/>
          <w:shd w:val="clear" w:color="auto" w:fill="FFFFFF"/>
        </w:rPr>
        <w:t>0</w:t>
      </w:r>
      <w:r>
        <w:rPr>
          <w:rFonts w:hint="eastAsia" w:ascii="Times New Roman" w:hAnsi="Times New Roman" w:eastAsia="仿宋_GB2312" w:cs="Times New Roman"/>
          <w:color w:val="000000"/>
          <w:kern w:val="0"/>
          <w:sz w:val="30"/>
          <w:szCs w:val="30"/>
          <w:shd w:val="clear" w:color="auto" w:fill="FFFFFF"/>
        </w:rPr>
        <w:t>日；</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Times New Roman" w:hAnsi="Times New Roman" w:eastAsia="仿宋_GB2312" w:cs="Times New Roman"/>
          <w:color w:val="000000"/>
          <w:kern w:val="0"/>
          <w:sz w:val="30"/>
          <w:szCs w:val="30"/>
          <w:shd w:val="clear" w:color="auto" w:fill="FFFFFF"/>
        </w:rPr>
      </w:pPr>
      <w:r>
        <w:rPr>
          <w:rFonts w:hint="eastAsia" w:ascii="Times New Roman" w:hAnsi="Times New Roman" w:eastAsia="仿宋_GB2312" w:cs="Times New Roman"/>
          <w:color w:val="000000"/>
          <w:kern w:val="0"/>
          <w:sz w:val="30"/>
          <w:szCs w:val="30"/>
          <w:shd w:val="clear" w:color="auto" w:fill="FFFFFF"/>
        </w:rPr>
        <w:t>具体培训</w:t>
      </w:r>
      <w:r>
        <w:rPr>
          <w:rFonts w:hint="eastAsia" w:ascii="Times New Roman" w:hAnsi="Times New Roman" w:eastAsia="仿宋_GB2312"/>
          <w:color w:val="000000"/>
          <w:kern w:val="0"/>
          <w:sz w:val="30"/>
          <w:szCs w:val="30"/>
          <w:shd w:val="clear" w:color="auto" w:fill="FFFFFF"/>
        </w:rPr>
        <w:t>起止</w:t>
      </w:r>
      <w:r>
        <w:rPr>
          <w:rFonts w:hint="eastAsia" w:ascii="Times New Roman" w:hAnsi="Times New Roman" w:eastAsia="仿宋_GB2312" w:cs="Times New Roman"/>
          <w:color w:val="000000"/>
          <w:kern w:val="0"/>
          <w:sz w:val="30"/>
          <w:szCs w:val="30"/>
          <w:shd w:val="clear" w:color="auto" w:fill="FFFFFF"/>
        </w:rPr>
        <w:t>时间可以</w:t>
      </w:r>
      <w:r>
        <w:rPr>
          <w:rFonts w:hint="eastAsia" w:ascii="Times New Roman" w:hAnsi="Times New Roman" w:eastAsia="仿宋_GB2312"/>
          <w:color w:val="000000"/>
          <w:kern w:val="0"/>
          <w:sz w:val="30"/>
          <w:szCs w:val="30"/>
          <w:shd w:val="clear" w:color="auto" w:fill="FFFFFF"/>
        </w:rPr>
        <w:t>根据参训单位需要同国家教育行政学院项目工作组协商确定。</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黑体" w:hAnsi="黑体" w:eastAsia="黑体"/>
          <w:color w:val="000000"/>
          <w:sz w:val="30"/>
          <w:szCs w:val="30"/>
        </w:rPr>
      </w:pPr>
      <w:r>
        <w:rPr>
          <w:rFonts w:hint="eastAsia" w:ascii="黑体" w:hAnsi="黑体" w:eastAsia="黑体"/>
          <w:color w:val="000000"/>
          <w:sz w:val="30"/>
          <w:szCs w:val="30"/>
          <w:shd w:val="clear" w:color="auto" w:fill="FFFFFF"/>
        </w:rPr>
        <w:t>四、培训内容</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outlineLvl w:val="0"/>
        <w:rPr>
          <w:rFonts w:ascii="Times New Roman" w:hAnsi="Times New Roman" w:eastAsia="仿宋_GB2312" w:cs="Times New Roman"/>
          <w:color w:val="000000"/>
          <w:kern w:val="0"/>
          <w:sz w:val="30"/>
          <w:szCs w:val="30"/>
          <w:shd w:val="clear" w:color="auto" w:fill="FFFFFF"/>
        </w:rPr>
      </w:pPr>
      <w:r>
        <w:rPr>
          <w:rFonts w:hint="eastAsia" w:ascii="Times New Roman" w:hAnsi="Times New Roman" w:eastAsia="仿宋_GB2312" w:cs="Times New Roman"/>
          <w:color w:val="000000"/>
          <w:kern w:val="0"/>
          <w:sz w:val="30"/>
          <w:szCs w:val="30"/>
          <w:shd w:val="clear" w:color="auto" w:fill="FFFFFF"/>
        </w:rPr>
        <w:t>培训内容分为录播课程和直播课程两部分。</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outlineLvl w:val="0"/>
        <w:rPr>
          <w:rFonts w:ascii="Times New Roman" w:hAnsi="Times New Roman" w:eastAsia="仿宋_GB2312" w:cs="Times New Roman"/>
          <w:color w:val="000000"/>
          <w:kern w:val="0"/>
          <w:sz w:val="30"/>
          <w:szCs w:val="30"/>
          <w:shd w:val="clear" w:color="auto" w:fill="FFFFFF"/>
        </w:rPr>
      </w:pPr>
      <w:r>
        <w:rPr>
          <w:rFonts w:hint="eastAsia" w:ascii="Times New Roman" w:hAnsi="Times New Roman" w:eastAsia="仿宋_GB2312" w:cs="Times New Roman"/>
          <w:color w:val="000000"/>
          <w:kern w:val="0"/>
          <w:sz w:val="30"/>
          <w:szCs w:val="30"/>
          <w:shd w:val="clear" w:color="auto" w:fill="FFFFFF"/>
        </w:rPr>
        <w:t>录播课程围绕国家的经济、政治、文化、法治、安全、外交等内容，设置六个专题“</w:t>
      </w:r>
      <w:r>
        <w:rPr>
          <w:rFonts w:hint="eastAsia" w:ascii="Times New Roman" w:hAnsi="Times New Roman" w:eastAsia="仿宋_GB2312" w:cs="Times New Roman"/>
          <w:b/>
          <w:bCs/>
          <w:color w:val="000000"/>
          <w:kern w:val="0"/>
          <w:sz w:val="30"/>
          <w:szCs w:val="30"/>
          <w:shd w:val="clear" w:color="auto" w:fill="FFFFFF"/>
        </w:rPr>
        <w:t>认识大学生活”“学习党史国史”“学习宪法法律”“知晓国情世情”“守护国家安全”“传承中华文明”</w:t>
      </w:r>
      <w:r>
        <w:rPr>
          <w:rFonts w:hint="eastAsia" w:ascii="Times New Roman" w:hAnsi="Times New Roman" w:eastAsia="仿宋_GB2312" w:cs="Times New Roman"/>
          <w:color w:val="000000"/>
          <w:kern w:val="0"/>
          <w:sz w:val="30"/>
          <w:szCs w:val="30"/>
          <w:shd w:val="clear" w:color="auto" w:fill="FFFFFF"/>
        </w:rPr>
        <w:t>，建议高校每学年选学36</w:t>
      </w:r>
      <w:r>
        <w:rPr>
          <w:rFonts w:hint="eastAsia" w:ascii="Times New Roman" w:hAnsi="Times New Roman" w:eastAsia="仿宋_GB2312" w:cs="Times New Roman"/>
          <w:kern w:val="0"/>
          <w:sz w:val="30"/>
          <w:szCs w:val="30"/>
          <w:shd w:val="clear" w:color="auto" w:fill="FFFFFF"/>
        </w:rPr>
        <w:t>学时的课</w:t>
      </w:r>
      <w:r>
        <w:rPr>
          <w:rFonts w:hint="eastAsia" w:ascii="Times New Roman" w:hAnsi="Times New Roman" w:eastAsia="仿宋_GB2312" w:cs="Times New Roman"/>
          <w:color w:val="000000"/>
          <w:kern w:val="0"/>
          <w:sz w:val="30"/>
          <w:szCs w:val="30"/>
          <w:shd w:val="clear" w:color="auto" w:fill="FFFFFF"/>
        </w:rPr>
        <w:t>程内容（第一、二学期分别18学时），参训高校也可根据本校港澳台学生国情教育工作实际，指定其中部分课程作为必修内容，与本校港澳台学生国情教育课程体系互为支持和补充。录播课程列表</w:t>
      </w:r>
      <w:r>
        <w:rPr>
          <w:rFonts w:hint="eastAsia" w:ascii="Times New Roman" w:hAnsi="Times New Roman" w:eastAsia="仿宋_GB2312" w:cs="Times New Roman"/>
          <w:color w:val="000000"/>
          <w:kern w:val="0"/>
          <w:sz w:val="30"/>
          <w:szCs w:val="30"/>
          <w:shd w:val="clear" w:color="auto" w:fill="FFFFFF"/>
          <w:lang w:val="en-US" w:eastAsia="zh-CN"/>
        </w:rPr>
        <w:t>如下</w:t>
      </w:r>
      <w:r>
        <w:rPr>
          <w:rFonts w:hint="eastAsia" w:ascii="Times New Roman" w:hAnsi="Times New Roman" w:eastAsia="仿宋_GB2312" w:cs="Times New Roman"/>
          <w:color w:val="000000"/>
          <w:kern w:val="0"/>
          <w:sz w:val="30"/>
          <w:szCs w:val="30"/>
          <w:shd w:val="clear" w:color="auto" w:fill="FFFFFF"/>
        </w:rPr>
        <w:t>。</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仿宋_GB2312" w:hAnsi="仿宋" w:eastAsia="仿宋_GB2312" w:cs="仿宋"/>
          <w:sz w:val="30"/>
          <w:szCs w:val="30"/>
        </w:rPr>
      </w:pPr>
      <w:r>
        <w:rPr>
          <w:rFonts w:hint="eastAsia" w:ascii="Times New Roman" w:hAnsi="Times New Roman" w:eastAsia="仿宋_GB2312" w:cs="Times New Roman"/>
          <w:kern w:val="0"/>
          <w:sz w:val="30"/>
          <w:szCs w:val="30"/>
          <w:shd w:val="clear" w:color="auto" w:fill="FFFFFF"/>
        </w:rPr>
        <w:t>直播课程以“国情教育大讲堂”的方式举办。每学期结合学习专题安排3次专家直播答疑。</w:t>
      </w:r>
      <w:r>
        <w:rPr>
          <w:rFonts w:hint="eastAsia" w:ascii="仿宋_GB2312" w:hAnsi="仿宋" w:eastAsia="仿宋_GB2312" w:cs="仿宋"/>
          <w:sz w:val="30"/>
          <w:szCs w:val="30"/>
        </w:rPr>
        <w:t>“国情教育大讲堂”系列直播由教育部港澳台办统筹规划与指导，国家教育行政学院远程培训中心负责直播选题拟定与具体直播实施保障工作，各地和各校负责组织学员按时有序参加。多方联动、多方协同，确保每期直播活动顺利进行，具体直播安排另行通知。</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left"/>
        <w:textAlignment w:val="auto"/>
        <w:rPr>
          <w:rFonts w:hint="eastAsia" w:eastAsia="仿宋_GB2312"/>
          <w:lang w:eastAsia="zh-CN"/>
        </w:rPr>
      </w:pPr>
      <w:r>
        <w:rPr>
          <w:rFonts w:ascii="Times New Roman" w:hAnsi="Times New Roman" w:eastAsia="仿宋_GB2312" w:cs="Times New Roman"/>
          <w:b/>
          <w:bCs/>
          <w:sz w:val="30"/>
          <w:szCs w:val="30"/>
        </w:rPr>
        <w:t>表1：录播课程列表，总共学时数（45分钟/学时）约16</w:t>
      </w:r>
      <w:r>
        <w:rPr>
          <w:rFonts w:hint="eastAsia" w:ascii="Times New Roman" w:hAnsi="Times New Roman" w:eastAsia="仿宋_GB2312" w:cs="Times New Roman"/>
          <w:b/>
          <w:bCs/>
          <w:sz w:val="30"/>
          <w:szCs w:val="30"/>
          <w:lang w:val="en-US" w:eastAsia="zh-CN"/>
        </w:rPr>
        <w:t>0</w:t>
      </w:r>
      <w:r>
        <w:rPr>
          <w:rFonts w:ascii="Times New Roman" w:hAnsi="Times New Roman" w:eastAsia="仿宋_GB2312" w:cs="Times New Roman"/>
          <w:b/>
          <w:bCs/>
          <w:sz w:val="30"/>
          <w:szCs w:val="30"/>
        </w:rPr>
        <w:t>学时</w:t>
      </w:r>
      <w:r>
        <w:rPr>
          <w:rFonts w:hint="eastAsia" w:ascii="Times New Roman" w:hAnsi="Times New Roman" w:eastAsia="仿宋_GB2312" w:cs="Times New Roman"/>
          <w:b w:val="0"/>
          <w:bCs w:val="0"/>
          <w:sz w:val="30"/>
          <w:szCs w:val="30"/>
          <w:lang w:eastAsia="zh-CN"/>
        </w:rPr>
        <w:t>（</w:t>
      </w:r>
      <w:r>
        <w:rPr>
          <w:rFonts w:hint="eastAsia" w:ascii="Times New Roman" w:hAnsi="Times New Roman" w:eastAsia="仿宋_GB2312" w:cs="Times New Roman"/>
          <w:b w:val="0"/>
          <w:bCs w:val="0"/>
          <w:sz w:val="30"/>
          <w:szCs w:val="30"/>
          <w:lang w:val="en-US" w:eastAsia="zh-CN"/>
        </w:rPr>
        <w:t>具体课程略</w:t>
      </w:r>
      <w:r>
        <w:rPr>
          <w:rFonts w:hint="eastAsia" w:ascii="Times New Roman" w:hAnsi="Times New Roman" w:eastAsia="仿宋_GB2312" w:cs="Times New Roman"/>
          <w:b w:val="0"/>
          <w:bCs w:val="0"/>
          <w:sz w:val="30"/>
          <w:szCs w:val="30"/>
          <w:lang w:eastAsia="zh-CN"/>
        </w:rPr>
        <w:t>）</w:t>
      </w:r>
      <w:bookmarkStart w:id="0" w:name="_GoBack"/>
      <w:bookmarkEnd w:id="0"/>
    </w:p>
    <w:p>
      <w:pPr>
        <w:pageBreakBefore w:val="0"/>
        <w:widowControl w:val="0"/>
        <w:kinsoku/>
        <w:overflowPunct/>
        <w:topLinePunct w:val="0"/>
        <w:autoSpaceDE/>
        <w:autoSpaceDN/>
        <w:bidi w:val="0"/>
        <w:adjustRightInd/>
        <w:snapToGrid w:val="0"/>
        <w:spacing w:line="580" w:lineRule="exact"/>
        <w:ind w:firstLine="600" w:firstLineChars="200"/>
        <w:textAlignment w:val="auto"/>
        <w:outlineLvl w:val="0"/>
        <w:rPr>
          <w:rFonts w:ascii="黑体" w:hAnsi="黑体" w:eastAsia="黑体"/>
          <w:color w:val="000000"/>
          <w:sz w:val="30"/>
          <w:szCs w:val="30"/>
          <w:shd w:val="clear" w:color="auto" w:fill="FFFFFF"/>
        </w:rPr>
      </w:pPr>
      <w:r>
        <w:rPr>
          <w:rFonts w:hint="eastAsia" w:ascii="黑体" w:hAnsi="黑体" w:eastAsia="黑体"/>
          <w:color w:val="000000"/>
          <w:sz w:val="30"/>
          <w:szCs w:val="30"/>
          <w:shd w:val="clear" w:color="auto" w:fill="FFFFFF"/>
        </w:rPr>
        <w:t>五、培训方式</w:t>
      </w:r>
    </w:p>
    <w:p>
      <w:pPr>
        <w:pageBreakBefore w:val="0"/>
        <w:widowControl w:val="0"/>
        <w:kinsoku/>
        <w:wordWrap/>
        <w:overflowPunct/>
        <w:topLinePunct w:val="0"/>
        <w:autoSpaceDE/>
        <w:autoSpaceDN/>
        <w:bidi w:val="0"/>
        <w:adjustRightInd/>
        <w:snapToGrid w:val="0"/>
        <w:spacing w:line="580" w:lineRule="exact"/>
        <w:ind w:firstLine="602" w:firstLineChars="200"/>
        <w:textAlignment w:val="auto"/>
        <w:outlineLvl w:val="0"/>
        <w:rPr>
          <w:rFonts w:ascii="仿宋_GB2312" w:eastAsia="仿宋_GB2312" w:cs="Times New Roman"/>
          <w:sz w:val="30"/>
          <w:szCs w:val="30"/>
        </w:rPr>
      </w:pPr>
      <w:r>
        <w:rPr>
          <w:rFonts w:ascii="Times New Roman" w:hAnsi="Times New Roman" w:eastAsia="楷体" w:cs="Times New Roman"/>
          <w:b/>
          <w:bCs/>
          <w:color w:val="000000"/>
          <w:kern w:val="0"/>
          <w:sz w:val="30"/>
          <w:szCs w:val="30"/>
          <w:shd w:val="clear" w:color="auto" w:fill="FFFFFF"/>
        </w:rPr>
        <w:t xml:space="preserve">1. </w:t>
      </w:r>
      <w:r>
        <w:rPr>
          <w:rFonts w:hint="eastAsia" w:ascii="仿宋_GB2312" w:hAnsi="仿宋_GB2312" w:eastAsia="仿宋_GB2312" w:cs="仿宋_GB2312"/>
          <w:b/>
          <w:bCs/>
          <w:color w:val="000000"/>
          <w:kern w:val="0"/>
          <w:sz w:val="30"/>
          <w:szCs w:val="30"/>
          <w:shd w:val="clear" w:color="auto" w:fill="FFFFFF"/>
        </w:rPr>
        <w:t>学习平台</w:t>
      </w:r>
      <w:r>
        <w:rPr>
          <w:rFonts w:ascii="Times New Roman" w:hAnsi="Times New Roman" w:eastAsia="楷体" w:cs="Times New Roman"/>
          <w:b/>
          <w:bCs/>
          <w:color w:val="000000"/>
          <w:kern w:val="0"/>
          <w:sz w:val="30"/>
          <w:szCs w:val="30"/>
          <w:shd w:val="clear" w:color="auto" w:fill="FFFFFF"/>
        </w:rPr>
        <w:t>：</w:t>
      </w:r>
      <w:r>
        <w:rPr>
          <w:rFonts w:hint="eastAsia" w:ascii="Times New Roman" w:hAnsi="Times New Roman" w:eastAsia="仿宋_GB2312" w:cs="Times New Roman"/>
          <w:color w:val="000000"/>
          <w:kern w:val="0"/>
          <w:sz w:val="30"/>
          <w:szCs w:val="30"/>
          <w:shd w:val="clear" w:color="auto" w:fill="FFFFFF"/>
        </w:rPr>
        <w:t>培训依托国家教育行政学院的“港澳台学生国情教育学习平台”组织实施。</w:t>
      </w:r>
      <w:r>
        <w:rPr>
          <w:rFonts w:hint="eastAsia" w:ascii="仿宋_GB2312" w:eastAsia="仿宋_GB2312" w:cs="Times New Roman"/>
          <w:sz w:val="30"/>
          <w:szCs w:val="30"/>
        </w:rPr>
        <w:t>广大师生在“</w:t>
      </w:r>
      <w:r>
        <w:rPr>
          <w:rFonts w:hint="eastAsia" w:ascii="Times New Roman" w:hAnsi="Times New Roman" w:eastAsia="仿宋_GB2312" w:cs="Times New Roman"/>
          <w:color w:val="000000"/>
          <w:kern w:val="0"/>
          <w:sz w:val="30"/>
          <w:szCs w:val="30"/>
          <w:shd w:val="clear" w:color="auto" w:fill="FFFFFF"/>
        </w:rPr>
        <w:t>港澳台学生国情教育学习平台”</w:t>
      </w:r>
      <w:r>
        <w:rPr>
          <w:rFonts w:ascii="Times New Roman" w:hAnsi="Times New Roman" w:eastAsia="仿宋_GB2312" w:cs="Times New Roman"/>
          <w:sz w:val="28"/>
          <w:szCs w:val="28"/>
        </w:rPr>
        <w:t>（</w:t>
      </w:r>
      <w:r>
        <w:rPr>
          <w:rFonts w:ascii="Times New Roman" w:hAnsi="Times New Roman" w:eastAsia="仿宋_GB2312" w:cs="Times New Roman"/>
          <w:sz w:val="30"/>
          <w:szCs w:val="30"/>
        </w:rPr>
        <w:t>网址：</w:t>
      </w:r>
      <w:r>
        <w:rPr>
          <w:rFonts w:hint="eastAsia" w:ascii="Times New Roman" w:hAnsi="Times New Roman" w:eastAsia="仿宋_GB2312" w:cs="Times New Roman"/>
          <w:sz w:val="30"/>
          <w:szCs w:val="30"/>
        </w:rPr>
        <w:t>http://s.enaea.edu.cn/h/gat/</w:t>
      </w:r>
      <w:r>
        <w:rPr>
          <w:rFonts w:hint="eastAsia" w:ascii="Times New Roman" w:hAnsi="Times New Roman" w:eastAsia="仿宋_GB2312" w:cs="Times New Roman"/>
          <w:sz w:val="28"/>
          <w:szCs w:val="28"/>
        </w:rPr>
        <w:t>）</w:t>
      </w:r>
      <w:r>
        <w:rPr>
          <w:rFonts w:hint="eastAsia" w:ascii="仿宋_GB2312" w:eastAsia="仿宋_GB2312" w:cs="Times New Roman"/>
          <w:sz w:val="30"/>
          <w:szCs w:val="30"/>
        </w:rPr>
        <w:t>进行实名注册，登录后使用统一发放的学习卡参加学习（已注册过的学员可直接登录并使用学习卡）。</w:t>
      </w:r>
    </w:p>
    <w:p>
      <w:pPr>
        <w:pStyle w:val="2"/>
        <w:pageBreakBefore w:val="0"/>
        <w:widowControl w:val="0"/>
        <w:kinsoku/>
        <w:wordWrap/>
        <w:overflowPunct/>
        <w:topLinePunct w:val="0"/>
        <w:autoSpaceDE/>
        <w:autoSpaceDN/>
        <w:bidi w:val="0"/>
        <w:adjustRightInd/>
        <w:snapToGrid w:val="0"/>
        <w:spacing w:before="0" w:after="0" w:line="580" w:lineRule="exact"/>
        <w:ind w:firstLine="602" w:firstLineChars="200"/>
        <w:textAlignment w:val="auto"/>
        <w:rPr>
          <w:rFonts w:eastAsia="黑体"/>
          <w:kern w:val="0"/>
          <w:sz w:val="30"/>
          <w:szCs w:val="30"/>
        </w:rPr>
      </w:pPr>
      <w:r>
        <w:rPr>
          <w:rFonts w:hint="eastAsia" w:ascii="Times New Roman" w:hAnsi="Times New Roman" w:eastAsia="楷体"/>
          <w:color w:val="000000"/>
          <w:kern w:val="0"/>
          <w:sz w:val="30"/>
          <w:szCs w:val="30"/>
          <w:shd w:val="clear" w:color="auto" w:fill="FFFFFF"/>
        </w:rPr>
        <w:t>2</w:t>
      </w:r>
      <w:r>
        <w:rPr>
          <w:rFonts w:ascii="Times New Roman" w:hAnsi="Times New Roman" w:eastAsia="楷体"/>
          <w:color w:val="000000"/>
          <w:kern w:val="0"/>
          <w:sz w:val="30"/>
          <w:szCs w:val="30"/>
          <w:shd w:val="clear" w:color="auto" w:fill="FFFFFF"/>
        </w:rPr>
        <w:t xml:space="preserve">. </w:t>
      </w:r>
      <w:r>
        <w:rPr>
          <w:rFonts w:hint="eastAsia" w:ascii="仿宋_GB2312" w:hAnsi="仿宋_GB2312" w:eastAsia="仿宋_GB2312" w:cs="仿宋_GB2312"/>
          <w:color w:val="000000"/>
          <w:kern w:val="0"/>
          <w:sz w:val="30"/>
          <w:szCs w:val="30"/>
          <w:shd w:val="clear" w:color="auto" w:fill="FFFFFF"/>
        </w:rPr>
        <w:t>学习环节</w:t>
      </w:r>
      <w:r>
        <w:rPr>
          <w:rFonts w:hint="eastAsia" w:ascii="Times New Roman" w:hAnsi="Times New Roman" w:eastAsia="楷体"/>
          <w:color w:val="000000"/>
          <w:kern w:val="0"/>
          <w:sz w:val="30"/>
          <w:szCs w:val="30"/>
          <w:shd w:val="clear" w:color="auto" w:fill="FFFFFF"/>
        </w:rPr>
        <w:t>：</w:t>
      </w:r>
      <w:r>
        <w:rPr>
          <w:rFonts w:hint="eastAsia" w:ascii="Times New Roman" w:hAnsi="Times New Roman" w:eastAsia="仿宋_GB2312"/>
          <w:b w:val="0"/>
          <w:bCs w:val="0"/>
          <w:color w:val="000000"/>
          <w:kern w:val="0"/>
          <w:sz w:val="30"/>
          <w:szCs w:val="30"/>
          <w:shd w:val="clear" w:color="auto" w:fill="FFFFFF"/>
        </w:rPr>
        <w:t>网络培训主要设置录播课程学习、直播课程学习、学习心得撰写、在线知识自测4个环节，学员完成相应环节考核要求，可在线打印学时证明，鼓励高校将学习情况纳入学生学分。</w:t>
      </w:r>
    </w:p>
    <w:p>
      <w:pPr>
        <w:pageBreakBefore w:val="0"/>
        <w:widowControl w:val="0"/>
        <w:kinsoku/>
        <w:overflowPunct/>
        <w:topLinePunct w:val="0"/>
        <w:autoSpaceDE/>
        <w:autoSpaceDN/>
        <w:bidi w:val="0"/>
        <w:adjustRightInd/>
        <w:snapToGrid w:val="0"/>
        <w:spacing w:line="580" w:lineRule="exact"/>
        <w:ind w:firstLine="600" w:firstLineChars="200"/>
        <w:jc w:val="left"/>
        <w:textAlignment w:val="auto"/>
        <w:outlineLvl w:val="0"/>
        <w:rPr>
          <w:rFonts w:ascii="Times New Roman" w:hAnsi="Times New Roman" w:eastAsia="黑体"/>
          <w:kern w:val="0"/>
          <w:sz w:val="30"/>
          <w:szCs w:val="30"/>
        </w:rPr>
      </w:pPr>
      <w:r>
        <w:rPr>
          <w:rFonts w:hint="eastAsia" w:eastAsia="黑体"/>
          <w:kern w:val="0"/>
          <w:sz w:val="30"/>
          <w:szCs w:val="30"/>
        </w:rPr>
        <w:t>六、</w:t>
      </w:r>
      <w:r>
        <w:rPr>
          <w:rFonts w:hint="eastAsia" w:ascii="Times New Roman" w:hAnsi="Times New Roman" w:eastAsia="黑体"/>
          <w:kern w:val="0"/>
          <w:sz w:val="30"/>
          <w:szCs w:val="30"/>
        </w:rPr>
        <w:t>组织管理</w:t>
      </w:r>
    </w:p>
    <w:p>
      <w:pPr>
        <w:pageBreakBefore w:val="0"/>
        <w:widowControl w:val="0"/>
        <w:kinsoku/>
        <w:overflowPunct/>
        <w:topLinePunct w:val="0"/>
        <w:autoSpaceDE/>
        <w:autoSpaceDN/>
        <w:bidi w:val="0"/>
        <w:adjustRightInd/>
        <w:snapToGrid w:val="0"/>
        <w:spacing w:line="580" w:lineRule="exact"/>
        <w:ind w:firstLine="602" w:firstLineChars="200"/>
        <w:textAlignment w:val="auto"/>
        <w:rPr>
          <w:rFonts w:ascii="Times New Roman" w:hAnsi="Times New Roman" w:eastAsia="仿宋_GB2312" w:cs="Times New Roman"/>
          <w:sz w:val="30"/>
          <w:szCs w:val="30"/>
          <w:lang w:val="zh-TW"/>
        </w:rPr>
      </w:pPr>
      <w:r>
        <w:rPr>
          <w:rFonts w:ascii="Times New Roman" w:hAnsi="Times New Roman" w:eastAsia="楷体" w:cs="Times New Roman"/>
          <w:b/>
          <w:bCs/>
          <w:color w:val="000000"/>
          <w:kern w:val="0"/>
          <w:sz w:val="30"/>
          <w:szCs w:val="30"/>
          <w:shd w:val="clear" w:color="auto" w:fill="FFFFFF"/>
        </w:rPr>
        <w:t xml:space="preserve">1. </w:t>
      </w:r>
      <w:r>
        <w:rPr>
          <w:rFonts w:hint="eastAsia" w:ascii="仿宋_GB2312" w:hAnsi="仿宋_GB2312" w:eastAsia="仿宋_GB2312" w:cs="仿宋_GB2312"/>
          <w:b/>
          <w:bCs/>
          <w:color w:val="000000"/>
          <w:kern w:val="0"/>
          <w:sz w:val="30"/>
          <w:szCs w:val="30"/>
          <w:shd w:val="clear" w:color="auto" w:fill="FFFFFF"/>
        </w:rPr>
        <w:t>培训管理团队</w:t>
      </w:r>
      <w:r>
        <w:rPr>
          <w:rFonts w:hint="eastAsia" w:ascii="Times New Roman" w:hAnsi="Times New Roman" w:eastAsia="楷体" w:cs="Times New Roman"/>
          <w:b/>
          <w:bCs/>
          <w:color w:val="000000"/>
          <w:kern w:val="0"/>
          <w:sz w:val="30"/>
          <w:szCs w:val="30"/>
          <w:shd w:val="clear" w:color="auto" w:fill="FFFFFF"/>
        </w:rPr>
        <w:t>：</w:t>
      </w:r>
      <w:r>
        <w:rPr>
          <w:rFonts w:ascii="Times New Roman" w:hAnsi="Times New Roman" w:eastAsia="仿宋_GB2312" w:cs="Times New Roman"/>
          <w:sz w:val="30"/>
          <w:szCs w:val="30"/>
          <w:lang w:val="zh-TW"/>
        </w:rPr>
        <w:t>培训由</w:t>
      </w:r>
      <w:r>
        <w:rPr>
          <w:rFonts w:ascii="Times New Roman" w:hAnsi="Times New Roman" w:eastAsia="仿宋_GB2312" w:cs="Times New Roman"/>
          <w:sz w:val="30"/>
          <w:szCs w:val="30"/>
        </w:rPr>
        <w:t>教育部港澳台办公室</w:t>
      </w:r>
      <w:r>
        <w:rPr>
          <w:rFonts w:ascii="Times New Roman" w:hAnsi="Times New Roman" w:eastAsia="仿宋_GB2312" w:cs="Times New Roman"/>
          <w:sz w:val="30"/>
          <w:szCs w:val="30"/>
          <w:lang w:val="zh-TW"/>
        </w:rPr>
        <w:t>负责统筹规划</w:t>
      </w:r>
      <w:r>
        <w:rPr>
          <w:rFonts w:hint="eastAsia" w:ascii="Times New Roman" w:hAnsi="Times New Roman" w:eastAsia="仿宋_GB2312" w:cs="Times New Roman"/>
          <w:sz w:val="30"/>
          <w:szCs w:val="30"/>
          <w:lang w:val="zh-TW"/>
        </w:rPr>
        <w:t>与指导</w:t>
      </w:r>
      <w:r>
        <w:rPr>
          <w:rFonts w:ascii="Times New Roman" w:hAnsi="Times New Roman" w:eastAsia="仿宋_GB2312" w:cs="Times New Roman"/>
          <w:sz w:val="30"/>
          <w:szCs w:val="30"/>
          <w:lang w:val="zh-TW"/>
        </w:rPr>
        <w:t>，具体项目的组织实施工作由国家教育行政学院</w:t>
      </w:r>
      <w:r>
        <w:rPr>
          <w:rFonts w:hint="eastAsia" w:ascii="Times New Roman" w:hAnsi="Times New Roman" w:eastAsia="仿宋_GB2312" w:cs="Times New Roman"/>
          <w:sz w:val="30"/>
          <w:szCs w:val="30"/>
          <w:lang w:val="zh-TW"/>
        </w:rPr>
        <w:t>远程培训中心</w:t>
      </w:r>
      <w:r>
        <w:rPr>
          <w:rFonts w:ascii="Times New Roman" w:hAnsi="Times New Roman" w:eastAsia="仿宋_GB2312" w:cs="Times New Roman"/>
          <w:sz w:val="30"/>
          <w:szCs w:val="30"/>
          <w:lang w:val="zh-TW"/>
        </w:rPr>
        <w:t>负责。</w:t>
      </w:r>
      <w:r>
        <w:rPr>
          <w:rFonts w:hint="eastAsia" w:ascii="Times New Roman" w:hAnsi="Times New Roman" w:eastAsia="仿宋_GB2312" w:cs="Times New Roman"/>
          <w:sz w:val="30"/>
          <w:szCs w:val="30"/>
          <w:lang w:val="zh-TW"/>
        </w:rPr>
        <w:t>各地各校负责本单位港澳台学生培训组织管理工作</w:t>
      </w:r>
      <w:r>
        <w:rPr>
          <w:rFonts w:ascii="Times New Roman" w:hAnsi="Times New Roman" w:eastAsia="仿宋_GB2312" w:cs="Times New Roman"/>
          <w:sz w:val="30"/>
          <w:szCs w:val="30"/>
          <w:lang w:val="zh-TW"/>
        </w:rPr>
        <w:t>。</w:t>
      </w:r>
    </w:p>
    <w:p>
      <w:pPr>
        <w:keepNext w:val="0"/>
        <w:keepLines w:val="0"/>
        <w:pageBreakBefore w:val="0"/>
        <w:widowControl w:val="0"/>
        <w:kinsoku/>
        <w:wordWrap/>
        <w:overflowPunct/>
        <w:topLinePunct w:val="0"/>
        <w:autoSpaceDE/>
        <w:autoSpaceDN/>
        <w:bidi w:val="0"/>
        <w:adjustRightInd/>
        <w:snapToGrid w:val="0"/>
        <w:spacing w:line="580" w:lineRule="exact"/>
        <w:ind w:firstLine="602" w:firstLineChars="200"/>
        <w:textAlignment w:val="auto"/>
        <w:rPr>
          <w:rFonts w:ascii="Times New Roman" w:hAnsi="Times New Roman" w:eastAsia="仿宋_GB2312" w:cs="Times New Roman"/>
          <w:sz w:val="30"/>
          <w:szCs w:val="30"/>
        </w:rPr>
      </w:pPr>
      <w:r>
        <w:rPr>
          <w:rFonts w:ascii="Times New Roman" w:hAnsi="Times New Roman" w:eastAsia="楷体" w:cs="Times New Roman"/>
          <w:b/>
          <w:bCs/>
          <w:color w:val="000000"/>
          <w:kern w:val="0"/>
          <w:sz w:val="30"/>
          <w:szCs w:val="30"/>
          <w:shd w:val="clear" w:color="auto" w:fill="FFFFFF"/>
        </w:rPr>
        <w:t xml:space="preserve">2. </w:t>
      </w:r>
      <w:r>
        <w:rPr>
          <w:rFonts w:hint="eastAsia" w:ascii="仿宋_GB2312" w:hAnsi="仿宋_GB2312" w:eastAsia="仿宋_GB2312" w:cs="仿宋_GB2312"/>
          <w:b/>
          <w:bCs/>
          <w:color w:val="000000"/>
          <w:kern w:val="0"/>
          <w:sz w:val="30"/>
          <w:szCs w:val="30"/>
          <w:shd w:val="clear" w:color="auto" w:fill="FFFFFF"/>
        </w:rPr>
        <w:t>教学组织管理</w:t>
      </w:r>
      <w:r>
        <w:rPr>
          <w:rFonts w:hint="eastAsia" w:ascii="Times New Roman" w:hAnsi="Times New Roman" w:eastAsia="楷体" w:cs="Times New Roman"/>
          <w:b/>
          <w:bCs/>
          <w:color w:val="000000"/>
          <w:kern w:val="0"/>
          <w:sz w:val="30"/>
          <w:szCs w:val="30"/>
          <w:shd w:val="clear" w:color="auto" w:fill="FFFFFF"/>
        </w:rPr>
        <w:t>：</w:t>
      </w:r>
      <w:r>
        <w:rPr>
          <w:rFonts w:hint="eastAsia" w:ascii="Times New Roman" w:hAnsi="Times New Roman" w:eastAsia="仿宋_GB2312" w:cs="Times New Roman"/>
          <w:sz w:val="30"/>
          <w:szCs w:val="30"/>
        </w:rPr>
        <w:t>各校</w:t>
      </w:r>
      <w:r>
        <w:rPr>
          <w:rFonts w:ascii="Times New Roman" w:hAnsi="Times New Roman" w:eastAsia="仿宋_GB2312" w:cs="Times New Roman"/>
          <w:sz w:val="30"/>
          <w:szCs w:val="30"/>
        </w:rPr>
        <w:t>选派本校港澳台学生参加培训，</w:t>
      </w:r>
      <w:r>
        <w:rPr>
          <w:rFonts w:hint="eastAsia" w:ascii="Times New Roman" w:hAnsi="Times New Roman" w:eastAsia="仿宋_GB2312" w:cs="Times New Roman"/>
          <w:sz w:val="30"/>
          <w:szCs w:val="30"/>
        </w:rPr>
        <w:t>以高校为单位组建班级</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每班设置班级管理员（或班长）1名</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为方便组织管理，学院</w:t>
      </w:r>
      <w:r>
        <w:rPr>
          <w:rFonts w:hint="eastAsia" w:ascii="Times New Roman" w:hAnsi="Times New Roman" w:eastAsia="仿宋_GB2312" w:cs="Times New Roman"/>
          <w:sz w:val="30"/>
          <w:szCs w:val="30"/>
          <w:lang w:val="en-US" w:eastAsia="zh-CN"/>
        </w:rPr>
        <w:t>牵头</w:t>
      </w:r>
      <w:r>
        <w:rPr>
          <w:rFonts w:hint="eastAsia" w:ascii="Times New Roman" w:hAnsi="Times New Roman" w:eastAsia="仿宋_GB2312" w:cs="Times New Roman"/>
          <w:sz w:val="30"/>
          <w:szCs w:val="30"/>
        </w:rPr>
        <w:t>建立了“港澳台学生国情教育培训工作管理群”，参训单位根据工作</w:t>
      </w:r>
      <w:r>
        <w:rPr>
          <w:rFonts w:hint="eastAsia" w:ascii="Times New Roman" w:hAnsi="Times New Roman" w:eastAsia="仿宋_GB2312" w:cs="Times New Roman"/>
          <w:sz w:val="30"/>
          <w:szCs w:val="30"/>
          <w:lang w:val="en-US" w:eastAsia="zh-CN"/>
        </w:rPr>
        <w:t>安排</w:t>
      </w:r>
      <w:r>
        <w:rPr>
          <w:rFonts w:hint="eastAsia" w:ascii="Times New Roman" w:hAnsi="Times New Roman" w:eastAsia="仿宋_GB2312" w:cs="Times New Roman"/>
          <w:sz w:val="30"/>
          <w:szCs w:val="30"/>
        </w:rPr>
        <w:t>，可以指定1名负责老师进入工作群。</w:t>
      </w:r>
    </w:p>
    <w:p>
      <w:pPr>
        <w:keepNext w:val="0"/>
        <w:keepLines w:val="0"/>
        <w:pageBreakBefore w:val="0"/>
        <w:widowControl w:val="0"/>
        <w:kinsoku/>
        <w:wordWrap/>
        <w:overflowPunct/>
        <w:topLinePunct w:val="0"/>
        <w:autoSpaceDE/>
        <w:autoSpaceDN/>
        <w:bidi w:val="0"/>
        <w:adjustRightInd/>
        <w:snapToGrid w:val="0"/>
        <w:spacing w:line="580" w:lineRule="exact"/>
        <w:ind w:firstLine="602" w:firstLineChars="200"/>
        <w:textAlignment w:val="auto"/>
        <w:rPr>
          <w:rFonts w:ascii="Times New Roman" w:hAnsi="Times New Roman" w:eastAsia="仿宋_GB2312" w:cs="Times New Roman"/>
          <w:sz w:val="30"/>
          <w:szCs w:val="30"/>
        </w:rPr>
      </w:pPr>
      <w:r>
        <w:rPr>
          <w:rFonts w:ascii="Times New Roman" w:hAnsi="Times New Roman" w:eastAsia="楷体" w:cs="Times New Roman"/>
          <w:b/>
          <w:bCs/>
          <w:color w:val="000000"/>
          <w:kern w:val="0"/>
          <w:sz w:val="30"/>
          <w:szCs w:val="30"/>
          <w:shd w:val="clear" w:color="auto" w:fill="FFFFFF"/>
        </w:rPr>
        <w:t xml:space="preserve">3. </w:t>
      </w:r>
      <w:r>
        <w:rPr>
          <w:rFonts w:hint="eastAsia" w:ascii="仿宋_GB2312" w:hAnsi="仿宋_GB2312" w:eastAsia="仿宋_GB2312" w:cs="仿宋_GB2312"/>
          <w:b/>
          <w:bCs/>
          <w:color w:val="000000"/>
          <w:kern w:val="0"/>
          <w:sz w:val="30"/>
          <w:szCs w:val="30"/>
          <w:shd w:val="clear" w:color="auto" w:fill="FFFFFF"/>
        </w:rPr>
        <w:t>学员支持服务</w:t>
      </w:r>
      <w:r>
        <w:rPr>
          <w:rFonts w:hint="eastAsia" w:ascii="Times New Roman" w:hAnsi="Times New Roman" w:eastAsia="楷体" w:cs="Times New Roman"/>
          <w:b/>
          <w:bCs/>
          <w:color w:val="000000"/>
          <w:kern w:val="0"/>
          <w:sz w:val="30"/>
          <w:szCs w:val="30"/>
          <w:shd w:val="clear" w:color="auto" w:fill="FFFFFF"/>
        </w:rPr>
        <w:t>：</w:t>
      </w:r>
      <w:r>
        <w:rPr>
          <w:rFonts w:ascii="Times New Roman" w:hAnsi="Times New Roman" w:eastAsia="仿宋_GB2312" w:cs="Times New Roman"/>
          <w:sz w:val="30"/>
          <w:szCs w:val="30"/>
        </w:rPr>
        <w:t>为更好地做好培训服务支持工作，及时解决学员遇到的各类问题，学院建立了多元服务支持体系。培训期间，</w:t>
      </w:r>
      <w:r>
        <w:rPr>
          <w:rFonts w:hint="eastAsia" w:ascii="Times New Roman" w:hAnsi="Times New Roman" w:eastAsia="仿宋_GB2312" w:cs="Times New Roman"/>
          <w:sz w:val="30"/>
          <w:szCs w:val="30"/>
        </w:rPr>
        <w:t>学生</w:t>
      </w:r>
      <w:r>
        <w:rPr>
          <w:rFonts w:ascii="Times New Roman" w:hAnsi="Times New Roman" w:eastAsia="仿宋_GB2312" w:cs="Times New Roman"/>
          <w:sz w:val="30"/>
          <w:szCs w:val="30"/>
        </w:rPr>
        <w:t>除可以直接联系班级管理员外，还可通过以下方式咨询培训中遇到的相关问题。</w:t>
      </w:r>
    </w:p>
    <w:p>
      <w:pPr>
        <w:pageBreakBefore w:val="0"/>
        <w:widowControl w:val="0"/>
        <w:kinsoku/>
        <w:overflowPunct/>
        <w:topLinePunct w:val="0"/>
        <w:autoSpaceDE/>
        <w:autoSpaceDN/>
        <w:bidi w:val="0"/>
        <w:adjustRightInd/>
        <w:snapToGrid w:val="0"/>
        <w:spacing w:line="58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（1）直接拨打学员服务热线电话：400-811-9908</w:t>
      </w:r>
    </w:p>
    <w:p>
      <w:pPr>
        <w:pageBreakBefore w:val="0"/>
        <w:widowControl w:val="0"/>
        <w:kinsoku/>
        <w:wordWrap w:val="0"/>
        <w:overflowPunct/>
        <w:topLinePunct w:val="0"/>
        <w:autoSpaceDE/>
        <w:autoSpaceDN/>
        <w:bidi w:val="0"/>
        <w:adjustRightInd/>
        <w:snapToGrid w:val="0"/>
        <w:spacing w:line="580" w:lineRule="exact"/>
        <w:ind w:firstLine="600" w:firstLineChars="200"/>
        <w:textAlignment w:val="auto"/>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服务时间：上午</w:t>
      </w:r>
      <w:r>
        <w:rPr>
          <w:rFonts w:ascii="Times New Roman" w:hAnsi="Times New Roman" w:eastAsia="仿宋_GB2312" w:cs="Times New Roman"/>
          <w:sz w:val="30"/>
          <w:szCs w:val="30"/>
        </w:rPr>
        <w:t>8:30-12:00，下午13:00-17:30，晚上19:00-22:00。</w:t>
      </w:r>
      <w:r>
        <w:rPr>
          <w:rFonts w:hint="eastAsia" w:ascii="Times New Roman" w:hAnsi="Times New Roman" w:eastAsia="仿宋_GB2312" w:cs="Times New Roman"/>
          <w:sz w:val="30"/>
          <w:szCs w:val="30"/>
        </w:rPr>
        <w:t>周末及节假日照常值班。</w:t>
      </w:r>
    </w:p>
    <w:p>
      <w:pPr>
        <w:pageBreakBefore w:val="0"/>
        <w:widowControl w:val="0"/>
        <w:kinsoku/>
        <w:overflowPunct/>
        <w:topLinePunct w:val="0"/>
        <w:autoSpaceDE/>
        <w:autoSpaceDN/>
        <w:bidi w:val="0"/>
        <w:adjustRightInd/>
        <w:snapToGrid w:val="0"/>
        <w:spacing w:line="58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（2）通过平台登录后的客服浮窗咨询学员服务老师：</w:t>
      </w:r>
    </w:p>
    <w:p>
      <w:pPr>
        <w:pageBreakBefore w:val="0"/>
        <w:widowControl w:val="0"/>
        <w:kinsoku/>
        <w:overflowPunct/>
        <w:topLinePunct w:val="0"/>
        <w:autoSpaceDE/>
        <w:autoSpaceDN/>
        <w:bidi w:val="0"/>
        <w:adjustRightInd/>
        <w:snapToGrid w:val="0"/>
        <w:spacing w:line="58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周一至周五：上午8:30-12:00，下午13:00-17:30</w:t>
      </w:r>
      <w:r>
        <w:rPr>
          <w:rFonts w:hint="eastAsia" w:ascii="Times New Roman" w:hAnsi="Times New Roman" w:eastAsia="仿宋_GB2312" w:cs="Times New Roman"/>
          <w:sz w:val="30"/>
          <w:szCs w:val="30"/>
        </w:rPr>
        <w:t>。</w:t>
      </w:r>
    </w:p>
    <w:p>
      <w:pPr>
        <w:keepNext w:val="0"/>
        <w:keepLines w:val="0"/>
        <w:pageBreakBefore w:val="0"/>
        <w:widowControl w:val="0"/>
        <w:kinsoku/>
        <w:wordWrap/>
        <w:overflowPunct/>
        <w:topLinePunct w:val="0"/>
        <w:autoSpaceDE/>
        <w:autoSpaceDN/>
        <w:bidi w:val="0"/>
        <w:adjustRightInd/>
        <w:snapToGrid w:val="0"/>
        <w:spacing w:line="580" w:lineRule="exact"/>
        <w:ind w:firstLine="600" w:firstLineChars="200"/>
        <w:textAlignment w:val="auto"/>
        <w:outlineLvl w:val="0"/>
        <w:rPr>
          <w:rFonts w:ascii="仿宋" w:hAnsi="仿宋" w:eastAsia="仿宋"/>
          <w:sz w:val="30"/>
          <w:szCs w:val="30"/>
        </w:rPr>
      </w:pPr>
      <w:r>
        <w:rPr>
          <w:rFonts w:hint="eastAsia" w:ascii="黑体" w:hAnsi="黑体" w:eastAsia="黑体"/>
          <w:color w:val="000000"/>
          <w:sz w:val="30"/>
          <w:szCs w:val="30"/>
          <w:shd w:val="clear" w:color="auto" w:fill="FFFFFF"/>
        </w:rPr>
        <w:t>七、工作支持</w:t>
      </w:r>
    </w:p>
    <w:p>
      <w:pPr>
        <w:keepNext w:val="0"/>
        <w:keepLines w:val="0"/>
        <w:pageBreakBefore w:val="0"/>
        <w:widowControl w:val="0"/>
        <w:kinsoku/>
        <w:wordWrap/>
        <w:overflowPunct/>
        <w:topLinePunct w:val="0"/>
        <w:autoSpaceDE/>
        <w:autoSpaceDN/>
        <w:bidi w:val="0"/>
        <w:adjustRightInd/>
        <w:snapToGrid w:val="0"/>
        <w:spacing w:line="580" w:lineRule="exact"/>
        <w:ind w:firstLine="600" w:firstLineChars="200"/>
        <w:textAlignment w:val="auto"/>
        <w:outlineLvl w:val="0"/>
        <w:rPr>
          <w:rFonts w:ascii="Times New Roman" w:hAnsi="Times New Roman" w:eastAsia="仿宋_GB2312" w:cs="Times New Roman"/>
          <w:color w:val="000000"/>
          <w:kern w:val="0"/>
          <w:sz w:val="30"/>
          <w:szCs w:val="30"/>
          <w:shd w:val="clear" w:color="auto" w:fill="FFFFFF"/>
        </w:rPr>
      </w:pPr>
      <w:r>
        <w:rPr>
          <w:rFonts w:hint="eastAsia" w:ascii="Times New Roman" w:hAnsi="Times New Roman" w:eastAsia="仿宋_GB2312" w:cs="Times New Roman"/>
          <w:color w:val="000000"/>
          <w:kern w:val="0"/>
          <w:sz w:val="30"/>
          <w:szCs w:val="30"/>
          <w:shd w:val="clear" w:color="auto" w:fill="FFFFFF"/>
        </w:rPr>
        <w:t>鼓励各地各校共享优质国情教育资源，推荐相关专家学者参与国情教育课程体系建设，入选课程将按照国家教育行政学院课程建设标准提供相应课酬。</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4F878E"/>
    <w:multiLevelType w:val="singleLevel"/>
    <w:tmpl w:val="3D4F878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F645F"/>
    <w:rsid w:val="4A2F645F"/>
    <w:rsid w:val="75FB3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rFonts w:ascii="Calibri" w:hAnsi="Calibri" w:eastAsia="宋体" w:cs="Times New Roman"/>
      <w:b/>
      <w:bCs/>
      <w:kern w:val="44"/>
      <w:sz w:val="32"/>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4321</Words>
  <Characters>4580</Characters>
  <Lines>0</Lines>
  <Paragraphs>0</Paragraphs>
  <TotalTime>1</TotalTime>
  <ScaleCrop>false</ScaleCrop>
  <LinksUpToDate>false</LinksUpToDate>
  <CharactersWithSpaces>4635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2022-04-25T03:08:00Z</dcterms:created>
  <dc:creator>一叶编舟</dc:creator>
  <cp:lastModifiedBy>一叶编舟</cp:lastModifiedBy>
  <dcterms:modified xsi:type="dcterms:W3CDTF">2022-04-25T09:01:05Z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A0C92F6C6AC7464FB30FCD315EE6C3B8</vt:lpwstr>
  </property>
</Properties>
</file>