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ind w:left="0" w:leftChars="0" w:firstLine="0" w:firstLineChars="0"/>
        <w:jc w:val="both"/>
        <w:textAlignment w:val="baseline"/>
        <w:rPr>
          <w:rStyle w:val="8"/>
          <w:rFonts w:hint="default" w:ascii="黑体" w:hAnsi="黑体" w:eastAsia="黑体" w:cs="黑体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省市职教教师队伍建设经验做法简介</w:t>
      </w:r>
    </w:p>
    <w:tbl>
      <w:tblPr>
        <w:tblStyle w:val="6"/>
        <w:tblW w:w="14008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8"/>
        <w:gridCol w:w="780"/>
        <w:gridCol w:w="1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atLeast"/>
        </w:trPr>
        <w:tc>
          <w:tcPr>
            <w:tcW w:w="75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黑体" w:asciiTheme="minorHAnsi" w:hAnsiTheme="minorHAnsi" w:cstheme="minorBidi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78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黑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省市</w:t>
            </w:r>
          </w:p>
        </w:tc>
        <w:tc>
          <w:tcPr>
            <w:tcW w:w="12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经验做法简介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atLeast"/>
        </w:trPr>
        <w:tc>
          <w:tcPr>
            <w:tcW w:w="75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78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  <w:lang w:val="en-US" w:eastAsia="zh-CN" w:bidi="ar-SA"/>
              </w:rPr>
              <w:t>山东</w:t>
            </w:r>
          </w:p>
        </w:tc>
        <w:tc>
          <w:tcPr>
            <w:tcW w:w="12470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  <w:t>领导重视，成立职业院校教师素质提高计划领导小组，形成高效管理机制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  <w:t>精准培训，开展专业骨干教师、校企双向交流等专项培训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  <w:t>平台搭建，实施名师工作师、技艺技能传承创新建设与培育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  <w:t>绩效考核，以专家意见、第三方评价、学员满意度等多种方式考核，助推职业教育高质量发展。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atLeast"/>
        </w:trPr>
        <w:tc>
          <w:tcPr>
            <w:tcW w:w="75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78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楷体" w:hAnsi="楷体" w:eastAsia="楷体" w:cs="楷体"/>
                <w:b/>
                <w:bCs/>
                <w:kern w:val="0"/>
                <w:sz w:val="30"/>
                <w:szCs w:val="30"/>
                <w:lang w:val="en-US" w:eastAsia="zh-CN" w:bidi="ar-SA"/>
              </w:rPr>
              <w:t>浙江</w:t>
            </w:r>
          </w:p>
        </w:tc>
        <w:tc>
          <w:tcPr>
            <w:tcW w:w="12470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  <w:t>狠抓师德师风，以职业教育周、大赛等形式，提高师德素养。拓展职教师资，实施“卓越教师培养计划”、“师范教育+企业实践”、技术技能人才引进、分层分类培训等培养形式。领军引领团队，引进职业教育人才，推进教师教学创新团队建设。以产教促双师，通过校企人才双向交流、校企共建、企业实践、职业教育集团化办学，提高教师的双师能力。深化办学自主，通过职称评审权下放改革，提高办学活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atLeast"/>
        </w:trPr>
        <w:tc>
          <w:tcPr>
            <w:tcW w:w="75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78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楷体" w:hAnsi="楷体" w:eastAsia="楷体" w:cs="楷体"/>
                <w:b/>
                <w:bCs/>
                <w:kern w:val="0"/>
                <w:sz w:val="30"/>
                <w:szCs w:val="30"/>
                <w:lang w:val="en-US" w:eastAsia="zh-CN" w:bidi="ar-SA"/>
              </w:rPr>
              <w:t>上海</w:t>
            </w:r>
          </w:p>
        </w:tc>
        <w:tc>
          <w:tcPr>
            <w:tcW w:w="12470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  <w:t>市级统筹、宏观规划，成立领导小组，配备专职人员，出台文件，进行职教宏观规划。结构调整、聚焦双师，紧随新兴产业，优化专业布局，打造中-高-本培养体系，建立三级教师教学创新团队培育体系，依托实践基地，提高教师实践能力。人事改革、全面保障，通过人才振兴计划、职称评审放权松绑、双证融通改革、专项经费投入等，提高办学活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  <w:t>力。信息发展、加强交流，加强线上课程开发，理顺校企人才的交流机制，做好优质职业教育资源对外辐射。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atLeast"/>
        </w:trPr>
        <w:tc>
          <w:tcPr>
            <w:tcW w:w="75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78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楷体" w:hAnsi="楷体" w:eastAsia="楷体" w:cs="楷体"/>
                <w:b/>
                <w:bCs/>
                <w:kern w:val="0"/>
                <w:sz w:val="30"/>
                <w:szCs w:val="30"/>
                <w:lang w:val="en-US" w:eastAsia="zh-CN" w:bidi="ar-SA"/>
              </w:rPr>
              <w:t>湖南</w:t>
            </w:r>
          </w:p>
        </w:tc>
        <w:tc>
          <w:tcPr>
            <w:tcW w:w="12470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  <w:t>“精准送培”主要经验：以贫困农村地区职业教育的需求为基础，给予精准培训；公开招标，建立优质培训资源竞争机制；专家团队深入调研、反复研讨，培训内容的“标准化”与学校需求“个性化”有机结合；实施标准化策略，培训达标上岗，培训过程流程化和规范化；通过学员评价、主管部门评价、评价反馈等机制提高精准送培总体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atLeast"/>
        </w:trPr>
        <w:tc>
          <w:tcPr>
            <w:tcW w:w="75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78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楷体" w:hAnsi="楷体" w:eastAsia="楷体" w:cs="楷体"/>
                <w:b/>
                <w:bCs/>
                <w:kern w:val="0"/>
                <w:sz w:val="30"/>
                <w:szCs w:val="30"/>
                <w:lang w:val="en-US" w:eastAsia="zh-CN" w:bidi="ar-SA"/>
              </w:rPr>
              <w:t>广东</w:t>
            </w:r>
          </w:p>
        </w:tc>
        <w:tc>
          <w:tcPr>
            <w:tcW w:w="12470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  <w:t>完善教师发展体系，以师德建设主题教育月活动，强化师德教育；通过职业技术硕士培养，完善培养体系；加大职后培训。推进教师管理改革，出台政策性文件，建立起职前、职后、成长发展机制；给予职业院校更大自主权，在自主招聘、编制动态管理、高层次技能型兼职教师认定及引进、职称自主评审等方面放权；提高教师保障水平，加大资金投入，强化教师工资福利，灵活创收及科研奖励分配，加大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atLeast"/>
        </w:trPr>
        <w:tc>
          <w:tcPr>
            <w:tcW w:w="75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78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楷体" w:hAnsi="楷体" w:eastAsia="楷体" w:cs="楷体"/>
                <w:b/>
                <w:bCs/>
                <w:kern w:val="0"/>
                <w:sz w:val="30"/>
                <w:szCs w:val="30"/>
                <w:lang w:val="en-US" w:eastAsia="zh-CN" w:bidi="ar-SA"/>
              </w:rPr>
              <w:t>河北</w:t>
            </w:r>
          </w:p>
        </w:tc>
        <w:tc>
          <w:tcPr>
            <w:tcW w:w="12470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  <w:t>教师素质提高计划，做好需求调研，以四级培训体系为依托，开发创新型培训项目（如：中德国际交流项目）；开发完善信息化平台系统，保障教师素质提升计划的信息化水平。教学创新团队建设，出台教学创新团队建设文件，通过全方位的督促指导与政策支持，高标准、严要求遴选团队，实现国家级、省级创新团队建设工作并行共进、交流融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7" w:hRule="atLeast"/>
        </w:trPr>
        <w:tc>
          <w:tcPr>
            <w:tcW w:w="75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78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楷体" w:hAnsi="楷体" w:eastAsia="楷体" w:cs="楷体"/>
                <w:b/>
                <w:bCs/>
                <w:kern w:val="0"/>
                <w:sz w:val="30"/>
                <w:szCs w:val="30"/>
                <w:lang w:val="en-US" w:eastAsia="zh-CN" w:bidi="ar-SA"/>
              </w:rPr>
              <w:t>河南</w:t>
            </w:r>
          </w:p>
        </w:tc>
        <w:tc>
          <w:tcPr>
            <w:tcW w:w="12470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  <w:t>加大组织领导，“双师素质”建设纳入省“四项计划”的重要内容，设立专门办公室负责培训任务。加大投入力度，全力保障项目实施。健全规章制度，出台各类职教师资制度，加强职业教育教师队伍建设。强化部门联动，省教育厅、财政厅、人力资源社会保障厅建立部门联动机制，确保双师项目顺利实施。加强校企合作，让教师真正实现产学结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atLeast"/>
        </w:trPr>
        <w:tc>
          <w:tcPr>
            <w:tcW w:w="75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78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楷体" w:hAnsi="楷体" w:eastAsia="楷体" w:cs="楷体"/>
                <w:b/>
                <w:bCs/>
                <w:kern w:val="0"/>
                <w:sz w:val="30"/>
                <w:szCs w:val="30"/>
                <w:lang w:val="en-US" w:eastAsia="zh-CN" w:bidi="ar-SA"/>
              </w:rPr>
              <w:t>天津</w:t>
            </w:r>
          </w:p>
        </w:tc>
        <w:tc>
          <w:tcPr>
            <w:tcW w:w="12470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  <w:t>以规划促发展，根据国家职教发展规划，启动1+X证书培训和教学创新团队建设。以产业定项目，围绕重大战略、产业升级、人才紧缺的专业等，制定职教培训课程。以改革促建设，深化产教融合，建设职业教育标杆（如：鲁班工坊建设项目）。以需求促成长，根据发展的需求，结合对接产业高端需求、参训需求为主要依据，定制教师发展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atLeast"/>
        </w:trPr>
        <w:tc>
          <w:tcPr>
            <w:tcW w:w="75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78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楷体" w:hAnsi="楷体" w:eastAsia="楷体" w:cs="楷体"/>
                <w:b/>
                <w:bCs/>
                <w:kern w:val="0"/>
                <w:sz w:val="30"/>
                <w:szCs w:val="30"/>
                <w:lang w:val="en-US" w:eastAsia="zh-CN" w:bidi="ar-SA"/>
              </w:rPr>
              <w:t>安徽</w:t>
            </w:r>
          </w:p>
        </w:tc>
        <w:tc>
          <w:tcPr>
            <w:tcW w:w="12470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  <w:t>强化统筹协调，高度重视，设立继续教育中心，协调全省职教师资继续教育管理工作。强化优质培训，通过调研及需求摸底，打造精准化的培训和校本培训，同时做好培训基地的遴选，加强培训制度建设，强化过程管理。强化监督评价，通过规章制度、第三方评价、深入调查、形成绩效评价和质量改进报告，为下一年度的工作开展提供借鉴和参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atLeast"/>
        </w:trPr>
        <w:tc>
          <w:tcPr>
            <w:tcW w:w="75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10</w:t>
            </w:r>
          </w:p>
        </w:tc>
        <w:tc>
          <w:tcPr>
            <w:tcW w:w="78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楷体" w:hAnsi="楷体" w:eastAsia="楷体" w:cs="楷体"/>
                <w:b/>
                <w:bCs/>
                <w:kern w:val="0"/>
                <w:sz w:val="30"/>
                <w:szCs w:val="30"/>
                <w:lang w:val="en-US" w:eastAsia="zh-CN" w:bidi="ar-SA"/>
              </w:rPr>
              <w:t>重庆</w:t>
            </w:r>
          </w:p>
        </w:tc>
        <w:tc>
          <w:tcPr>
            <w:tcW w:w="12470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  <w:t>“整校发展”项目的主要经验：对接需求、定制培训，对接真实需求，订制培训模块；将国培项目与校本研修有机结合。“助优、激中、扶低”总体布局，遴选优质学校打造培训样本，起示范作用；选取中等优质学校，开展校本化教师素质提高工程；选取欠发达地区职业学校，开发服务地区产业发展、彰显校本研修特色的专项培训项目并实施有效助力乡村振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atLeast"/>
        </w:trPr>
        <w:tc>
          <w:tcPr>
            <w:tcW w:w="75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11</w:t>
            </w:r>
          </w:p>
        </w:tc>
        <w:tc>
          <w:tcPr>
            <w:tcW w:w="78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楷体" w:hAnsi="楷体" w:eastAsia="楷体" w:cs="楷体"/>
                <w:b/>
                <w:bCs/>
                <w:kern w:val="0"/>
                <w:sz w:val="30"/>
                <w:szCs w:val="30"/>
                <w:lang w:val="en-US" w:eastAsia="zh-CN" w:bidi="ar-SA"/>
              </w:rPr>
              <w:t>宜昌</w:t>
            </w:r>
          </w:p>
        </w:tc>
        <w:tc>
          <w:tcPr>
            <w:tcW w:w="12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坚持系统观念，坚持职教类型定位，出台职教发展规划；运用诊改思维，破解职教师资提升的瓶颈问题。加强制度建设，优化录用制度，在高技能人才、双师人才、兼职教师等方面灵活录用；健全教师荣誉和评价制度，提高教师获得感。构建工作网格，以职教研究室和中心教研组为基础，构建教师专业化成长阶梯。坚持赛训结合，以赛促教，构建四级培训体系，以需施策，分类分项优化培训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atLeast"/>
        </w:trPr>
        <w:tc>
          <w:tcPr>
            <w:tcW w:w="75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12</w:t>
            </w:r>
          </w:p>
        </w:tc>
        <w:tc>
          <w:tcPr>
            <w:tcW w:w="78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楷体" w:hAnsi="楷体" w:eastAsia="楷体" w:cs="楷体"/>
                <w:b/>
                <w:bCs/>
                <w:kern w:val="0"/>
                <w:sz w:val="30"/>
                <w:szCs w:val="30"/>
                <w:lang w:val="en-US" w:eastAsia="zh-CN" w:bidi="ar-SA"/>
              </w:rPr>
              <w:t>兰州</w:t>
            </w:r>
          </w:p>
        </w:tc>
        <w:tc>
          <w:tcPr>
            <w:tcW w:w="12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完善职教培训体系，出台职业院校教研工作方案，完善四级培训体系；实施“走出去，请进来”、导师制及企业实践等策略。建立人才引进机制，建立专家智库，对职教问诊把脉；引进企业高素质人才，扩大双师教师比例；拓展教师能力发展空间，通过师资培育五年行动计划、教学能力大赛等，提升职教师资水平。加强考评师资培训，“1+X”证书制度顺利实施，教师具备考评员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</w:trPr>
        <w:tc>
          <w:tcPr>
            <w:tcW w:w="75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13</w:t>
            </w:r>
          </w:p>
        </w:tc>
        <w:tc>
          <w:tcPr>
            <w:tcW w:w="78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楷体" w:hAnsi="楷体" w:eastAsia="楷体" w:cs="楷体"/>
                <w:b/>
                <w:bCs/>
                <w:kern w:val="0"/>
                <w:sz w:val="30"/>
                <w:szCs w:val="30"/>
                <w:lang w:val="en-US" w:eastAsia="zh-CN" w:bidi="ar-SA"/>
              </w:rPr>
              <w:t>兴安盟</w:t>
            </w:r>
          </w:p>
        </w:tc>
        <w:tc>
          <w:tcPr>
            <w:tcW w:w="12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政策引导，制定职业教育的各类标准政策，在引领教师发展、助力优秀骨干教师发展、技能型教师的引进等方面，发挥政策支持。比赛引领，以教师教学能力比赛和技能比赛为抓手，本着师生共成长、成果共分享的原则，推动教师队伍建设。专家引路，邀请知名职教专家，通过专题培训、教师与企业家交流等方式，提升技能水平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113F7"/>
    <w:rsid w:val="0D755448"/>
    <w:rsid w:val="10C31A51"/>
    <w:rsid w:val="236271B7"/>
    <w:rsid w:val="2A83502E"/>
    <w:rsid w:val="3DA711D8"/>
    <w:rsid w:val="4D693BB4"/>
    <w:rsid w:val="62226A7B"/>
    <w:rsid w:val="62B2738D"/>
    <w:rsid w:val="6B79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</w:style>
  <w:style w:type="character" w:customStyle="1" w:styleId="8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2022-04-01T02:55:00Z</dcterms:created>
  <dc:creator>admin</dc:creator>
  <cp:lastModifiedBy>admin</cp:lastModifiedBy>
  <cp:lastPrinted>2022-04-04T01:14:16Z</cp:lastPrinted>
  <dcterms:modified xsi:type="dcterms:W3CDTF">2022-04-04T01:14:23Z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FDC5C498891C44A4B0F5C71CDB713517</vt:lpwstr>
  </property>
</Properties>
</file>