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after="312"/>
        <w:ind w:left="-120" w:leftChars="-295" w:hanging="588" w:hangingChars="196"/>
        <w:jc w:val="both"/>
        <w:textAlignment w:val="baseline"/>
        <w:rPr>
          <w:rFonts w:ascii="Times New Roman" w:hAnsi="Times New Roman" w:eastAsia="黑体" w:cs="黑体"/>
          <w:b w:val="0"/>
          <w:bCs w:val="0"/>
          <w:sz w:val="30"/>
          <w:szCs w:val="36"/>
        </w:rPr>
      </w:pPr>
      <w:bookmarkStart w:id="0" w:name="_Toc3538"/>
      <w:bookmarkStart w:id="1" w:name="_Toc30277"/>
      <w:bookmarkStart w:id="2" w:name="_Toc14886"/>
      <w:bookmarkStart w:id="3" w:name="_Toc32520"/>
      <w:r>
        <w:rPr>
          <w:rFonts w:hint="eastAsia" w:ascii="Times New Roman" w:hAnsi="Times New Roman" w:eastAsia="黑体" w:cs="黑体"/>
          <w:b w:val="0"/>
          <w:bCs w:val="0"/>
          <w:sz w:val="30"/>
          <w:szCs w:val="36"/>
        </w:rPr>
        <w:t>附件8</w:t>
      </w:r>
      <w:bookmarkEnd w:id="0"/>
      <w:bookmarkEnd w:id="1"/>
      <w:bookmarkEnd w:id="2"/>
      <w:bookmarkEnd w:id="3"/>
    </w:p>
    <w:p>
      <w:pPr>
        <w:pStyle w:val="2"/>
        <w:spacing w:before="156" w:beforeAutospacing="0" w:after="156" w:afterAutospacing="0" w:line="580" w:lineRule="exact"/>
        <w:jc w:val="center"/>
        <w:textAlignment w:val="baseline"/>
        <w:rPr>
          <w:rFonts w:ascii="方正小标宋简体" w:hAnsi="黑体" w:eastAsia="方正小标宋简体" w:cs="黑体"/>
          <w:b w:val="0"/>
          <w:kern w:val="2"/>
          <w:sz w:val="36"/>
          <w:szCs w:val="36"/>
        </w:rPr>
      </w:pPr>
      <w:bookmarkStart w:id="11" w:name="_GoBack"/>
      <w:bookmarkStart w:id="4" w:name="_Toc850"/>
      <w:bookmarkStart w:id="5" w:name="_Toc8785"/>
      <w:bookmarkStart w:id="6" w:name="_Toc3199"/>
      <w:bookmarkStart w:id="7" w:name="_Toc9553"/>
      <w:bookmarkStart w:id="8" w:name="_Toc19026"/>
      <w:bookmarkStart w:id="9" w:name="_Toc27158"/>
      <w:bookmarkStart w:id="10" w:name="_Toc28597"/>
      <w:r>
        <w:rPr>
          <w:rFonts w:hint="eastAsia" w:ascii="方正小标宋简体" w:hAnsi="黑体" w:eastAsia="方正小标宋简体" w:cs="黑体"/>
          <w:b w:val="0"/>
          <w:kern w:val="2"/>
          <w:sz w:val="36"/>
          <w:szCs w:val="36"/>
        </w:rPr>
        <w:t>人事干部网络培训课程列表</w:t>
      </w:r>
      <w:bookmarkEnd w:id="4"/>
      <w:bookmarkEnd w:id="5"/>
      <w:bookmarkEnd w:id="6"/>
      <w:bookmarkEnd w:id="7"/>
      <w:bookmarkEnd w:id="8"/>
      <w:bookmarkEnd w:id="9"/>
      <w:bookmarkEnd w:id="10"/>
    </w:p>
    <w:bookmarkEnd w:id="11"/>
    <w:tbl>
      <w:tblPr>
        <w:tblStyle w:val="3"/>
        <w:tblW w:w="5860" w:type="pct"/>
        <w:tblInd w:w="-745" w:type="dxa"/>
        <w:tblLayout w:type="fixed"/>
        <w:tblCellMar>
          <w:top w:w="0" w:type="dxa"/>
          <w:left w:w="108" w:type="dxa"/>
          <w:bottom w:w="0" w:type="dxa"/>
          <w:right w:w="108" w:type="dxa"/>
        </w:tblCellMar>
      </w:tblPr>
      <w:tblGrid>
        <w:gridCol w:w="917"/>
        <w:gridCol w:w="4519"/>
        <w:gridCol w:w="1180"/>
        <w:gridCol w:w="3371"/>
      </w:tblGrid>
      <w:tr>
        <w:tblPrEx>
          <w:tblCellMar>
            <w:top w:w="0" w:type="dxa"/>
            <w:left w:w="108" w:type="dxa"/>
            <w:bottom w:w="0" w:type="dxa"/>
            <w:right w:w="108" w:type="dxa"/>
          </w:tblCellMar>
        </w:tblPrEx>
        <w:trPr>
          <w:trHeight w:val="66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黑体" w:hAnsi="黑体" w:eastAsia="黑体" w:cs="黑体"/>
                <w:color w:val="000000"/>
                <w:lang w:eastAsia="zh-CN" w:bidi="ar"/>
              </w:rPr>
            </w:pPr>
            <w:r>
              <w:rPr>
                <w:rFonts w:hint="eastAsia" w:ascii="黑体" w:hAnsi="黑体" w:eastAsia="黑体" w:cs="黑体"/>
                <w:color w:val="000000"/>
                <w:lang w:eastAsia="zh-CN" w:bidi="ar"/>
              </w:rPr>
              <w:t>课程</w:t>
            </w:r>
          </w:p>
          <w:p>
            <w:pPr>
              <w:jc w:val="center"/>
              <w:textAlignment w:val="center"/>
              <w:rPr>
                <w:rFonts w:ascii="黑体" w:hAnsi="黑体" w:eastAsia="黑体" w:cs="黑体"/>
                <w:color w:val="000000"/>
              </w:rPr>
            </w:pPr>
            <w:r>
              <w:rPr>
                <w:rFonts w:hint="eastAsia" w:ascii="黑体" w:hAnsi="黑体" w:eastAsia="黑体" w:cs="黑体"/>
                <w:color w:val="000000"/>
                <w:lang w:eastAsia="zh-CN" w:bidi="ar"/>
              </w:rPr>
              <w:t>模块</w:t>
            </w: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黑体" w:eastAsia="黑体" w:cs="黑体"/>
                <w:color w:val="000000"/>
              </w:rPr>
            </w:pPr>
            <w:r>
              <w:rPr>
                <w:rFonts w:hint="eastAsia" w:ascii="黑体" w:hAnsi="黑体" w:eastAsia="黑体" w:cs="黑体"/>
                <w:color w:val="000000"/>
                <w:lang w:eastAsia="zh-CN" w:bidi="ar"/>
              </w:rPr>
              <w:t>课程名称</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黑体" w:eastAsia="黑体" w:cs="黑体"/>
                <w:color w:val="000000"/>
              </w:rPr>
            </w:pPr>
            <w:r>
              <w:rPr>
                <w:rFonts w:hint="eastAsia" w:ascii="黑体" w:hAnsi="黑体" w:eastAsia="黑体" w:cs="黑体"/>
                <w:color w:val="000000"/>
                <w:lang w:eastAsia="zh-CN" w:bidi="ar"/>
              </w:rPr>
              <w:t>主讲人</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黑体" w:eastAsia="黑体" w:cs="黑体"/>
                <w:color w:val="000000"/>
              </w:rPr>
            </w:pPr>
            <w:r>
              <w:rPr>
                <w:rFonts w:hint="eastAsia" w:ascii="黑体" w:hAnsi="黑体" w:eastAsia="黑体" w:cs="黑体"/>
                <w:color w:val="000000"/>
                <w:lang w:eastAsia="zh-CN" w:bidi="ar"/>
              </w:rPr>
              <w:t>单位职务</w:t>
            </w:r>
          </w:p>
        </w:tc>
      </w:tr>
      <w:tr>
        <w:tblPrEx>
          <w:tblCellMar>
            <w:top w:w="0" w:type="dxa"/>
            <w:left w:w="108" w:type="dxa"/>
            <w:bottom w:w="0" w:type="dxa"/>
            <w:right w:w="108" w:type="dxa"/>
          </w:tblCellMar>
        </w:tblPrEx>
        <w:trPr>
          <w:trHeight w:val="600" w:hRule="atLeast"/>
        </w:trPr>
        <w:tc>
          <w:tcPr>
            <w:tcW w:w="459" w:type="pct"/>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政治理论学习</w:t>
            </w: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坚持立德树人，建设教育强国——学习《习近平总书记教育重要论述讲义》</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王炳林</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教育部高等学校社会科学发展研究中心主任</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党的伟大精神永远是党和国家的宝贵精神财富——深入学习习近平总书记关于党的伟大精神的重要论述</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李  俭</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中共中央宣传部原思想政治工作研究所研究员</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深入学习贯彻习近平总书记在“七一”庆祝中国共产党成立100周年大会上的重要讲话精神</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  春</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中共中央党校（国家行政学院）教授</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党的十九届六中全会暨《中共中央关于党的百年奋斗重大成就和历史经验的决议》总体解读</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  春</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中共中央党校（国家行政学院）教授</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中国共产党与三个历史决议</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祝  彦</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中共中央党校（国家行政学院）党史教研部教授</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党员干部的党性与党性修养</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祝  彦</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中共中央党校（国家行政学院）党史教研部教授</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新时代中国共产党的历史使命</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王新生</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原中共中央党史研究室研究员</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深入学习贯彻党的十九届六中全会精神——从党的百年奋斗历史经验看人民教育千秋基业</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张  力</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国家教育咨询委员会秘书长</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增强党性修养 做合格共产党员</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孙  宁</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中共北京市委党校（北京行政学院）党史党建教研部副教授</w:t>
            </w:r>
          </w:p>
        </w:tc>
      </w:tr>
      <w:tr>
        <w:tblPrEx>
          <w:tblCellMar>
            <w:top w:w="0" w:type="dxa"/>
            <w:left w:w="108" w:type="dxa"/>
            <w:bottom w:w="0" w:type="dxa"/>
            <w:right w:w="108" w:type="dxa"/>
          </w:tblCellMar>
        </w:tblPrEx>
        <w:trPr>
          <w:trHeight w:val="600"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b/>
                <w:bCs/>
                <w:color w:val="000000"/>
                <w:lang w:eastAsia="zh-CN"/>
              </w:rPr>
            </w:pPr>
            <w:r>
              <w:rPr>
                <w:rFonts w:hint="eastAsia" w:eastAsia="仿宋_GB2312" w:cs="宋体"/>
                <w:b/>
                <w:bCs/>
                <w:color w:val="000000"/>
                <w:lang w:eastAsia="zh-CN" w:bidi="ar"/>
              </w:rPr>
              <w:t>高校人事政策发展与制度改革</w:t>
            </w: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加强干部档案管理，推动干部队伍科学化建设——《干部人事档案工作条例》解读</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李克实</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中国人才研究会副会长</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高校人事制度改革实践探索</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王希勤</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清华大学党委常委、副校长</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eastAsia="仿宋_GB2312" w:cs="宋体"/>
                <w:color w:val="000000"/>
                <w:lang w:eastAsia="zh-CN"/>
              </w:rPr>
            </w:pPr>
            <w:r>
              <w:rPr>
                <w:rFonts w:hint="eastAsia" w:eastAsia="仿宋_GB2312" w:cs="宋体"/>
                <w:color w:val="000000"/>
                <w:lang w:eastAsia="zh-CN" w:bidi="ar"/>
              </w:rPr>
              <w:t>高校人事管理中的法律问题</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王敬波</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对外经贸大学副校长</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eastAsia="仿宋_GB2312" w:cs="宋体"/>
                <w:color w:val="000000"/>
                <w:lang w:eastAsia="zh-CN"/>
              </w:rPr>
            </w:pPr>
            <w:r>
              <w:rPr>
                <w:rFonts w:hint="eastAsia" w:eastAsia="仿宋_GB2312" w:cs="宋体"/>
                <w:color w:val="000000"/>
                <w:lang w:eastAsia="zh-CN" w:bidi="ar"/>
              </w:rPr>
              <w:t>“放管服”改革背景下高校人事治理的法律风险及其预防策略</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姚  荣</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华东师范大学教育学部副教授</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高校中层干部选拔任用监督的实践与思考</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张相林</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中央财经大学政府管理学院副教授</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实施人才战略，改革分配制度，努力推进双一流建设——以济南大学为例</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李光红</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济南大学党委常委、副校长</w:t>
            </w:r>
          </w:p>
        </w:tc>
      </w:tr>
      <w:tr>
        <w:tblPrEx>
          <w:tblCellMar>
            <w:top w:w="0" w:type="dxa"/>
            <w:left w:w="108" w:type="dxa"/>
            <w:bottom w:w="0" w:type="dxa"/>
            <w:right w:w="108" w:type="dxa"/>
          </w:tblCellMar>
        </w:tblPrEx>
        <w:trPr>
          <w:trHeight w:val="600"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高校人事管理实务</w:t>
            </w:r>
          </w:p>
        </w:tc>
        <w:tc>
          <w:tcPr>
            <w:tcW w:w="2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eastAsia="仿宋_GB2312" w:cs="宋体"/>
                <w:color w:val="000000"/>
              </w:rPr>
            </w:pPr>
            <w:r>
              <w:rPr>
                <w:rFonts w:hint="eastAsia" w:eastAsia="仿宋_GB2312" w:cs="宋体"/>
                <w:color w:val="000000"/>
                <w:lang w:eastAsia="zh-CN" w:bidi="ar"/>
              </w:rPr>
              <w:t xml:space="preserve">绩效管理系统的优化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 xml:space="preserve"> 刘旭涛</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中共中央党校（国家行政学院）公共管理教研部教授</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eastAsia="仿宋_GB2312" w:cs="宋体"/>
                <w:color w:val="000000"/>
                <w:lang w:eastAsia="zh-CN"/>
              </w:rPr>
            </w:pPr>
            <w:r>
              <w:rPr>
                <w:rFonts w:hint="eastAsia" w:eastAsia="仿宋_GB2312" w:cs="宋体"/>
                <w:color w:val="000000"/>
                <w:lang w:eastAsia="zh-CN" w:bidi="ar"/>
              </w:rPr>
              <w:t>劳动合同热点难点问题及处理技巧</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左祥琦</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劳动法专家、资深劳动争议仲裁员</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eastAsia="仿宋_GB2312" w:cs="宋体"/>
                <w:color w:val="000000"/>
                <w:lang w:eastAsia="zh-CN"/>
              </w:rPr>
            </w:pPr>
            <w:r>
              <w:rPr>
                <w:rFonts w:hint="eastAsia" w:eastAsia="仿宋_GB2312" w:cs="宋体"/>
                <w:color w:val="000000"/>
                <w:lang w:eastAsia="zh-CN" w:bidi="ar"/>
              </w:rPr>
              <w:t>招聘中的法律风险与应对策略</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左祥琦</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劳动法专家、资深劳动争议仲裁员</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eastAsia="仿宋_GB2312" w:cs="宋体"/>
                <w:color w:val="000000"/>
                <w:lang w:eastAsia="zh-CN"/>
              </w:rPr>
            </w:pPr>
            <w:r>
              <w:rPr>
                <w:rFonts w:hint="eastAsia" w:eastAsia="仿宋_GB2312" w:cs="宋体"/>
                <w:color w:val="000000"/>
                <w:lang w:eastAsia="zh-CN" w:bidi="ar"/>
              </w:rPr>
              <w:t>全面实施预算绩效管理，提高财政资源配置效率</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张  鹏</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中国财政科学研究院研究员</w:t>
            </w:r>
          </w:p>
        </w:tc>
      </w:tr>
      <w:tr>
        <w:tblPrEx>
          <w:tblCellMar>
            <w:top w:w="0" w:type="dxa"/>
            <w:left w:w="108" w:type="dxa"/>
            <w:bottom w:w="0" w:type="dxa"/>
            <w:right w:w="108" w:type="dxa"/>
          </w:tblCellMar>
        </w:tblPrEx>
        <w:trPr>
          <w:trHeight w:val="600"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人才培养与队伍培训</w:t>
            </w: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深入实施新时代人才强国战略加快建设世界重要人才中心和创新高地——认真学习领会习近平总书记在中央人才工作会议的重要讲话精神</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李克实</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中国人才研究会副会长</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高水平行业特色研究型大学人才培养体系的探索与实践</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吴林志</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哈尔滨工程大学副校长教授</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大数据时代的全球竞争与人才培养</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袁  卫</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中国人民大学调查与数据中心主任、一级岗位教授</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科技成果转移转化人才队伍建设与思考</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金勤献</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清华大学副秘书长</w:t>
            </w:r>
          </w:p>
        </w:tc>
      </w:tr>
      <w:tr>
        <w:tblPrEx>
          <w:tblCellMar>
            <w:top w:w="0" w:type="dxa"/>
            <w:left w:w="108" w:type="dxa"/>
            <w:bottom w:w="0" w:type="dxa"/>
            <w:right w:w="108" w:type="dxa"/>
          </w:tblCellMar>
        </w:tblPrEx>
        <w:trPr>
          <w:trHeight w:val="600"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b/>
                <w:bCs/>
                <w:color w:val="000000"/>
                <w:lang w:eastAsia="zh-CN"/>
              </w:rPr>
            </w:pPr>
            <w:r>
              <w:rPr>
                <w:rFonts w:hint="eastAsia" w:eastAsia="仿宋_GB2312" w:cs="宋体"/>
                <w:b/>
                <w:bCs/>
                <w:color w:val="000000"/>
                <w:lang w:eastAsia="zh-CN" w:bidi="ar"/>
              </w:rPr>
              <w:t>高校干部教师队伍建设</w:t>
            </w: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改革教师评价 建设高素质专业化创新型教师队伍</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任友群</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教育部教师工作司司长</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学习贯彻全国教育大会精神 加强新时代教师队伍建设</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宋  磊</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教育部教师工作司综合处处长</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加强教师队伍建设 实现高校内涵发展</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钟秉林</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中国教育学会会长</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建立高水平现代教师教育体系，培养高素质专业化创新型教师队伍</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卿素兰</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中国教育科学研究院教师发展研究所副所长副所长</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新时代教师队伍建设新策略</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 xml:space="preserve"> 高书国</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中国教育学会副秘书长</w:t>
            </w:r>
          </w:p>
        </w:tc>
      </w:tr>
      <w:tr>
        <w:tblPrEx>
          <w:tblCellMar>
            <w:top w:w="0" w:type="dxa"/>
            <w:left w:w="108" w:type="dxa"/>
            <w:bottom w:w="0" w:type="dxa"/>
            <w:right w:w="108" w:type="dxa"/>
          </w:tblCellMar>
        </w:tblPrEx>
        <w:trPr>
          <w:trHeight w:val="600"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沟通协调能力</w:t>
            </w: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鬼谷子沟通的艺术</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冯德林</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竺可桢文化发展中心国学院院长</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学校中层干部的沟通与领导力</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刘平青</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北京理工大学管理与经济学院副院长</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办公室工作礼仪</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韩晓洁</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中央广播电视大学特聘商务礼仪讲师</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演讲口才与思维智慧</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郑劲松</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西南大学档案馆馆长</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就事论事：以目标为核心的情景沟通训练</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赵了了</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职场沟通与情绪管理专家</w:t>
            </w:r>
          </w:p>
        </w:tc>
      </w:tr>
      <w:tr>
        <w:tblPrEx>
          <w:tblCellMar>
            <w:top w:w="0" w:type="dxa"/>
            <w:left w:w="108" w:type="dxa"/>
            <w:bottom w:w="0" w:type="dxa"/>
            <w:right w:w="108" w:type="dxa"/>
          </w:tblCellMar>
        </w:tblPrEx>
        <w:trPr>
          <w:trHeight w:val="600"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学习创新能力</w:t>
            </w: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勇于创新拼搏进取，提高干部改革攻坚能力</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李军鹏</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中共中央党校（国家行政学院）公共管理教研部教授</w:t>
            </w:r>
          </w:p>
        </w:tc>
      </w:tr>
      <w:tr>
        <w:tblPrEx>
          <w:tblCellMar>
            <w:top w:w="0" w:type="dxa"/>
            <w:left w:w="108" w:type="dxa"/>
            <w:bottom w:w="0" w:type="dxa"/>
            <w:right w:w="108" w:type="dxa"/>
          </w:tblCellMar>
        </w:tblPrEx>
        <w:trPr>
          <w:trHeight w:val="577"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“四协同”人才培养模式创新实践</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方志军</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上海工程技术大学电子电气工程学院院长</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新时期学校管理创新与学校内涵发展</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王建宗</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北京市西城区教育研修学院党委书记</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专业技术人员执行力与创新服务力培养</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段伟文</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中国社会科学院哲学研究所科学技术哲学研究室主任</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坚持创新在我国现代化建设全局中的核心地位 把科技自立自强作为国家发展的战略支撑</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 xml:space="preserve"> 万劲波</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中国科学院科技战略咨询研究院研究员</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大力开展网络安全人才培养与产业创新，筑造国家网络安全坚固防线</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陆  峰</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工信部赛迪智库互联网研究所副所长</w:t>
            </w:r>
          </w:p>
        </w:tc>
      </w:tr>
      <w:tr>
        <w:tblPrEx>
          <w:tblCellMar>
            <w:top w:w="0" w:type="dxa"/>
            <w:left w:w="108" w:type="dxa"/>
            <w:bottom w:w="0" w:type="dxa"/>
            <w:right w:w="108" w:type="dxa"/>
          </w:tblCellMar>
        </w:tblPrEx>
        <w:trPr>
          <w:trHeight w:val="6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2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“互联网+”时代培训模式创新</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马德富</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北京新产教科技有限公司董事长</w:t>
            </w:r>
          </w:p>
        </w:tc>
      </w:tr>
    </w:tbl>
    <w:p>
      <w:pPr>
        <w:textAlignment w:val="baseline"/>
        <w:rPr>
          <w:rFonts w:eastAsia="仿宋_GB2312" w:cs="仿宋_GB2312"/>
          <w:color w:val="000000" w:themeColor="text1"/>
          <w:lang w:eastAsia="zh-CN"/>
          <w14:textFill>
            <w14:solidFill>
              <w14:schemeClr w14:val="tx1"/>
            </w14:solidFill>
          </w14:textFill>
        </w:rPr>
      </w:pPr>
      <w:r>
        <w:rPr>
          <w:rFonts w:hint="eastAsia" w:eastAsia="仿宋_GB2312" w:cs="仿宋_GB2312"/>
          <w:color w:val="000000" w:themeColor="text1"/>
          <w:lang w:eastAsia="zh-CN"/>
          <w14:textFill>
            <w14:solidFill>
              <w14:schemeClr w14:val="tx1"/>
            </w14:solidFill>
          </w14:textFill>
        </w:rPr>
        <w:t>说明：1.实施中个别课程或稍有调整，请以平台最终发布课程为准；</w:t>
      </w:r>
    </w:p>
    <w:p>
      <w:pPr>
        <w:ind w:firstLine="720" w:firstLineChars="300"/>
        <w:textAlignment w:val="baseline"/>
        <w:rPr>
          <w:rFonts w:eastAsia="仿宋_GB2312" w:cs="仿宋_GB2312"/>
          <w:color w:val="000000" w:themeColor="text1"/>
          <w:lang w:eastAsia="zh-CN"/>
          <w14:textFill>
            <w14:solidFill>
              <w14:schemeClr w14:val="tx1"/>
            </w14:solidFill>
          </w14:textFill>
        </w:rPr>
      </w:pPr>
      <w:r>
        <w:rPr>
          <w:rFonts w:hint="eastAsia" w:eastAsia="仿宋_GB2312" w:cs="仿宋_GB2312"/>
          <w:color w:val="000000" w:themeColor="text1"/>
          <w:lang w:eastAsia="zh-CN"/>
          <w14:textFill>
            <w14:solidFill>
              <w14:schemeClr w14:val="tx1"/>
            </w14:solidFill>
          </w14:textFill>
        </w:rPr>
        <w:t>2.课程主讲人职务为课程录制时的职务。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GQzM2Y3NDdkZTI0YTM0NjkzYjI5YjkwODA0YjQifQ=="/>
  </w:docVars>
  <w:rsids>
    <w:rsidRoot w:val="03E93322"/>
    <w:rsid w:val="03E933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paragraph" w:styleId="2">
    <w:name w:val="heading 1"/>
    <w:basedOn w:val="1"/>
    <w:next w:val="1"/>
    <w:qFormat/>
    <w:uiPriority w:val="9"/>
    <w:pPr>
      <w:spacing w:before="100" w:beforeAutospacing="1" w:after="100" w:afterAutospacing="1"/>
      <w:outlineLvl w:val="0"/>
    </w:pPr>
    <w:rPr>
      <w:rFonts w:ascii="宋体" w:hAnsi="宋体" w:eastAsia="宋体" w:cs="宋体"/>
      <w:b/>
      <w:bCs/>
      <w:kern w:val="36"/>
      <w:sz w:val="48"/>
      <w:szCs w:val="48"/>
      <w:lang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2022-06-14T10:46:00Z</dcterms:created>
  <dc:creator>lenovo</dc:creator>
  <cp:lastModifiedBy>lenovo</cp:lastModifiedBy>
  <dcterms:modified xsi:type="dcterms:W3CDTF">2022-06-14T10:47:10Z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B33FDE43BB85404AB130538125DE4C6D</vt:lpwstr>
  </property>
</Properties>
</file>