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zCs w:val="21"/>
          <w:lang w:val="en-US" w:eastAsia="zh-CN"/>
        </w:rPr>
      </w:pPr>
      <w:r>
        <w:rPr>
          <w:rFonts w:hint="eastAsia" w:ascii="宋体" w:hAnsi="宋体"/>
          <w:szCs w:val="21"/>
        </w:rPr>
        <w:t>附件</w:t>
      </w:r>
      <w:r>
        <w:rPr>
          <w:rFonts w:hint="eastAsia" w:ascii="宋体" w:hAnsi="宋体"/>
          <w:szCs w:val="21"/>
          <w:lang w:val="en-US" w:eastAsia="zh-CN"/>
        </w:rPr>
        <w:t>1</w:t>
      </w:r>
    </w:p>
    <w:p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调整进</w:t>
      </w:r>
      <w:r>
        <w:rPr>
          <w:rFonts w:hint="eastAsia"/>
          <w:b/>
          <w:sz w:val="32"/>
          <w:szCs w:val="32"/>
          <w:lang w:val="en-US" w:eastAsia="zh-CN"/>
        </w:rPr>
        <w:t>出</w:t>
      </w:r>
      <w:r>
        <w:rPr>
          <w:rFonts w:hint="eastAsia"/>
          <w:b/>
          <w:sz w:val="32"/>
          <w:szCs w:val="32"/>
        </w:rPr>
        <w:t>口暂定税率建议表</w:t>
      </w:r>
    </w:p>
    <w:p>
      <w:pPr>
        <w:rPr>
          <w:rFonts w:hint="eastAsia" w:ascii="宋体" w:hAnsi="宋体"/>
        </w:rPr>
      </w:pPr>
      <w:r>
        <w:rPr>
          <w:rFonts w:hint="eastAsia" w:ascii="宋体" w:hAnsi="宋体"/>
        </w:rPr>
        <w:t>填报单位：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790"/>
        <w:gridCol w:w="2058"/>
        <w:gridCol w:w="2145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税则号列</w:t>
            </w:r>
          </w:p>
        </w:tc>
        <w:tc>
          <w:tcPr>
            <w:tcW w:w="6794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标准中文名称</w:t>
            </w:r>
          </w:p>
        </w:tc>
        <w:tc>
          <w:tcPr>
            <w:tcW w:w="6794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" w:hRule="atLeast"/>
        </w:trPr>
        <w:tc>
          <w:tcPr>
            <w:tcW w:w="1728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highlight w:val="none"/>
              </w:rPr>
              <w:t>标准英文名称</w:t>
            </w:r>
          </w:p>
        </w:tc>
        <w:tc>
          <w:tcPr>
            <w:tcW w:w="6794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3" w:hRule="atLeast"/>
        </w:trPr>
        <w:tc>
          <w:tcPr>
            <w:tcW w:w="1728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商品相关情况（主要用途、上下游产品、生产工艺、技术特性、物化性质、国内主要使用和生产企业等）</w:t>
            </w:r>
          </w:p>
        </w:tc>
        <w:tc>
          <w:tcPr>
            <w:tcW w:w="6794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1728" w:type="dxa"/>
            <w:noWrap w:val="0"/>
            <w:vAlign w:val="center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建议暂定税率的主要理由</w:t>
            </w:r>
          </w:p>
        </w:tc>
        <w:tc>
          <w:tcPr>
            <w:tcW w:w="6794" w:type="dxa"/>
            <w:gridSpan w:val="4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国内市场同类商品价格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生产成本和财务成本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国际市场同类商品价格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进</w:t>
            </w:r>
            <w:r>
              <w:rPr>
                <w:rFonts w:hint="eastAsia" w:ascii="宋体" w:hAnsi="宋体"/>
                <w:lang w:val="en-US" w:eastAsia="zh-CN"/>
              </w:rPr>
              <w:t>出</w:t>
            </w:r>
            <w:r>
              <w:rPr>
                <w:rFonts w:hint="eastAsia" w:ascii="宋体" w:hAnsi="宋体"/>
              </w:rPr>
              <w:t>口到岸价格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进</w:t>
            </w:r>
            <w:r>
              <w:rPr>
                <w:rFonts w:hint="eastAsia" w:ascii="宋体" w:hAnsi="宋体"/>
                <w:lang w:val="en-US" w:eastAsia="zh-CN"/>
              </w:rPr>
              <w:t>出</w:t>
            </w:r>
            <w:r>
              <w:rPr>
                <w:rFonts w:hint="eastAsia" w:ascii="宋体" w:hAnsi="宋体"/>
              </w:rPr>
              <w:t>口最惠国关税税率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建议的暂定税率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18" w:type="dxa"/>
            <w:gridSpan w:val="2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年度进</w:t>
            </w:r>
            <w:r>
              <w:rPr>
                <w:rFonts w:hint="eastAsia" w:ascii="宋体" w:hAnsi="宋体"/>
                <w:lang w:val="en-US" w:eastAsia="zh-CN"/>
              </w:rPr>
              <w:t>出</w:t>
            </w:r>
            <w:r>
              <w:rPr>
                <w:rFonts w:hint="eastAsia" w:ascii="宋体" w:hAnsi="宋体"/>
              </w:rPr>
              <w:t>口数量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  <w:tc>
          <w:tcPr>
            <w:tcW w:w="2145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年度进</w:t>
            </w:r>
            <w:r>
              <w:rPr>
                <w:rFonts w:hint="eastAsia" w:ascii="宋体" w:hAnsi="宋体"/>
                <w:lang w:val="en-US" w:eastAsia="zh-CN"/>
              </w:rPr>
              <w:t>出</w:t>
            </w:r>
            <w:r>
              <w:rPr>
                <w:rFonts w:hint="eastAsia" w:ascii="宋体" w:hAnsi="宋体"/>
              </w:rPr>
              <w:t>口金额</w:t>
            </w:r>
          </w:p>
        </w:tc>
        <w:tc>
          <w:tcPr>
            <w:tcW w:w="1801" w:type="dxa"/>
            <w:noWrap w:val="0"/>
            <w:vAlign w:val="top"/>
          </w:tcPr>
          <w:p>
            <w:pPr>
              <w:rPr>
                <w:rFonts w:hint="eastAsia" w:ascii="宋体" w:hAnsi="宋体"/>
              </w:rPr>
            </w:pPr>
          </w:p>
        </w:tc>
      </w:tr>
    </w:tbl>
    <w:p>
      <w:pPr>
        <w:rPr>
          <w:rFonts w:ascii="宋体" w:hAnsi="宋体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/>
        </w:rPr>
        <w:t>填报人：                                    联系电话：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zNDBhNGQ1OGVjZDEzMDljNzYwY2ZkNDk1YzgyNWYifQ=="/>
  </w:docVars>
  <w:rsids>
    <w:rsidRoot w:val="0A8815D1"/>
    <w:rsid w:val="0A88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2022-07-01T04:10:00Z</dcterms:created>
  <dc:creator>OO</dc:creator>
  <cp:lastModifiedBy>OO</cp:lastModifiedBy>
  <dcterms:modified xsi:type="dcterms:W3CDTF">2022-07-01T04:11:59Z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898F96B398004CCFA5B064CB2BDCF6FA</vt:lpwstr>
  </property>
</Properties>
</file>