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-405" w:hanging="708" w:hangingChars="236"/>
        <w:rPr>
          <w:rFonts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方正小标宋简体"/>
          <w:b w:val="0"/>
          <w:bCs w:val="0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第三期高校年轻干部能力提升专题网络培训课程列表</w:t>
      </w:r>
    </w:p>
    <w:tbl>
      <w:tblPr>
        <w:tblStyle w:val="3"/>
        <w:tblW w:w="6083" w:type="pct"/>
        <w:tblInd w:w="-94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275"/>
        <w:gridCol w:w="1218"/>
        <w:gridCol w:w="39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提高政治能力，练就一双政治慧眼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坚定政治信仰，勇于担当作为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张希贤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讲政治，领导干部必须提高政治领悟力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朱谐汉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中共中央党校（国家行政学院）培训部副主任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讲政治，领导干部必须提高政治判断力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陈凯龙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中共中央党校（国家行政学院）党的建设教研部教授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坚定信念把准方向，提升干部政治能力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胡月星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中共中央党校（国家行政学院）党的建设教研部党的领导与领导科学教研室主任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讲政治，领导干部必须提高政治执行力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进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中共中央党校（国家行政学院）政治和法律教研部教授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把握新时代特征和规律  提高新时代调查研究水平——践行习近平调查研究观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罗平汉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深入群众躬身实践，提高干部调查研究能力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丁文锋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中共中央党校（国家行政学院）信息技术部主任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互联网时代调查研究的方法与技术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中国人民大学中国调查与数据中心副主任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社会调查研究基本知识与教学应用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冯京广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中国青年志愿者协会医学应急志愿者总队专家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科学决策能力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客观分析综合研判，提高干部科学决策能力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杰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中共中央党校（国家行政学院）公共管理教研部教授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向毛主席学习工作方法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张学博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中共中央党校（国家行政学院）政治和法律教研部副教授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大数据与风险治理和风险决策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杨明刚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北京大学电子政务研究院副院长、教授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改革攻坚能力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勇于创新拼搏进取，提高干部改革攻坚能力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李军鹏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中共中央党校（国家行政学院）公共管理教研部教授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不断提高社会治理水平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龚维斌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中共中央党校（国家行政学院）社会和生态文明教研部主任、教授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高校管理体制与运行机制改革——完善中国特色现代大学制度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王天晓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首都师范大学教育学院高等教育研究所副教授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从改革到全面深化改革的历史逻辑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刚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南京师范大学马克思主义学院院长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下好先手棋，打好主动仗——学习贯彻习近平总书记关于防范化解重大风险重要论述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曹鹏飞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中共中央党校（国家行政学院）党的建设教研部教授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强化应急准备提升应对重大危机风险能力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曹海峰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中共中央党校（国家行政学院）应急管理培训中心教授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未雨绸缪 精准拆弹，提高干部应急处突能力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马宝成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中共中央党校（国家行政学院）应急管理培训中心主任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未雨绸缪，增强防风险的意识和能力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石国亮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首都师范大学马克思主义学院教授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群众工作能力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讲好“群众语言”，提高密切联系群众的表达能力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李兴国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中共中央党校（国家行政学院）社会和文化教研部教授教授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牢记宗旨推动发展，提高干部群众工作能力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洪向华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中共中央党校(国家行政学院)督学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担当作为，做党和人民需要的好干部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曹鹏飞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中共中央党校（国家行政学院）党的建设教研部教授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人民性：开辟马克思主义群众史观的新境界——论从毛泽东到习近平的人民观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戴立兴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中国社会科学院马克思主义研究院党建党史研究室主任、研究员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抓落实能力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脚踏实地勇挑重担，提高干部抓落实能力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新时代青年干部如何践行务实担当精神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中央团校（中国青年政治学院）习近平青年工作思想教研部主任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新形势下高校年轻干部选育管用一体化工作探索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吴映强</w:t>
            </w:r>
          </w:p>
        </w:tc>
        <w:tc>
          <w:tcPr>
            <w:tcW w:w="1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上海交通大学党委组织部副部长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说明：1.个别课程或稍有调整，请以平台最终发布课程为准；</w:t>
      </w:r>
    </w:p>
    <w:p>
      <w:pPr>
        <w:ind w:firstLine="720" w:firstLineChars="300"/>
        <w:rPr>
          <w:rFonts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D75308A"/>
    <w:rsid w:val="2D7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2022-07-13T07:39:00Z</dcterms:created>
  <dc:creator>一叶编舟</dc:creator>
  <cp:lastModifiedBy>一叶编舟</cp:lastModifiedBy>
  <dcterms:modified xsi:type="dcterms:W3CDTF">2022-07-13T07:40:00Z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76EA0CB080C04FB9BABBC6A5FF5FA4A0</vt:lpwstr>
  </property>
</Properties>
</file>