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 w:leftChars="-270" w:hanging="707" w:hangingChars="221"/>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1</w:t>
      </w:r>
    </w:p>
    <w:p>
      <w:pPr>
        <w:spacing w:line="360" w:lineRule="auto"/>
        <w:jc w:val="center"/>
        <w:rPr>
          <w:rFonts w:ascii="方正小标宋简体" w:hAnsi="Times New Roman" w:eastAsia="方正小标宋简体" w:cs="Times New Roman"/>
          <w:bCs/>
          <w:sz w:val="36"/>
          <w:szCs w:val="24"/>
        </w:rPr>
      </w:pPr>
      <w:bookmarkStart w:id="0" w:name="_GoBack"/>
      <w:r>
        <w:rPr>
          <w:rFonts w:hint="eastAsia" w:ascii="方正小标宋简体" w:hAnsi="Times New Roman" w:eastAsia="方正小标宋简体" w:cs="Times New Roman"/>
          <w:bCs/>
          <w:sz w:val="36"/>
          <w:szCs w:val="24"/>
        </w:rPr>
        <w:t>第三期高校党员领导干部政治能力提升专题</w:t>
      </w:r>
    </w:p>
    <w:p>
      <w:pPr>
        <w:spacing w:line="360" w:lineRule="auto"/>
        <w:jc w:val="center"/>
        <w:rPr>
          <w:rFonts w:ascii="方正小标宋简体" w:hAnsi="Times New Roman" w:eastAsia="方正小标宋简体" w:cs="Times New Roman"/>
          <w:bCs/>
          <w:sz w:val="36"/>
          <w:szCs w:val="24"/>
        </w:rPr>
      </w:pPr>
      <w:r>
        <w:rPr>
          <w:rFonts w:hint="eastAsia" w:ascii="方正小标宋简体" w:hAnsi="Times New Roman" w:eastAsia="方正小标宋简体" w:cs="Times New Roman"/>
          <w:bCs/>
          <w:sz w:val="36"/>
          <w:szCs w:val="24"/>
        </w:rPr>
        <w:t>网络培训课程列表</w:t>
      </w:r>
      <w:bookmarkEnd w:id="0"/>
    </w:p>
    <w:tbl>
      <w:tblPr>
        <w:tblStyle w:val="4"/>
        <w:tblW w:w="9356" w:type="dxa"/>
        <w:tblInd w:w="-572" w:type="dxa"/>
        <w:tblLayout w:type="autofit"/>
        <w:tblCellMar>
          <w:top w:w="0" w:type="dxa"/>
          <w:left w:w="0" w:type="dxa"/>
          <w:bottom w:w="0" w:type="dxa"/>
          <w:right w:w="0" w:type="dxa"/>
        </w:tblCellMar>
      </w:tblPr>
      <w:tblGrid>
        <w:gridCol w:w="4536"/>
        <w:gridCol w:w="993"/>
        <w:gridCol w:w="3827"/>
      </w:tblGrid>
      <w:tr>
        <w:tblPrEx>
          <w:tblCellMar>
            <w:top w:w="0" w:type="dxa"/>
            <w:left w:w="0" w:type="dxa"/>
            <w:bottom w:w="0" w:type="dxa"/>
            <w:right w:w="0" w:type="dxa"/>
          </w:tblCellMar>
        </w:tblPrEx>
        <w:trPr>
          <w:trHeight w:val="567" w:hRule="atLeast"/>
          <w:tblHeader/>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课程名称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主讲人</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职务职称</w:t>
            </w:r>
          </w:p>
        </w:tc>
      </w:tr>
      <w:tr>
        <w:tblPrEx>
          <w:tblCellMar>
            <w:top w:w="0" w:type="dxa"/>
            <w:left w:w="0" w:type="dxa"/>
            <w:bottom w:w="0" w:type="dxa"/>
            <w:right w:w="0" w:type="dxa"/>
          </w:tblCellMar>
        </w:tblPrEx>
        <w:trPr>
          <w:trHeight w:val="567" w:hRule="atLeast"/>
        </w:trPr>
        <w:tc>
          <w:tcPr>
            <w:tcW w:w="9356" w:type="dxa"/>
            <w:gridSpan w:val="3"/>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widowControl/>
              <w:snapToGrid w:val="0"/>
              <w:jc w:val="center"/>
              <w:textAlignment w:val="center"/>
              <w:rPr>
                <w:rFonts w:ascii="黑体" w:hAnsi="黑体" w:eastAsia="黑体" w:cs="仿宋"/>
                <w:bCs/>
                <w:color w:val="000000"/>
                <w:sz w:val="24"/>
                <w:szCs w:val="24"/>
              </w:rPr>
            </w:pPr>
            <w:r>
              <w:rPr>
                <w:rFonts w:hint="eastAsia" w:ascii="黑体" w:hAnsi="黑体" w:eastAsia="黑体" w:cs="仿宋"/>
                <w:bCs/>
                <w:color w:val="000000"/>
                <w:kern w:val="0"/>
                <w:sz w:val="24"/>
                <w:szCs w:val="24"/>
                <w:lang w:bidi="ar"/>
              </w:rPr>
              <w:t>（一）坚定政治信仰，增强政治担当</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_GB2312" w:eastAsia="仿宋_GB2312" w:cs="仿宋_GB2312"/>
                <w:color w:val="000000"/>
                <w:kern w:val="0"/>
                <w:sz w:val="24"/>
                <w:szCs w:val="24"/>
                <w:lang w:bidi="ar"/>
              </w:rPr>
              <w:t>中国共产党与马克思主义中国化</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_GB2312" w:eastAsia="仿宋_GB2312" w:cs="仿宋_GB2312"/>
                <w:color w:val="000000"/>
                <w:kern w:val="0"/>
                <w:sz w:val="24"/>
                <w:szCs w:val="24"/>
                <w:lang w:bidi="ar"/>
              </w:rPr>
              <w:t>邓纯东</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_GB2312" w:eastAsia="仿宋_GB2312" w:cs="仿宋_GB2312"/>
                <w:color w:val="000000"/>
                <w:kern w:val="0"/>
                <w:sz w:val="24"/>
                <w:szCs w:val="24"/>
                <w:lang w:bidi="ar"/>
              </w:rPr>
              <w:t>中国社会科学院马克思主义研究院原党委书记、院长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_GB2312" w:eastAsia="仿宋_GB2312" w:cs="仿宋_GB2312"/>
                <w:color w:val="000000"/>
                <w:kern w:val="0"/>
                <w:sz w:val="24"/>
                <w:szCs w:val="24"/>
                <w:lang w:bidi="ar"/>
              </w:rPr>
              <w:t>习近平新时代中国特色社会主义思想：马克思主义中国化新的飞跃</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_GB2312" w:eastAsia="仿宋_GB2312" w:cs="仿宋_GB2312"/>
                <w:color w:val="000000"/>
                <w:kern w:val="0"/>
                <w:sz w:val="24"/>
                <w:szCs w:val="24"/>
                <w:lang w:bidi="ar"/>
              </w:rPr>
              <w:t>胡  敏</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_GB2312" w:eastAsia="仿宋_GB2312" w:cs="仿宋_GB2312"/>
                <w:color w:val="000000"/>
                <w:kern w:val="0"/>
                <w:sz w:val="24"/>
                <w:szCs w:val="24"/>
                <w:lang w:bidi="ar"/>
              </w:rPr>
              <w:t>中共中央党校（国家行政学院）习近平新时代中国特色社会主义思想研究中心研究员</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新时代全面加强党的政治建设——《中共中央关于加强党的政治建设的意见》解读</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陈冬生</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中共中央党校（国家行政学院）教授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增强树牢“四个意识”、坚定“四个自信”、践行“两个维护”的思想自觉和行动自觉</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秦  强</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中宣部全国宣传干部学院教研部副主任、研究员</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强化政治监督保障制度执行，增强“两个维护”的政治自觉</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任  进</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中共中央党校（国家行政学院）政治和法律教研部教授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讲政治，领导干部必须提高政治领悟力</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朱谐汉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中共中央党校（国家行政学院）培训部副主任</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讲政治，领导干部必须提高政治判断力</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陈凯龙</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中共中央党校（国家行政学院）党的建设教研部教授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讲政治，领导干部必须提高政治执行力</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xml:space="preserve">任 </w:t>
            </w:r>
            <w:r>
              <w:rPr>
                <w:rFonts w:ascii="仿宋_GB2312" w:hAnsi="仿宋" w:eastAsia="仿宋_GB2312" w:cs="仿宋"/>
                <w:color w:val="auto"/>
                <w:sz w:val="24"/>
                <w:szCs w:val="24"/>
              </w:rPr>
              <w:t xml:space="preserve"> </w:t>
            </w:r>
            <w:r>
              <w:rPr>
                <w:rFonts w:hint="eastAsia" w:ascii="仿宋_GB2312" w:hAnsi="仿宋" w:eastAsia="仿宋_GB2312" w:cs="仿宋"/>
                <w:color w:val="auto"/>
                <w:sz w:val="24"/>
                <w:szCs w:val="24"/>
              </w:rPr>
              <w:t>进</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中共中央党校（国家行政学院）政治和法律教研部教授</w:t>
            </w:r>
          </w:p>
        </w:tc>
      </w:tr>
      <w:tr>
        <w:tblPrEx>
          <w:tblCellMar>
            <w:top w:w="0" w:type="dxa"/>
            <w:left w:w="0" w:type="dxa"/>
            <w:bottom w:w="0" w:type="dxa"/>
            <w:right w:w="0" w:type="dxa"/>
          </w:tblCellMar>
        </w:tblPrEx>
        <w:trPr>
          <w:trHeight w:val="567" w:hRule="atLeast"/>
        </w:trPr>
        <w:tc>
          <w:tcPr>
            <w:tcW w:w="9356" w:type="dxa"/>
            <w:gridSpan w:val="3"/>
            <w:tcBorders>
              <w:top w:val="single" w:color="000000" w:sz="4" w:space="0"/>
              <w:left w:val="single" w:color="000000" w:sz="4" w:space="0"/>
              <w:bottom w:val="single" w:color="000000" w:sz="4" w:space="0"/>
              <w:right w:val="single" w:color="000000" w:sz="4" w:space="0"/>
            </w:tcBorders>
            <w:shd w:val="clear" w:color="auto" w:fill="E7E6E6" w:themeFill="background2"/>
            <w:tcMar>
              <w:top w:w="15" w:type="dxa"/>
              <w:left w:w="15" w:type="dxa"/>
              <w:right w:w="15" w:type="dxa"/>
            </w:tcMar>
            <w:vAlign w:val="center"/>
          </w:tcPr>
          <w:p>
            <w:pPr>
              <w:widowControl/>
              <w:snapToGrid w:val="0"/>
              <w:jc w:val="center"/>
              <w:textAlignment w:val="center"/>
              <w:rPr>
                <w:rFonts w:hint="eastAsia" w:ascii="仿宋_GB2312" w:hAnsi="仿宋" w:eastAsia="仿宋_GB2312" w:cs="仿宋"/>
                <w:color w:val="auto"/>
                <w:sz w:val="24"/>
                <w:szCs w:val="24"/>
              </w:rPr>
            </w:pPr>
            <w:r>
              <w:rPr>
                <w:rFonts w:hint="eastAsia" w:ascii="黑体" w:hAnsi="黑体" w:eastAsia="黑体" w:cs="仿宋"/>
                <w:bCs/>
                <w:color w:val="auto"/>
                <w:kern w:val="0"/>
                <w:sz w:val="24"/>
                <w:szCs w:val="24"/>
                <w:lang w:bidi="ar"/>
              </w:rPr>
              <w:t>（二）在学习贯彻党的十九届六中全会精神中提升政治能力</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党的十九届六中全会暨《中共中央关于党的百年奋斗重大成就和历史经验的决议》总体解读</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刘  春</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中共中央党校(国家行政学院)教授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_GB2312" w:eastAsia="仿宋_GB2312" w:cs="仿宋_GB2312"/>
                <w:color w:val="auto"/>
                <w:kern w:val="0"/>
                <w:sz w:val="24"/>
                <w:szCs w:val="24"/>
                <w:lang w:bidi="ar"/>
              </w:rPr>
              <w:t>以史为鉴开创未来的纲领性文献</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仿宋" w:eastAsia="仿宋_GB2312" w:cs="仿宋"/>
                <w:color w:val="auto"/>
                <w:sz w:val="24"/>
                <w:szCs w:val="24"/>
              </w:rPr>
            </w:pPr>
            <w:r>
              <w:rPr>
                <w:rFonts w:hint="eastAsia" w:ascii="仿宋_GB2312" w:hAnsi="仿宋_GB2312" w:eastAsia="仿宋_GB2312" w:cs="仿宋_GB2312"/>
                <w:color w:val="auto"/>
                <w:kern w:val="0"/>
                <w:sz w:val="24"/>
                <w:szCs w:val="24"/>
                <w:lang w:bidi="ar"/>
              </w:rPr>
              <w:t>王炳林</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教育部高等学校社会科学发展研究中心主任</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_GB2312" w:eastAsia="仿宋_GB2312" w:cs="仿宋_GB2312"/>
                <w:color w:val="auto"/>
                <w:kern w:val="0"/>
                <w:sz w:val="24"/>
                <w:szCs w:val="24"/>
                <w:lang w:bidi="ar"/>
              </w:rPr>
              <w:t>中国共产党与三个历史决议</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祝  彦</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napToGrid w:val="0"/>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中央党校(国家行政学院)党史教研部教授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_GB2312" w:eastAsia="仿宋_GB2312" w:cs="仿宋_GB2312"/>
                <w:color w:val="auto"/>
                <w:kern w:val="0"/>
                <w:sz w:val="24"/>
                <w:szCs w:val="24"/>
                <w:lang w:bidi="ar"/>
              </w:rPr>
              <w:t>怎样理解“两个确立”的决定性意义</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仿宋" w:eastAsia="仿宋_GB2312" w:cs="仿宋"/>
                <w:color w:val="auto"/>
                <w:sz w:val="24"/>
                <w:szCs w:val="24"/>
              </w:rPr>
            </w:pPr>
            <w:r>
              <w:rPr>
                <w:rFonts w:hint="eastAsia" w:ascii="仿宋_GB2312" w:hAnsi="仿宋_GB2312" w:eastAsia="仿宋_GB2312" w:cs="仿宋_GB2312"/>
                <w:color w:val="auto"/>
                <w:kern w:val="0"/>
                <w:sz w:val="24"/>
                <w:szCs w:val="24"/>
                <w:lang w:bidi="ar"/>
              </w:rPr>
              <w:t>胡  敏</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4"/>
              </w:rPr>
            </w:pPr>
            <w:r>
              <w:rPr>
                <w:rFonts w:hint="eastAsia" w:ascii="仿宋_GB2312" w:hAnsi="仿宋_GB2312" w:eastAsia="仿宋_GB2312" w:cs="仿宋_GB2312"/>
                <w:color w:val="auto"/>
                <w:kern w:val="0"/>
                <w:sz w:val="24"/>
                <w:szCs w:val="24"/>
                <w:lang w:bidi="ar"/>
              </w:rPr>
              <w:t>中共中央党校（国家行政学院）习近平新时代中国特色社会主义思想研究中心研究员</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8"/>
              </w:rPr>
            </w:pPr>
            <w:r>
              <w:rPr>
                <w:rFonts w:hint="eastAsia" w:ascii="仿宋_GB2312" w:hAnsi="等线" w:eastAsia="仿宋_GB2312"/>
                <w:color w:val="auto"/>
                <w:sz w:val="24"/>
                <w:szCs w:val="28"/>
              </w:rPr>
              <w:t>中国共产党百年奋斗的历史意义</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仿宋" w:eastAsia="仿宋_GB2312" w:cs="仿宋"/>
                <w:color w:val="auto"/>
                <w:sz w:val="24"/>
                <w:szCs w:val="28"/>
              </w:rPr>
            </w:pPr>
            <w:r>
              <w:rPr>
                <w:rFonts w:hint="eastAsia" w:ascii="仿宋_GB2312" w:hAnsi="等线" w:eastAsia="仿宋_GB2312"/>
                <w:color w:val="auto"/>
                <w:sz w:val="24"/>
                <w:szCs w:val="28"/>
              </w:rPr>
              <w:t>秦  宣</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仿宋" w:eastAsia="仿宋_GB2312" w:cs="仿宋"/>
                <w:color w:val="auto"/>
                <w:sz w:val="24"/>
                <w:szCs w:val="28"/>
              </w:rPr>
            </w:pPr>
            <w:r>
              <w:rPr>
                <w:rFonts w:hint="eastAsia" w:ascii="仿宋_GB2312" w:hAnsi="等线" w:eastAsia="仿宋_GB2312"/>
                <w:color w:val="auto"/>
                <w:sz w:val="24"/>
                <w:szCs w:val="28"/>
              </w:rPr>
              <w:t>中国人民大学马克思主义学院原院长、教授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等线" w:eastAsia="仿宋_GB2312"/>
                <w:color w:val="auto"/>
                <w:sz w:val="24"/>
                <w:szCs w:val="28"/>
              </w:rPr>
            </w:pPr>
            <w:r>
              <w:rPr>
                <w:rFonts w:hint="eastAsia" w:ascii="仿宋_GB2312" w:hAnsi="仿宋" w:eastAsia="仿宋_GB2312" w:cs="仿宋"/>
                <w:bCs/>
                <w:color w:val="auto"/>
                <w:sz w:val="24"/>
                <w:szCs w:val="24"/>
              </w:rPr>
              <w:t>中国共产党百年奋斗的历史经验</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hint="eastAsia" w:ascii="仿宋_GB2312" w:hAnsi="等线" w:eastAsia="仿宋_GB2312"/>
                <w:color w:val="auto"/>
                <w:sz w:val="24"/>
                <w:szCs w:val="28"/>
              </w:rPr>
            </w:pPr>
            <w:r>
              <w:rPr>
                <w:rFonts w:hint="eastAsia" w:ascii="仿宋_GB2312" w:hAnsi="仿宋" w:eastAsia="仿宋_GB2312" w:cs="仿宋"/>
                <w:color w:val="auto"/>
                <w:sz w:val="24"/>
                <w:szCs w:val="24"/>
              </w:rPr>
              <w:t>颜晓峰</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hint="eastAsia" w:ascii="仿宋_GB2312" w:hAnsi="等线" w:eastAsia="仿宋_GB2312"/>
                <w:color w:val="auto"/>
                <w:sz w:val="24"/>
                <w:szCs w:val="28"/>
              </w:rPr>
            </w:pPr>
            <w:r>
              <w:rPr>
                <w:rFonts w:hint="eastAsia" w:ascii="仿宋_GB2312" w:hAnsi="仿宋" w:eastAsia="仿宋_GB2312" w:cs="仿宋"/>
                <w:color w:val="auto"/>
                <w:sz w:val="24"/>
                <w:szCs w:val="24"/>
              </w:rPr>
              <w:t>天津大学马克思主义学院院长、教授</w:t>
            </w:r>
          </w:p>
        </w:tc>
      </w:tr>
      <w:tr>
        <w:tblPrEx>
          <w:tblCellMar>
            <w:top w:w="0" w:type="dxa"/>
            <w:left w:w="0" w:type="dxa"/>
            <w:bottom w:w="0" w:type="dxa"/>
            <w:right w:w="0" w:type="dxa"/>
          </w:tblCellMar>
        </w:tblPrEx>
        <w:trPr>
          <w:trHeight w:val="567" w:hRule="atLeast"/>
        </w:trPr>
        <w:tc>
          <w:tcPr>
            <w:tcW w:w="9356" w:type="dxa"/>
            <w:gridSpan w:val="3"/>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widowControl/>
              <w:snapToGrid w:val="0"/>
              <w:jc w:val="center"/>
              <w:textAlignment w:val="center"/>
              <w:rPr>
                <w:rFonts w:ascii="仿宋" w:hAnsi="仿宋" w:eastAsia="仿宋" w:cs="仿宋"/>
                <w:b/>
                <w:color w:val="000000"/>
                <w:sz w:val="24"/>
                <w:szCs w:val="24"/>
              </w:rPr>
            </w:pPr>
            <w:r>
              <w:rPr>
                <w:rFonts w:hint="eastAsia" w:ascii="黑体" w:hAnsi="黑体" w:eastAsia="黑体" w:cs="仿宋"/>
                <w:bCs/>
                <w:color w:val="000000"/>
                <w:kern w:val="0"/>
                <w:sz w:val="24"/>
                <w:szCs w:val="24"/>
                <w:lang w:bidi="ar"/>
              </w:rPr>
              <w:t>（三）全面贯彻党的教育方针，坚持社会主义办学方向</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深入学习领会习近平总书记关于教育的重要论述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邓传淮</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教育部政策法规司司长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深刻理解新时代党的教育方针</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卢黎歌</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西安交通大学马克思主义学院二级教授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高校如何贯彻落实党的教育方针</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巫志刚</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教育部政策法规司综合研究处处长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推进新时代教育评价改革 开启中国教育现代化新征程</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刘自成</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教育部综合改革司司长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新时代高校科技创新工作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雷朝滋</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教育部科学技术司司长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教育现代化进程中的大学治理</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钟秉林</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中国教育学会原会长，北京师范大学教授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牢记使命，勇于开拓——建设中国特色世界一流大学</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尤  政</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中国工程院院士、华中科技大学校长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服务国家战略 建设高水平大学</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丁烈云</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中国工程院院士、华中科技大学教授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加强高校党的政治建设  筑牢办好社会主义大学的政治基石</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张维维</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北京航空航天大学原党委常务副书记、教授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现代大学理念与实践探索</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龚  克</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南开大学原校长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以法治思维推进学校教育治理现代化</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王敬波</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对外经济贸易大学党委常委、副校长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实施人才战略，改革分配制度，努力推进双一流建设——以济南大学为例</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李光红</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济南大学党委常委、副校长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立足特色优势，服务地方需求促进学校内涵发展</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杨黄浩</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福州大学副校长</w:t>
            </w:r>
          </w:p>
        </w:tc>
      </w:tr>
      <w:tr>
        <w:tblPrEx>
          <w:tblCellMar>
            <w:top w:w="0" w:type="dxa"/>
            <w:left w:w="0" w:type="dxa"/>
            <w:bottom w:w="0" w:type="dxa"/>
            <w:right w:w="0" w:type="dxa"/>
          </w:tblCellMar>
        </w:tblPrEx>
        <w:trPr>
          <w:trHeight w:val="567" w:hRule="atLeast"/>
        </w:trPr>
        <w:tc>
          <w:tcPr>
            <w:tcW w:w="9356" w:type="dxa"/>
            <w:gridSpan w:val="3"/>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widowControl/>
              <w:snapToGrid w:val="0"/>
              <w:jc w:val="center"/>
              <w:textAlignment w:val="center"/>
              <w:rPr>
                <w:rFonts w:ascii="黑体" w:hAnsi="黑体" w:eastAsia="黑体" w:cs="仿宋"/>
                <w:bCs/>
                <w:color w:val="000000"/>
                <w:kern w:val="0"/>
                <w:sz w:val="28"/>
                <w:szCs w:val="28"/>
                <w:lang w:bidi="ar"/>
              </w:rPr>
            </w:pPr>
            <w:r>
              <w:rPr>
                <w:rFonts w:hint="eastAsia" w:ascii="黑体" w:hAnsi="黑体" w:eastAsia="黑体" w:cs="仿宋"/>
                <w:bCs/>
                <w:color w:val="000000"/>
                <w:kern w:val="0"/>
                <w:sz w:val="24"/>
                <w:szCs w:val="24"/>
                <w:lang w:bidi="ar"/>
              </w:rPr>
              <w:t>（四）坚持党的政治领导，深入落实党委领导下的校长负责制</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kern w:val="0"/>
                <w:sz w:val="24"/>
                <w:szCs w:val="24"/>
                <w:lang w:bidi="ar"/>
              </w:rPr>
            </w:pPr>
            <w:r>
              <w:rPr>
                <w:rFonts w:hint="eastAsia" w:ascii="仿宋_GB2312" w:hAnsi="仿宋" w:eastAsia="仿宋_GB2312" w:cs="仿宋"/>
                <w:b w:val="0"/>
                <w:bCs w:val="0"/>
                <w:color w:val="000000"/>
                <w:kern w:val="0"/>
                <w:sz w:val="24"/>
                <w:szCs w:val="24"/>
                <w:lang w:bidi="ar"/>
              </w:rPr>
              <w:t>学习贯彻《中国共产党普通高等学校基层组织工作条例》辅导报告</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魏士强</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教育部思想政治工作司司长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b w:val="0"/>
                <w:bCs w:val="0"/>
                <w:color w:val="000000"/>
                <w:kern w:val="0"/>
                <w:sz w:val="24"/>
                <w:szCs w:val="24"/>
                <w:lang w:bidi="ar"/>
              </w:rPr>
            </w:pPr>
            <w:r>
              <w:rPr>
                <w:rFonts w:hint="eastAsia" w:ascii="仿宋_GB2312" w:hAnsi="仿宋" w:eastAsia="仿宋_GB2312" w:cs="仿宋"/>
                <w:b w:val="0"/>
                <w:bCs w:val="0"/>
                <w:color w:val="000000"/>
                <w:kern w:val="0"/>
                <w:sz w:val="24"/>
                <w:szCs w:val="24"/>
                <w:lang w:bidi="ar"/>
              </w:rPr>
              <w:t>建党</w:t>
            </w:r>
            <w:r>
              <w:rPr>
                <w:rFonts w:ascii="Times New Roman" w:hAnsi="Times New Roman" w:eastAsia="仿宋_GB2312" w:cs="Times New Roman"/>
                <w:b w:val="0"/>
                <w:bCs w:val="0"/>
                <w:color w:val="000000"/>
                <w:kern w:val="0"/>
                <w:sz w:val="24"/>
                <w:szCs w:val="24"/>
                <w:lang w:bidi="ar"/>
              </w:rPr>
              <w:t>100</w:t>
            </w:r>
            <w:r>
              <w:rPr>
                <w:rFonts w:hint="eastAsia" w:ascii="仿宋_GB2312" w:hAnsi="仿宋" w:eastAsia="仿宋_GB2312" w:cs="仿宋"/>
                <w:b w:val="0"/>
                <w:bCs w:val="0"/>
                <w:color w:val="000000"/>
                <w:kern w:val="0"/>
                <w:sz w:val="24"/>
                <w:szCs w:val="24"/>
                <w:lang w:bidi="ar"/>
              </w:rPr>
              <w:t>年党的组织路线和组织建设发展历程及经验启示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曹鹏飞</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中共中央党校（国家行政学院）党建部教授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kern w:val="0"/>
                <w:sz w:val="24"/>
                <w:szCs w:val="24"/>
                <w:lang w:bidi="ar"/>
              </w:rPr>
            </w:pPr>
            <w:r>
              <w:rPr>
                <w:rFonts w:hint="eastAsia" w:ascii="仿宋_GB2312" w:hAnsi="仿宋" w:eastAsia="仿宋_GB2312" w:cs="仿宋"/>
                <w:b w:val="0"/>
                <w:bCs w:val="0"/>
                <w:color w:val="000000"/>
                <w:kern w:val="0"/>
                <w:sz w:val="24"/>
                <w:szCs w:val="24"/>
                <w:lang w:bidi="ar"/>
              </w:rPr>
              <w:t>以政治建设为统领，全面推进高校党建工作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陈志刚</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中国社会科学院马克思主义研究院研究员</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kern w:val="0"/>
                <w:sz w:val="24"/>
                <w:szCs w:val="24"/>
                <w:lang w:bidi="ar"/>
              </w:rPr>
            </w:pPr>
            <w:r>
              <w:rPr>
                <w:rFonts w:hint="eastAsia" w:ascii="仿宋_GB2312" w:hAnsi="仿宋" w:eastAsia="仿宋_GB2312" w:cs="仿宋"/>
                <w:b w:val="0"/>
                <w:bCs w:val="0"/>
                <w:color w:val="000000"/>
                <w:kern w:val="0"/>
                <w:sz w:val="24"/>
                <w:szCs w:val="24"/>
                <w:lang w:bidi="ar"/>
              </w:rPr>
              <w:t>关于高校党委领导下的校长负责制的几点思考——兼谈大学治理和现代大学制度建设</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李延保</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中山大学原党委书记</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kern w:val="0"/>
                <w:sz w:val="24"/>
                <w:szCs w:val="24"/>
                <w:lang w:bidi="ar"/>
              </w:rPr>
            </w:pPr>
            <w:r>
              <w:rPr>
                <w:rFonts w:hint="eastAsia" w:ascii="仿宋_GB2312" w:hAnsi="仿宋" w:eastAsia="仿宋_GB2312" w:cs="仿宋"/>
                <w:b w:val="0"/>
                <w:bCs w:val="0"/>
                <w:color w:val="000000"/>
                <w:kern w:val="0"/>
                <w:sz w:val="24"/>
                <w:szCs w:val="24"/>
                <w:lang w:bidi="ar"/>
              </w:rPr>
              <w:t>高校院（系）党政联席会议制度完善路径的实践探索</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嵇绍岭</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上海交通大学生命科学技术学院党委书记，校纪委委员</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sz w:val="24"/>
                <w:szCs w:val="24"/>
              </w:rPr>
            </w:pPr>
            <w:r>
              <w:rPr>
                <w:rFonts w:hint="eastAsia" w:ascii="仿宋_GB2312" w:hAnsi="仿宋_GB2312" w:eastAsia="仿宋_GB2312" w:cs="仿宋_GB2312"/>
                <w:b w:val="0"/>
                <w:bCs w:val="0"/>
                <w:kern w:val="0"/>
                <w:sz w:val="24"/>
                <w:szCs w:val="24"/>
                <w:lang w:bidi="ar"/>
              </w:rPr>
              <w:t>创建全国党建工作标杆院系的实践与探索——以中央财经大学金融学院党委为例</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_GB2312" w:eastAsia="仿宋_GB2312" w:cs="仿宋_GB2312"/>
                <w:kern w:val="0"/>
                <w:sz w:val="24"/>
                <w:szCs w:val="24"/>
                <w:lang w:bidi="ar"/>
              </w:rPr>
              <w:t>毛  静</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sz w:val="24"/>
                <w:szCs w:val="24"/>
              </w:rPr>
            </w:pPr>
            <w:r>
              <w:rPr>
                <w:rFonts w:hint="eastAsia" w:ascii="仿宋_GB2312" w:hAnsi="仿宋_GB2312" w:eastAsia="仿宋_GB2312" w:cs="仿宋_GB2312"/>
                <w:b w:val="0"/>
                <w:bCs w:val="0"/>
                <w:kern w:val="0"/>
                <w:sz w:val="24"/>
                <w:szCs w:val="24"/>
                <w:lang w:bidi="ar"/>
              </w:rPr>
              <w:t>首批“全国党建工作标杆院系”验收通过单位，中央财经大学金融学院党委书记、研究员</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sz w:val="24"/>
                <w:szCs w:val="24"/>
              </w:rPr>
            </w:pPr>
            <w:r>
              <w:rPr>
                <w:rFonts w:hint="eastAsia" w:ascii="仿宋_GB2312" w:hAnsi="仿宋_GB2312" w:eastAsia="仿宋_GB2312" w:cs="仿宋_GB2312"/>
                <w:b w:val="0"/>
                <w:bCs w:val="0"/>
                <w:color w:val="000000"/>
                <w:kern w:val="0"/>
                <w:sz w:val="24"/>
                <w:szCs w:val="24"/>
                <w:lang w:bidi="ar"/>
              </w:rPr>
              <w:t>新时代高校党支部规范化建设实务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初青松</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sz w:val="24"/>
                <w:szCs w:val="24"/>
              </w:rPr>
            </w:pPr>
            <w:r>
              <w:rPr>
                <w:rFonts w:hint="eastAsia" w:ascii="仿宋_GB2312" w:hAnsi="仿宋_GB2312" w:eastAsia="仿宋_GB2312" w:cs="仿宋_GB2312"/>
                <w:b w:val="0"/>
                <w:bCs w:val="0"/>
                <w:color w:val="000000"/>
                <w:kern w:val="0"/>
                <w:sz w:val="24"/>
                <w:szCs w:val="24"/>
                <w:lang w:bidi="ar"/>
              </w:rPr>
              <w:t>东北大学党校常务副校长、机关党委书记、党委组织部副部长，研究员</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sz w:val="24"/>
                <w:szCs w:val="24"/>
              </w:rPr>
            </w:pPr>
            <w:r>
              <w:rPr>
                <w:rFonts w:hint="eastAsia" w:ascii="仿宋_GB2312" w:hAnsi="仿宋_GB2312" w:eastAsia="仿宋_GB2312" w:cs="仿宋_GB2312"/>
                <w:b w:val="0"/>
                <w:bCs w:val="0"/>
                <w:kern w:val="0"/>
                <w:sz w:val="24"/>
                <w:szCs w:val="24"/>
                <w:lang w:bidi="ar"/>
              </w:rPr>
              <w:t>深入推进党建与业务的双融合双促进  服务立德树人根本任务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_GB2312" w:eastAsia="仿宋_GB2312" w:cs="仿宋_GB2312"/>
                <w:kern w:val="0"/>
                <w:sz w:val="24"/>
                <w:szCs w:val="24"/>
                <w:lang w:bidi="ar"/>
              </w:rPr>
              <w:t>孙乐强</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b w:val="0"/>
                <w:bCs w:val="0"/>
                <w:color w:val="000000"/>
                <w:sz w:val="24"/>
                <w:szCs w:val="24"/>
              </w:rPr>
            </w:pPr>
            <w:r>
              <w:rPr>
                <w:rFonts w:hint="eastAsia" w:ascii="仿宋_GB2312" w:hAnsi="仿宋_GB2312" w:eastAsia="仿宋_GB2312" w:cs="仿宋_GB2312"/>
                <w:b w:val="0"/>
                <w:bCs w:val="0"/>
                <w:kern w:val="0"/>
                <w:sz w:val="24"/>
                <w:szCs w:val="24"/>
                <w:lang w:bidi="ar"/>
              </w:rPr>
              <w:t>全国高校“双带头人”教师党支部书记工作室负责人，南京大学哲学系副主任、教授</w:t>
            </w:r>
          </w:p>
        </w:tc>
      </w:tr>
      <w:tr>
        <w:tblPrEx>
          <w:tblCellMar>
            <w:top w:w="0" w:type="dxa"/>
            <w:left w:w="0" w:type="dxa"/>
            <w:bottom w:w="0" w:type="dxa"/>
            <w:right w:w="0" w:type="dxa"/>
          </w:tblCellMar>
        </w:tblPrEx>
        <w:trPr>
          <w:trHeight w:val="567" w:hRule="atLeast"/>
        </w:trPr>
        <w:tc>
          <w:tcPr>
            <w:tcW w:w="9356" w:type="dxa"/>
            <w:gridSpan w:val="3"/>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widowControl/>
              <w:snapToGrid w:val="0"/>
              <w:jc w:val="center"/>
              <w:textAlignment w:val="center"/>
              <w:rPr>
                <w:rFonts w:ascii="仿宋" w:hAnsi="仿宋" w:eastAsia="仿宋" w:cs="仿宋"/>
                <w:b/>
                <w:color w:val="000000"/>
                <w:sz w:val="24"/>
                <w:szCs w:val="24"/>
              </w:rPr>
            </w:pPr>
            <w:r>
              <w:rPr>
                <w:rFonts w:hint="eastAsia" w:ascii="黑体" w:hAnsi="黑体" w:eastAsia="黑体" w:cs="仿宋"/>
                <w:bCs/>
                <w:color w:val="000000"/>
                <w:kern w:val="0"/>
                <w:sz w:val="24"/>
                <w:szCs w:val="24"/>
                <w:lang w:bidi="ar"/>
              </w:rPr>
              <w:t>（五）提高政治领导力，增强干部做好思想政治工作本领</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坚定信念把准方向，提升干部政治能力</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胡月星</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中共中央党校（国家行政学院）党的建设教研部党的领导与领导科学教研室主任，教授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用党的建设新要求提升政治领导力</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冯  培</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首都经济贸易大学原党委书记</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新形势下意识形态工作面临的挑战及对策</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郭海燕</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首都师范大学教授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落实党委（党组）意识形态工作责任制，坚持和保证社会主义“正方向”</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刘宏毅</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中共中央党校（国家行政学院）国际和港澳培训中心主任</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落实意识形态责任制，做好舆情引导工作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周  勇</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中国人民大学新闻学院教授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kern w:val="0"/>
                <w:sz w:val="24"/>
                <w:szCs w:val="24"/>
                <w:lang w:bidi="ar"/>
              </w:rPr>
              <w:t>新时代领导干部意识形态能力建设</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kern w:val="0"/>
                <w:sz w:val="24"/>
                <w:szCs w:val="24"/>
                <w:lang w:bidi="ar"/>
              </w:rPr>
              <w:t>朱继东</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kern w:val="0"/>
                <w:sz w:val="24"/>
                <w:szCs w:val="24"/>
                <w:lang w:bidi="ar"/>
              </w:rPr>
              <w:t>中国社会科学院国家文化安全与意识形态建设研究中心副主任兼秘书长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“三全育人”背景下高校思政工作实践创新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于成文</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北京科技大学党委副书，教授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实现好“五个一”，使新时代学校思想政治工作强起来</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苏寄宛</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教育部全国师德师风专家委员会委员，首都师范大学教师工作部部长，教授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 w:hAnsi="仿宋" w:eastAsia="仿宋" w:cs="仿宋"/>
                <w:color w:val="000000"/>
                <w:sz w:val="24"/>
                <w:szCs w:val="24"/>
              </w:rPr>
            </w:pPr>
            <w:r>
              <w:rPr>
                <w:rFonts w:hint="eastAsia" w:ascii="仿宋_GB2312" w:hAnsi="仿宋" w:eastAsia="仿宋_GB2312" w:cs="仿宋"/>
                <w:color w:val="000000"/>
                <w:kern w:val="0"/>
                <w:sz w:val="24"/>
                <w:szCs w:val="24"/>
                <w:lang w:bidi="ar"/>
              </w:rPr>
              <w:t>如何做好新时期群团工作——学习习近平总书记对群团改革工作的重要指示</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 w:hAnsi="仿宋" w:eastAsia="仿宋" w:cs="仿宋"/>
                <w:color w:val="000000"/>
                <w:sz w:val="24"/>
                <w:szCs w:val="24"/>
              </w:rPr>
            </w:pPr>
            <w:r>
              <w:rPr>
                <w:rFonts w:hint="eastAsia" w:ascii="仿宋_GB2312" w:hAnsi="仿宋" w:eastAsia="仿宋_GB2312" w:cs="仿宋"/>
                <w:color w:val="000000"/>
                <w:kern w:val="0"/>
                <w:sz w:val="24"/>
                <w:szCs w:val="24"/>
                <w:lang w:bidi="ar"/>
              </w:rPr>
              <w:t>洪向华</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 w:hAnsi="仿宋" w:eastAsia="仿宋" w:cs="仿宋"/>
                <w:color w:val="000000"/>
                <w:sz w:val="24"/>
                <w:szCs w:val="24"/>
              </w:rPr>
            </w:pPr>
            <w:r>
              <w:rPr>
                <w:rFonts w:hint="eastAsia" w:ascii="仿宋_GB2312" w:hAnsi="仿宋" w:eastAsia="仿宋_GB2312" w:cs="仿宋"/>
                <w:color w:val="000000"/>
                <w:kern w:val="0"/>
                <w:sz w:val="24"/>
                <w:szCs w:val="24"/>
                <w:lang w:bidi="ar"/>
              </w:rPr>
              <w:t>中共中央党校（国家行政学院）教授</w:t>
            </w:r>
          </w:p>
        </w:tc>
      </w:tr>
      <w:tr>
        <w:tblPrEx>
          <w:tblCellMar>
            <w:top w:w="0" w:type="dxa"/>
            <w:left w:w="0" w:type="dxa"/>
            <w:bottom w:w="0" w:type="dxa"/>
            <w:right w:w="0" w:type="dxa"/>
          </w:tblCellMar>
        </w:tblPrEx>
        <w:trPr>
          <w:trHeight w:val="839"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 w:hAnsi="仿宋" w:eastAsia="仿宋" w:cs="仿宋"/>
                <w:color w:val="000000"/>
                <w:sz w:val="24"/>
                <w:szCs w:val="24"/>
              </w:rPr>
            </w:pPr>
            <w:r>
              <w:rPr>
                <w:rFonts w:hint="eastAsia" w:ascii="仿宋_GB2312" w:hAnsi="仿宋" w:eastAsia="仿宋_GB2312" w:cs="仿宋"/>
                <w:color w:val="000000"/>
                <w:sz w:val="24"/>
                <w:szCs w:val="24"/>
              </w:rPr>
              <w:t>方向</w:t>
            </w:r>
            <w:r>
              <w:rPr>
                <w:rFonts w:hint="eastAsia" w:ascii="微软雅黑" w:hAnsi="微软雅黑" w:eastAsia="微软雅黑" w:cs="微软雅黑"/>
                <w:color w:val="000000"/>
                <w:sz w:val="24"/>
                <w:szCs w:val="24"/>
              </w:rPr>
              <w:t>•</w:t>
            </w:r>
            <w:r>
              <w:rPr>
                <w:rFonts w:hint="eastAsia" w:ascii="仿宋_GB2312" w:hAnsi="仿宋" w:eastAsia="仿宋_GB2312" w:cs="仿宋"/>
                <w:color w:val="000000"/>
                <w:sz w:val="24"/>
                <w:szCs w:val="24"/>
              </w:rPr>
              <w:t>方位</w:t>
            </w:r>
            <w:r>
              <w:rPr>
                <w:rFonts w:hint="eastAsia" w:ascii="微软雅黑" w:hAnsi="微软雅黑" w:eastAsia="微软雅黑" w:cs="微软雅黑"/>
                <w:color w:val="000000"/>
                <w:sz w:val="24"/>
                <w:szCs w:val="24"/>
              </w:rPr>
              <w:t>•</w:t>
            </w:r>
            <w:r>
              <w:rPr>
                <w:rFonts w:hint="eastAsia" w:ascii="仿宋_GB2312" w:hAnsi="仿宋" w:eastAsia="仿宋_GB2312" w:cs="仿宋"/>
                <w:color w:val="000000"/>
                <w:sz w:val="24"/>
                <w:szCs w:val="24"/>
              </w:rPr>
              <w:t>方法——新时代高校思想政治工作创新的探索与思考</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 w:hAnsi="仿宋" w:eastAsia="仿宋" w:cs="仿宋"/>
                <w:color w:val="000000"/>
                <w:sz w:val="24"/>
                <w:szCs w:val="24"/>
              </w:rPr>
            </w:pPr>
            <w:r>
              <w:rPr>
                <w:rFonts w:hint="eastAsia" w:ascii="仿宋_GB2312" w:hAnsi="仿宋" w:eastAsia="仿宋_GB2312" w:cs="仿宋"/>
                <w:color w:val="000000"/>
                <w:sz w:val="24"/>
                <w:szCs w:val="24"/>
              </w:rPr>
              <w:t>冯秀军</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 w:hAnsi="仿宋" w:eastAsia="仿宋" w:cs="仿宋"/>
                <w:color w:val="000000"/>
                <w:sz w:val="24"/>
                <w:szCs w:val="24"/>
              </w:rPr>
            </w:pPr>
            <w:r>
              <w:rPr>
                <w:rFonts w:hint="eastAsia" w:ascii="仿宋_GB2312" w:hAnsi="仿宋" w:eastAsia="仿宋_GB2312" w:cs="仿宋"/>
                <w:color w:val="000000"/>
                <w:sz w:val="24"/>
                <w:szCs w:val="24"/>
              </w:rPr>
              <w:t>中央财经大学马克思主义学院院长、教授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 w:hAnsi="仿宋" w:eastAsia="仿宋" w:cs="仿宋"/>
                <w:color w:val="000000"/>
                <w:sz w:val="24"/>
                <w:szCs w:val="24"/>
              </w:rPr>
            </w:pPr>
            <w:r>
              <w:rPr>
                <w:rFonts w:hint="eastAsia" w:ascii="仿宋_GB2312" w:hAnsi="仿宋" w:eastAsia="仿宋_GB2312" w:cs="仿宋"/>
                <w:color w:val="000000"/>
                <w:sz w:val="24"/>
                <w:szCs w:val="24"/>
              </w:rPr>
              <w:t>基于三全育人的“一站式”学生社区综合服务改革的实践与探索</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 w:hAnsi="仿宋" w:eastAsia="仿宋" w:cs="仿宋"/>
                <w:color w:val="000000"/>
                <w:sz w:val="24"/>
                <w:szCs w:val="24"/>
              </w:rPr>
            </w:pPr>
            <w:r>
              <w:rPr>
                <w:rFonts w:hint="eastAsia" w:ascii="仿宋_GB2312" w:hAnsi="仿宋" w:eastAsia="仿宋_GB2312" w:cs="仿宋"/>
                <w:color w:val="000000"/>
                <w:sz w:val="24"/>
                <w:szCs w:val="24"/>
              </w:rPr>
              <w:t>周  远</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 w:hAnsi="仿宋" w:eastAsia="仿宋" w:cs="仿宋"/>
                <w:color w:val="000000"/>
                <w:sz w:val="24"/>
                <w:szCs w:val="24"/>
              </w:rPr>
            </w:pPr>
            <w:r>
              <w:rPr>
                <w:rFonts w:hint="eastAsia" w:ascii="仿宋_GB2312" w:hAnsi="仿宋" w:eastAsia="仿宋_GB2312" w:cs="仿宋"/>
                <w:color w:val="000000"/>
                <w:sz w:val="24"/>
                <w:szCs w:val="24"/>
              </w:rPr>
              <w:t>西安交通大学学工部（处）长</w:t>
            </w:r>
          </w:p>
        </w:tc>
      </w:tr>
      <w:tr>
        <w:tblPrEx>
          <w:tblCellMar>
            <w:top w:w="0" w:type="dxa"/>
            <w:left w:w="0" w:type="dxa"/>
            <w:bottom w:w="0" w:type="dxa"/>
            <w:right w:w="0" w:type="dxa"/>
          </w:tblCellMar>
        </w:tblPrEx>
        <w:trPr>
          <w:trHeight w:val="567" w:hRule="atLeast"/>
        </w:trPr>
        <w:tc>
          <w:tcPr>
            <w:tcW w:w="9356" w:type="dxa"/>
            <w:gridSpan w:val="3"/>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widowControl/>
              <w:snapToGrid w:val="0"/>
              <w:jc w:val="center"/>
              <w:textAlignment w:val="center"/>
              <w:rPr>
                <w:rFonts w:ascii="黑体" w:hAnsi="黑体" w:eastAsia="黑体" w:cs="仿宋"/>
                <w:bCs/>
                <w:color w:val="000000"/>
                <w:kern w:val="0"/>
                <w:sz w:val="24"/>
                <w:szCs w:val="24"/>
                <w:lang w:bidi="ar"/>
              </w:rPr>
            </w:pPr>
            <w:r>
              <w:rPr>
                <w:rFonts w:hint="eastAsia" w:ascii="黑体" w:hAnsi="黑体" w:eastAsia="黑体" w:cs="仿宋"/>
                <w:bCs/>
                <w:color w:val="000000"/>
                <w:kern w:val="0"/>
                <w:sz w:val="24"/>
                <w:szCs w:val="24"/>
                <w:lang w:bidi="ar"/>
              </w:rPr>
              <w:t>（六）净化政治生态，涵养风清气正育人环境</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新时代高校全面从严治党的形势与任务</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宋  伟</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北京科技大学马克思主义学院院长、教授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加强党的领导与全面从严治党的内在统一</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董亚炜</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_GB2312" w:eastAsia="仿宋_GB2312" w:cs="仿宋_GB2312"/>
                <w:color w:val="000000"/>
                <w:kern w:val="0"/>
                <w:sz w:val="24"/>
                <w:szCs w:val="24"/>
                <w:lang w:bidi="ar"/>
              </w:rPr>
            </w:pPr>
            <w:r>
              <w:rPr>
                <w:rFonts w:hint="eastAsia" w:ascii="仿宋_GB2312" w:hAnsi="仿宋" w:eastAsia="仿宋_GB2312" w:cs="仿宋"/>
                <w:color w:val="000000"/>
                <w:kern w:val="0"/>
                <w:sz w:val="24"/>
                <w:szCs w:val="24"/>
                <w:lang w:bidi="ar"/>
              </w:rPr>
              <w:t>中共中央党校（国家行政学院）教授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kern w:val="0"/>
                <w:sz w:val="24"/>
                <w:szCs w:val="24"/>
                <w:lang w:bidi="ar"/>
              </w:rPr>
            </w:pPr>
            <w:r>
              <w:rPr>
                <w:rFonts w:hint="eastAsia" w:ascii="仿宋_GB2312" w:hAnsi="仿宋_GB2312" w:eastAsia="仿宋_GB2312" w:cs="仿宋_GB2312"/>
                <w:color w:val="000000"/>
                <w:kern w:val="0"/>
                <w:sz w:val="24"/>
                <w:szCs w:val="24"/>
                <w:lang w:bidi="ar"/>
              </w:rPr>
              <w:t>坚持把防范化解国家安全风险摆在突出位置，提高风险预见、预判能力</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_GB2312" w:eastAsia="仿宋_GB2312" w:cs="仿宋_GB2312"/>
                <w:color w:val="000000"/>
                <w:kern w:val="0"/>
                <w:sz w:val="24"/>
                <w:szCs w:val="24"/>
                <w:lang w:bidi="ar"/>
              </w:rPr>
              <w:t>马宝成</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rPr>
                <w:rFonts w:ascii="仿宋_GB2312" w:hAnsi="仿宋" w:eastAsia="仿宋_GB2312" w:cs="仿宋"/>
                <w:color w:val="000000"/>
                <w:sz w:val="24"/>
                <w:szCs w:val="24"/>
              </w:rPr>
            </w:pPr>
            <w:r>
              <w:rPr>
                <w:rFonts w:hint="eastAsia" w:ascii="仿宋_GB2312" w:hAnsi="仿宋_GB2312" w:eastAsia="仿宋_GB2312" w:cs="仿宋_GB2312"/>
                <w:color w:val="000000"/>
                <w:kern w:val="0"/>
                <w:sz w:val="24"/>
                <w:szCs w:val="24"/>
                <w:lang w:bidi="ar"/>
              </w:rPr>
              <w:t>中共中央党校（国家行政学院）应急管理培训中心主任</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党员干部廉政风险点梳理及防控措施</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  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中国政法大学政治与公共管理学院副教授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坚持正确选人用人思想，为严肃党内政治生活提供组织保证——深入学习习近平总书记选人用人思想</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赵淑梅</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中国人民大学马克思主义学院副院长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深入实施新时代人才强国战略加快建设世界重要人才中心和创新高地——认真学习领会习近平总书记在中央人才工作会议的重要讲话精神</w:t>
            </w:r>
          </w:p>
        </w:tc>
        <w:tc>
          <w:tcPr>
            <w:tcW w:w="9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napToGrid w:val="0"/>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李克实</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中国人才研究会副会长</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强化党内监督 依规从严治党——《中国共产党党内监督条例》解读</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任  进</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中共中央党校（国家行政学院）教授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不折不扣推动全面从严治党主体责任落到实处——学习《党委（党组）落实全面从严治党主体责任规定》</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王  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中共中央党校（国家行政学院）教授</w:t>
            </w:r>
          </w:p>
        </w:tc>
      </w:tr>
      <w:tr>
        <w:tblPrEx>
          <w:tblCellMar>
            <w:top w:w="0" w:type="dxa"/>
            <w:left w:w="0" w:type="dxa"/>
            <w:bottom w:w="0" w:type="dxa"/>
            <w:right w:w="0" w:type="dxa"/>
          </w:tblCellMar>
        </w:tblPrEx>
        <w:trPr>
          <w:trHeight w:val="793"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严明党的政治纪律和规矩——学习《习近平关于严明党的纪律和规矩论述摘编》</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许耀桐</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中共中央党校（国家行政学院）教授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管党治党一刻不能松——深入学习习近平关于党风廉政建设和反腐败斗争论述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杨小军</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中共中央党校（国家行政学院）教授</w:t>
            </w:r>
          </w:p>
        </w:tc>
      </w:tr>
      <w:tr>
        <w:tblPrEx>
          <w:tblCellMar>
            <w:top w:w="0" w:type="dxa"/>
            <w:left w:w="0" w:type="dxa"/>
            <w:bottom w:w="0" w:type="dxa"/>
            <w:right w:w="0" w:type="dxa"/>
          </w:tblCellMar>
        </w:tblPrEx>
        <w:trPr>
          <w:trHeight w:val="567" w:hRule="atLeast"/>
        </w:trPr>
        <w:tc>
          <w:tcPr>
            <w:tcW w:w="4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left"/>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廉政文化和官德建设</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 xml:space="preserve">黄苇町 王 </w:t>
            </w:r>
            <w:r>
              <w:rPr>
                <w:rFonts w:ascii="仿宋_GB2312" w:hAnsi="仿宋" w:eastAsia="仿宋_GB2312" w:cs="仿宋"/>
                <w:color w:val="000000"/>
                <w:kern w:val="0"/>
                <w:sz w:val="24"/>
                <w:szCs w:val="24"/>
                <w:lang w:bidi="ar"/>
              </w:rPr>
              <w:t xml:space="preserve"> </w:t>
            </w:r>
            <w:r>
              <w:rPr>
                <w:rFonts w:hint="eastAsia" w:ascii="仿宋_GB2312" w:hAnsi="仿宋" w:eastAsia="仿宋_GB2312" w:cs="仿宋"/>
                <w:color w:val="000000"/>
                <w:kern w:val="0"/>
                <w:sz w:val="24"/>
                <w:szCs w:val="24"/>
                <w:lang w:bidi="ar"/>
              </w:rPr>
              <w:t>杰</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textAlignment w:val="center"/>
              <w:rPr>
                <w:rFonts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中共中央《求是》杂志研究员</w:t>
            </w:r>
          </w:p>
        </w:tc>
      </w:tr>
    </w:tbl>
    <w:p>
      <w:pPr>
        <w:spacing w:before="156" w:beforeLines="50"/>
        <w:jc w:val="left"/>
        <w:rPr>
          <w:rFonts w:ascii="Times New Roman" w:hAnsi="Times New Roman" w:eastAsia="仿宋_GB2312" w:cs="Times New Roman"/>
          <w:sz w:val="24"/>
        </w:rPr>
      </w:pPr>
      <w:r>
        <w:rPr>
          <w:rFonts w:ascii="Times New Roman" w:hAnsi="Times New Roman" w:eastAsia="仿宋_GB2312" w:cs="Times New Roman"/>
          <w:b/>
          <w:bCs/>
          <w:sz w:val="24"/>
        </w:rPr>
        <w:t>注：</w:t>
      </w:r>
      <w:r>
        <w:rPr>
          <w:rFonts w:ascii="Times New Roman" w:hAnsi="Times New Roman" w:eastAsia="仿宋_GB2312" w:cs="Times New Roman"/>
          <w:bCs/>
          <w:sz w:val="24"/>
        </w:rPr>
        <w:t>1.</w:t>
      </w:r>
      <w:r>
        <w:rPr>
          <w:rFonts w:ascii="Times New Roman" w:hAnsi="Times New Roman" w:eastAsia="仿宋_GB2312" w:cs="Times New Roman"/>
          <w:sz w:val="24"/>
        </w:rPr>
        <w:t>个别课程或稍有调整，请以平台最终发布课程为准；</w:t>
      </w:r>
    </w:p>
    <w:p>
      <w:pPr>
        <w:jc w:val="left"/>
        <w:rPr>
          <w:rFonts w:ascii="Times New Roman" w:hAnsi="Times New Roman" w:eastAsia="仿宋" w:cs="Times New Roman"/>
          <w:sz w:val="24"/>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24"/>
        </w:rPr>
        <w:t xml:space="preserve">    2.课程主讲人职务为课程录制时的职务。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mIyMTIyODY2MTk4OGRkOTI1YzI5MTE1Y2Q5ZDkifQ=="/>
  </w:docVars>
  <w:rsids>
    <w:rsidRoot w:val="43D95B26"/>
    <w:rsid w:val="43D9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Lines="100" w:afterLines="100" w:line="360" w:lineRule="auto"/>
      <w:jc w:val="center"/>
      <w:outlineLvl w:val="0"/>
    </w:pPr>
    <w:rPr>
      <w:rFonts w:ascii="Calibri" w:hAnsi="Calibri" w:eastAsia="宋体" w:cs="Arial"/>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2022-07-13T07:59:00Z</dcterms:created>
  <dc:creator>一叶编舟</dc:creator>
  <cp:lastModifiedBy>一叶编舟</cp:lastModifiedBy>
  <dcterms:modified xsi:type="dcterms:W3CDTF">2022-07-13T08:00:38Z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0AC869601C774F648EA33BB6939F4032</vt:lpwstr>
  </property>
</Properties>
</file>