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left="0" w:leftChars="0" w:firstLine="0" w:firstLineChars="0"/>
        <w:rPr>
          <w:rFonts w:hint="default" w:eastAsiaTheme="minorEastAsia"/>
          <w:b/>
          <w:sz w:val="18"/>
          <w:szCs w:val="18"/>
          <w:highlight w:val="none"/>
          <w:lang w:val="en-US" w:eastAsia="zh-CN"/>
        </w:rPr>
      </w:pPr>
      <w:bookmarkStart w:id="0" w:name="_Toc485388968"/>
      <w:bookmarkStart w:id="1" w:name="_Toc485388810"/>
      <w:bookmarkStart w:id="2" w:name="_Toc485388066"/>
      <w:bookmarkStart w:id="3" w:name="_Toc485649772"/>
      <w:bookmarkStart w:id="4" w:name="_Toc480449166"/>
      <w:bookmarkStart w:id="5" w:name="_Toc17464295"/>
      <w:r>
        <w:rPr>
          <w:rFonts w:ascii="Times New Roman" w:hAnsi="Times New Roman" w:cs="Times New Roman"/>
          <w:color w:val="000000" w:themeColor="text1"/>
          <w:sz w:val="22"/>
          <w:szCs w:val="22"/>
          <w:highlight w:val="none"/>
        </w:rPr>
        <w:pict>
          <v:shape id="Text Box 396" o:spid="_x0000_s1036" o:spt="202" type="#_x0000_t202" style="position:absolute;left:0pt;margin-left:338.95pt;margin-top:-9pt;height:70.2pt;width:77pt;z-index:251659264;mso-width-relative:page;mso-height-relative:page;" fillcolor="#FFFFFF" filled="t" stroked="f" coordsize="21600,21600" o:gfxdata="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D/FYNgAAAALAQAADwAAAAAAAAABACAAAAAiAAAAZHJzL2Rvd25yZXYueG1sUEsBAhQAFAAAAAgA&#10;h07iQB4sEnwlAgAASQQAAA4AAAAAAAAAAQAgAAAAJwEAAGRycy9lMm9Eb2MueG1sUEsFBgAAAAAG&#10;AAYAWQEAAL4FAAAAAA==&#10;">
            <v:path/>
            <v:fill on="t" color2="#FFFFFF" focussize="0,0"/>
            <v:stroke on="f"/>
            <v:imagedata o:title=""/>
            <o:lock v:ext="edit" aspectratio="f"/>
            <v:textbox>
              <w:txbxContent>
                <w:p>
                  <w:pPr>
                    <w:ind w:left="0" w:leftChars="0" w:firstLine="0" w:firstLineChars="0"/>
                    <w:rPr>
                      <w:rFonts w:ascii="黑体" w:eastAsia="黑体" w:cs="黑体"/>
                      <w:b/>
                      <w:bCs/>
                      <w:sz w:val="100"/>
                      <w:szCs w:val="100"/>
                    </w:rPr>
                  </w:pPr>
                  <w:r>
                    <w:rPr>
                      <w:rFonts w:ascii="黑体" w:eastAsia="黑体" w:cs="黑体"/>
                      <w:b/>
                      <w:bCs/>
                      <w:sz w:val="100"/>
                      <w:szCs w:val="100"/>
                    </w:rPr>
                    <w:t>JC</w:t>
                  </w:r>
                </w:p>
              </w:txbxContent>
            </v:textbox>
          </v:shape>
        </w:pict>
      </w:r>
      <w:r>
        <w:rPr>
          <w:b/>
          <w:sz w:val="18"/>
          <w:szCs w:val="18"/>
          <w:highlight w:val="none"/>
        </w:rPr>
        <w:t xml:space="preserve">ICS </w:t>
      </w:r>
      <w:r>
        <w:rPr>
          <w:rFonts w:hint="eastAsia"/>
          <w:b/>
          <w:sz w:val="18"/>
          <w:szCs w:val="18"/>
          <w:highlight w:val="none"/>
        </w:rPr>
        <w:t>91.100</w:t>
      </w:r>
      <w:r>
        <w:rPr>
          <w:rFonts w:hint="eastAsia"/>
          <w:b/>
          <w:sz w:val="18"/>
          <w:szCs w:val="18"/>
          <w:highlight w:val="none"/>
          <w:lang w:val="en-US" w:eastAsia="zh-CN"/>
        </w:rPr>
        <w:t>.01</w:t>
      </w:r>
    </w:p>
    <w:p>
      <w:pPr>
        <w:spacing w:beforeLines="0" w:afterLines="0"/>
        <w:ind w:left="0" w:leftChars="0" w:firstLine="0" w:firstLineChars="0"/>
        <w:rPr>
          <w:rFonts w:hint="eastAsia" w:eastAsiaTheme="minorEastAsia"/>
          <w:b/>
          <w:sz w:val="18"/>
          <w:szCs w:val="18"/>
          <w:highlight w:val="none"/>
          <w:lang w:val="en-US" w:eastAsia="zh-CN"/>
        </w:rPr>
      </w:pPr>
      <w:r>
        <w:rPr>
          <w:rFonts w:hint="eastAsia"/>
          <w:b/>
          <w:sz w:val="18"/>
          <w:szCs w:val="18"/>
          <w:highlight w:val="none"/>
          <w:lang w:val="en-US" w:eastAsia="zh-CN"/>
        </w:rPr>
        <w:t xml:space="preserve">Q </w:t>
      </w:r>
      <w:r>
        <w:rPr>
          <w:b/>
          <w:sz w:val="18"/>
          <w:szCs w:val="18"/>
          <w:highlight w:val="none"/>
        </w:rPr>
        <w:t>0</w:t>
      </w:r>
      <w:r>
        <w:rPr>
          <w:rFonts w:hint="eastAsia"/>
          <w:b/>
          <w:sz w:val="18"/>
          <w:szCs w:val="18"/>
          <w:highlight w:val="none"/>
          <w:lang w:val="en-US" w:eastAsia="zh-CN"/>
        </w:rPr>
        <w:t>2</w:t>
      </w:r>
    </w:p>
    <w:p>
      <w:pPr>
        <w:rPr>
          <w:rFonts w:ascii="Times New Roman" w:hAnsi="Times New Roman" w:cs="Times New Roman"/>
          <w:color w:val="000000" w:themeColor="text1"/>
          <w:sz w:val="18"/>
          <w:szCs w:val="18"/>
          <w:highlight w:val="none"/>
        </w:rPr>
      </w:pPr>
    </w:p>
    <w:p>
      <w:pPr>
        <w:pStyle w:val="35"/>
        <w:tabs>
          <w:tab w:val="center" w:pos="4201"/>
          <w:tab w:val="right" w:leader="dot" w:pos="9298"/>
        </w:tabs>
        <w:ind w:firstLine="0" w:firstLineChars="0"/>
        <w:jc w:val="distribute"/>
        <w:rPr>
          <w:rFonts w:ascii="Times New Roman" w:hAnsi="Times New Roman" w:cs="Times New Roman"/>
          <w:b/>
          <w:bCs/>
          <w:color w:val="000000" w:themeColor="text1"/>
          <w:sz w:val="52"/>
          <w:szCs w:val="52"/>
          <w:highlight w:val="none"/>
        </w:rPr>
      </w:pPr>
    </w:p>
    <w:p>
      <w:pPr>
        <w:pStyle w:val="35"/>
        <w:tabs>
          <w:tab w:val="center" w:pos="4201"/>
          <w:tab w:val="right" w:leader="dot" w:pos="9298"/>
        </w:tabs>
        <w:ind w:firstLine="0" w:firstLineChars="0"/>
        <w:jc w:val="distribute"/>
        <w:rPr>
          <w:rFonts w:ascii="Times New Roman" w:hAnsi="Times New Roman" w:cs="Times New Roman"/>
          <w:b/>
          <w:bCs/>
          <w:color w:val="000000" w:themeColor="text1"/>
          <w:sz w:val="52"/>
          <w:szCs w:val="52"/>
          <w:highlight w:val="none"/>
        </w:rPr>
      </w:pPr>
    </w:p>
    <w:p>
      <w:pPr>
        <w:pStyle w:val="35"/>
        <w:tabs>
          <w:tab w:val="center" w:pos="4201"/>
          <w:tab w:val="right" w:leader="dot" w:pos="9298"/>
        </w:tabs>
        <w:ind w:firstLine="0" w:firstLineChars="0"/>
        <w:jc w:val="distribute"/>
        <w:rPr>
          <w:rFonts w:ascii="Times New Roman" w:hAnsi="Times New Roman" w:cs="Times New Roman"/>
          <w:b/>
          <w:bCs/>
          <w:color w:val="000000" w:themeColor="text1"/>
          <w:sz w:val="52"/>
          <w:szCs w:val="52"/>
          <w:highlight w:val="none"/>
        </w:rPr>
      </w:pPr>
      <w:r>
        <w:rPr>
          <w:rFonts w:ascii="Times New Roman" w:hAnsi="Times New Roman" w:cs="Times New Roman"/>
          <w:b/>
          <w:bCs/>
          <w:color w:val="000000" w:themeColor="text1"/>
          <w:sz w:val="52"/>
          <w:szCs w:val="52"/>
          <w:highlight w:val="none"/>
        </w:rPr>
        <w:t>中华人民共和国建材行业标准</w:t>
      </w:r>
    </w:p>
    <w:p>
      <w:pPr>
        <w:pStyle w:val="35"/>
        <w:tabs>
          <w:tab w:val="center" w:pos="4201"/>
          <w:tab w:val="right" w:leader="dot" w:pos="9298"/>
        </w:tabs>
        <w:ind w:right="420" w:rightChars="200" w:firstLine="0" w:firstLineChars="0"/>
        <w:jc w:val="right"/>
        <w:rPr>
          <w:rFonts w:ascii="Times New Roman" w:hAnsi="Times New Roman" w:eastAsia="黑体" w:cs="Times New Roman"/>
          <w:b/>
          <w:bCs/>
          <w:color w:val="000000" w:themeColor="text1"/>
          <w:sz w:val="24"/>
          <w:szCs w:val="24"/>
          <w:highlight w:val="none"/>
        </w:rPr>
      </w:pPr>
      <w:r>
        <w:rPr>
          <w:rFonts w:ascii="Times New Roman" w:hAnsi="Times New Roman" w:eastAsia="黑体" w:cs="Times New Roman"/>
          <w:b/>
          <w:bCs/>
          <w:color w:val="000000" w:themeColor="text1"/>
          <w:sz w:val="24"/>
          <w:szCs w:val="24"/>
          <w:highlight w:val="none"/>
        </w:rPr>
        <w:t xml:space="preserve">                                               JC/T XXXX—XXXX</w:t>
      </w:r>
    </w:p>
    <w:p>
      <w:pPr>
        <w:autoSpaceDE w:val="0"/>
        <w:autoSpaceDN w:val="0"/>
        <w:adjustRightInd w:val="0"/>
        <w:jc w:val="center"/>
        <w:rPr>
          <w:rFonts w:ascii="Times New Roman" w:hAnsi="Times New Roman" w:eastAsia="黑体" w:cs="Times New Roman"/>
          <w:color w:val="000000" w:themeColor="text1"/>
          <w:highlight w:val="none"/>
        </w:rPr>
      </w:pPr>
      <w:r>
        <w:rPr>
          <w:rFonts w:ascii="Times New Roman" w:hAnsi="Times New Roman" w:cs="Times New Roman"/>
          <w:color w:val="000000" w:themeColor="text1"/>
          <w:highlight w:val="none"/>
        </w:rPr>
        <w:pict>
          <v:shape id="AutoShape 14" o:spid="_x0000_s1033" o:spt="32" type="#_x0000_t32" style="position:absolute;left:0pt;margin-left:0.65pt;margin-top:2.3pt;height:0pt;width:419.55pt;z-index:251660288;mso-width-relative:page;mso-height-relative:page;" filled="f" stroked="t" coordsize="21600,21600" o:gfxdata="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&#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nqayc8AAAAFAQAADwAAAAAAAAABACAAAAAiAAAA&#10;ZHJzL2Rvd25yZXYueG1sUEsBAhQAFAAAAAgAh07iQLIqaUfXAQAAtAMAAA4AAAAAAAAAAQAgAAAA&#10;HgEAAGRycy9lMm9Eb2MueG1sUEsFBgAAAAAGAAYAWQEAAGcFAAAAAA==&#10;">
            <v:path arrowok="t"/>
            <v:fill on="f" focussize="0,0"/>
            <v:stroke weight="1pt" color="#000000" joinstyle="round"/>
            <v:imagedata o:title=""/>
            <o:lock v:ext="edit" aspectratio="f"/>
          </v:shape>
        </w:pict>
      </w:r>
    </w:p>
    <w:p>
      <w:pPr>
        <w:autoSpaceDE w:val="0"/>
        <w:autoSpaceDN w:val="0"/>
        <w:adjustRightInd w:val="0"/>
        <w:jc w:val="center"/>
        <w:rPr>
          <w:rFonts w:ascii="Times New Roman" w:hAnsi="Times New Roman" w:eastAsia="黑体" w:cs="Times New Roman"/>
          <w:color w:val="000000" w:themeColor="text1"/>
          <w:highlight w:val="none"/>
        </w:rPr>
      </w:pPr>
    </w:p>
    <w:p>
      <w:pPr>
        <w:autoSpaceDE w:val="0"/>
        <w:autoSpaceDN w:val="0"/>
        <w:adjustRightInd w:val="0"/>
        <w:jc w:val="center"/>
        <w:rPr>
          <w:rFonts w:ascii="Times New Roman" w:hAnsi="Times New Roman" w:eastAsia="黑体" w:cs="Times New Roman"/>
          <w:color w:val="000000" w:themeColor="text1"/>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pStyle w:val="35"/>
        <w:ind w:firstLine="0" w:firstLineChars="0"/>
        <w:jc w:val="center"/>
        <w:rPr>
          <w:rFonts w:ascii="Times New Roman" w:eastAsia="黑体"/>
          <w:sz w:val="44"/>
          <w:szCs w:val="44"/>
          <w:highlight w:val="none"/>
        </w:rPr>
      </w:pPr>
      <w:r>
        <w:rPr>
          <w:rFonts w:hint="eastAsia" w:ascii="Times New Roman" w:eastAsia="黑体"/>
          <w:sz w:val="44"/>
          <w:szCs w:val="44"/>
          <w:highlight w:val="none"/>
        </w:rPr>
        <w:t>建材行业碳交易技术指南</w:t>
      </w:r>
    </w:p>
    <w:p>
      <w:pPr>
        <w:pStyle w:val="35"/>
        <w:ind w:firstLine="0" w:firstLineChars="0"/>
        <w:jc w:val="center"/>
        <w:rPr>
          <w:rFonts w:ascii="Times New Roman"/>
          <w:b/>
          <w:sz w:val="24"/>
          <w:szCs w:val="24"/>
          <w:highlight w:val="none"/>
        </w:rPr>
      </w:pPr>
      <w:r>
        <w:rPr>
          <w:rFonts w:ascii="Times New Roman"/>
          <w:b/>
          <w:sz w:val="24"/>
          <w:szCs w:val="24"/>
          <w:highlight w:val="none"/>
        </w:rPr>
        <w:t xml:space="preserve">Technical </w:t>
      </w:r>
      <w:r>
        <w:rPr>
          <w:rFonts w:hint="eastAsia" w:ascii="Times New Roman"/>
          <w:b/>
          <w:sz w:val="24"/>
          <w:szCs w:val="24"/>
          <w:highlight w:val="none"/>
          <w:lang w:val="en-US" w:eastAsia="zh-CN"/>
        </w:rPr>
        <w:t>s</w:t>
      </w:r>
      <w:r>
        <w:rPr>
          <w:rFonts w:ascii="Times New Roman"/>
          <w:b/>
          <w:sz w:val="24"/>
          <w:szCs w:val="24"/>
          <w:highlight w:val="none"/>
        </w:rPr>
        <w:t>pecifications for</w:t>
      </w:r>
      <w:r>
        <w:rPr>
          <w:highlight w:val="none"/>
        </w:rPr>
        <w:t xml:space="preserve"> </w:t>
      </w:r>
      <w:r>
        <w:rPr>
          <w:rFonts w:hint="eastAsia"/>
          <w:highlight w:val="none"/>
          <w:lang w:val="en-US" w:eastAsia="zh-CN"/>
        </w:rPr>
        <w:t>c</w:t>
      </w:r>
      <w:r>
        <w:rPr>
          <w:rFonts w:ascii="Times New Roman"/>
          <w:b/>
          <w:sz w:val="24"/>
          <w:szCs w:val="24"/>
          <w:highlight w:val="none"/>
        </w:rPr>
        <w:t xml:space="preserve">arbon </w:t>
      </w:r>
      <w:r>
        <w:rPr>
          <w:rFonts w:hint="eastAsia" w:ascii="Times New Roman"/>
          <w:b/>
          <w:sz w:val="24"/>
          <w:szCs w:val="24"/>
          <w:highlight w:val="none"/>
          <w:lang w:val="en-US" w:eastAsia="zh-CN"/>
        </w:rPr>
        <w:t>d</w:t>
      </w:r>
      <w:r>
        <w:rPr>
          <w:rFonts w:ascii="Times New Roman"/>
          <w:b/>
          <w:sz w:val="24"/>
          <w:szCs w:val="24"/>
          <w:highlight w:val="none"/>
        </w:rPr>
        <w:t xml:space="preserve">ioxide </w:t>
      </w:r>
      <w:r>
        <w:rPr>
          <w:rFonts w:hint="eastAsia" w:ascii="Times New Roman"/>
          <w:b/>
          <w:sz w:val="24"/>
          <w:szCs w:val="24"/>
          <w:highlight w:val="none"/>
          <w:lang w:val="en-US" w:eastAsia="zh-CN"/>
        </w:rPr>
        <w:t>e</w:t>
      </w:r>
      <w:r>
        <w:rPr>
          <w:rFonts w:ascii="Times New Roman"/>
          <w:b/>
          <w:sz w:val="24"/>
          <w:szCs w:val="24"/>
          <w:highlight w:val="none"/>
        </w:rPr>
        <w:t xml:space="preserve">missions </w:t>
      </w:r>
      <w:r>
        <w:rPr>
          <w:rFonts w:hint="eastAsia" w:ascii="Times New Roman"/>
          <w:b/>
          <w:sz w:val="24"/>
          <w:szCs w:val="24"/>
          <w:highlight w:val="none"/>
          <w:lang w:val="en-US" w:eastAsia="zh-CN"/>
        </w:rPr>
        <w:t>t</w:t>
      </w:r>
      <w:r>
        <w:rPr>
          <w:rFonts w:ascii="Times New Roman"/>
          <w:b/>
          <w:sz w:val="24"/>
          <w:szCs w:val="24"/>
          <w:highlight w:val="none"/>
        </w:rPr>
        <w:t xml:space="preserve">rading </w:t>
      </w:r>
      <w:r>
        <w:rPr>
          <w:rFonts w:hint="eastAsia" w:ascii="Times New Roman"/>
          <w:b/>
          <w:sz w:val="24"/>
          <w:szCs w:val="24"/>
          <w:highlight w:val="none"/>
        </w:rPr>
        <w:t>of</w:t>
      </w:r>
      <w:r>
        <w:rPr>
          <w:rFonts w:ascii="Times New Roman"/>
          <w:b/>
          <w:sz w:val="24"/>
          <w:szCs w:val="24"/>
          <w:highlight w:val="none"/>
        </w:rPr>
        <w:t xml:space="preserve"> </w:t>
      </w:r>
      <w:r>
        <w:rPr>
          <w:rFonts w:hint="eastAsia" w:ascii="Times New Roman"/>
          <w:b/>
          <w:sz w:val="24"/>
          <w:szCs w:val="24"/>
          <w:highlight w:val="none"/>
          <w:lang w:val="en-US" w:eastAsia="zh-CN"/>
        </w:rPr>
        <w:t>b</w:t>
      </w:r>
      <w:r>
        <w:rPr>
          <w:rFonts w:ascii="Times New Roman"/>
          <w:b/>
          <w:sz w:val="24"/>
          <w:szCs w:val="24"/>
          <w:highlight w:val="none"/>
        </w:rPr>
        <w:t xml:space="preserve">uilding </w:t>
      </w:r>
      <w:r>
        <w:rPr>
          <w:rFonts w:hint="eastAsia" w:ascii="Times New Roman"/>
          <w:b/>
          <w:sz w:val="24"/>
          <w:szCs w:val="24"/>
          <w:highlight w:val="none"/>
          <w:lang w:val="en-US" w:eastAsia="zh-CN"/>
        </w:rPr>
        <w:t>m</w:t>
      </w:r>
      <w:r>
        <w:rPr>
          <w:rFonts w:ascii="Times New Roman"/>
          <w:b/>
          <w:sz w:val="24"/>
          <w:szCs w:val="24"/>
          <w:highlight w:val="none"/>
        </w:rPr>
        <w:t xml:space="preserve">aterials </w:t>
      </w:r>
      <w:r>
        <w:rPr>
          <w:rFonts w:hint="eastAsia" w:ascii="Times New Roman"/>
          <w:b/>
          <w:sz w:val="24"/>
          <w:szCs w:val="24"/>
          <w:highlight w:val="none"/>
          <w:lang w:val="en-US" w:eastAsia="zh-CN"/>
        </w:rPr>
        <w:t>i</w:t>
      </w:r>
      <w:r>
        <w:rPr>
          <w:rFonts w:ascii="Times New Roman"/>
          <w:b/>
          <w:sz w:val="24"/>
          <w:szCs w:val="24"/>
          <w:highlight w:val="none"/>
        </w:rPr>
        <w:t>ndustry</w:t>
      </w:r>
    </w:p>
    <w:p>
      <w:pPr>
        <w:pStyle w:val="35"/>
        <w:ind w:firstLine="0" w:firstLineChars="0"/>
        <w:jc w:val="center"/>
        <w:rPr>
          <w:rFonts w:ascii="Times New Roman"/>
          <w:b/>
          <w:sz w:val="24"/>
          <w:szCs w:val="24"/>
          <w:highlight w:val="none"/>
        </w:rPr>
      </w:pPr>
      <w:r>
        <w:rPr>
          <w:rFonts w:hint="eastAsia" w:ascii="Times New Roman"/>
          <w:b/>
          <w:sz w:val="24"/>
          <w:szCs w:val="24"/>
          <w:highlight w:val="none"/>
        </w:rPr>
        <w:t>（征求意见稿）</w:t>
      </w:r>
    </w:p>
    <w:p>
      <w:pPr>
        <w:autoSpaceDE w:val="0"/>
        <w:autoSpaceDN w:val="0"/>
        <w:adjustRightInd w:val="0"/>
        <w:jc w:val="center"/>
        <w:rPr>
          <w:rFonts w:ascii="Times New Roman" w:hAnsi="Times New Roman" w:eastAsia="黑体" w:cs="Times New Roman"/>
          <w:color w:val="000000" w:themeColor="text1"/>
          <w:sz w:val="24"/>
          <w:szCs w:val="24"/>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autoSpaceDE w:val="0"/>
        <w:autoSpaceDN w:val="0"/>
        <w:adjustRightInd w:val="0"/>
        <w:jc w:val="center"/>
        <w:rPr>
          <w:rFonts w:ascii="Times New Roman" w:hAnsi="Times New Roman" w:eastAsia="黑体" w:cs="Times New Roman"/>
          <w:color w:val="000000" w:themeColor="text1"/>
          <w:sz w:val="44"/>
          <w:szCs w:val="44"/>
          <w:highlight w:val="none"/>
        </w:rPr>
      </w:pPr>
    </w:p>
    <w:p>
      <w:pPr>
        <w:pStyle w:val="35"/>
        <w:tabs>
          <w:tab w:val="center" w:pos="4201"/>
          <w:tab w:val="right" w:leader="dot" w:pos="9298"/>
        </w:tabs>
        <w:ind w:firstLine="0" w:firstLineChars="0"/>
        <w:jc w:val="right"/>
        <w:rPr>
          <w:rFonts w:ascii="Times New Roman" w:hAnsi="Times New Roman" w:cs="Times New Roman"/>
          <w:color w:val="000000" w:themeColor="text1"/>
          <w:sz w:val="18"/>
          <w:szCs w:val="18"/>
          <w:highlight w:val="none"/>
        </w:rPr>
      </w:pPr>
      <w:r>
        <w:rPr>
          <w:rFonts w:ascii="Times New Roman" w:hAnsi="Times New Roman" w:cs="Times New Roman"/>
          <w:color w:val="000000" w:themeColor="text1"/>
          <w:sz w:val="18"/>
          <w:szCs w:val="18"/>
          <w:highlight w:val="none"/>
        </w:rPr>
        <w:t>XX-XX-XX发布                                                                XX-XX-XX实施</w:t>
      </w:r>
    </w:p>
    <w:p>
      <w:pPr>
        <w:pStyle w:val="35"/>
        <w:tabs>
          <w:tab w:val="center" w:pos="4201"/>
          <w:tab w:val="right" w:leader="dot" w:pos="9298"/>
        </w:tabs>
        <w:ind w:firstLine="0" w:firstLineChars="0"/>
        <w:rPr>
          <w:rFonts w:ascii="Times New Roman" w:hAnsi="Times New Roman" w:cs="Times New Roman"/>
          <w:color w:val="000000" w:themeColor="text1"/>
          <w:sz w:val="18"/>
          <w:szCs w:val="18"/>
          <w:highlight w:val="none"/>
        </w:rPr>
      </w:pPr>
      <w:r>
        <w:rPr>
          <w:rFonts w:ascii="Times New Roman" w:hAnsi="Times New Roman" w:cs="Times New Roman"/>
          <w:color w:val="000000" w:themeColor="text1"/>
          <w:highlight w:val="none"/>
        </w:rPr>
        <w:pict>
          <v:shape id="AutoShape 13" o:spid="_x0000_s1032" o:spt="32" type="#_x0000_t32" style="position:absolute;left:0pt;flip:y;margin-left:0.65pt;margin-top:1pt;height:0.85pt;width:415.3pt;z-index:251659264;mso-width-relative:page;mso-height-relative:page;" filled="f" stroked="t" coordsize="21600,21600" o:gfxdata="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wqm1AAAAAUBAAAPAAAA&#10;AAAAAAEAIAAAACIAAABkcnMvZG93bnJldi54bWxQSwECFAAUAAAACACHTuJAwieExuABAADCAwAA&#10;DgAAAAAAAAABACAAAAAjAQAAZHJzL2Uyb0RvYy54bWxQSwUGAAAAAAYABgBZAQAAdQUAAAAA&#10;">
            <v:path arrowok="t"/>
            <v:fill on="f" focussize="0,0"/>
            <v:stroke weight="1pt" color="#000000" joinstyle="round"/>
            <v:imagedata o:title=""/>
            <o:lock v:ext="edit" aspectratio="f"/>
          </v:shape>
        </w:pict>
      </w:r>
    </w:p>
    <w:p>
      <w:pPr>
        <w:widowControl/>
        <w:jc w:val="center"/>
        <w:rPr>
          <w:rFonts w:ascii="Times New Roman" w:hAnsi="Times New Roman" w:eastAsia="黑体" w:cs="Times New Roman"/>
          <w:color w:val="000000" w:themeColor="text1"/>
          <w:kern w:val="0"/>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ascii="Times New Roman" w:hAnsi="Times New Roman" w:cs="Times New Roman"/>
          <w:b/>
          <w:bCs/>
          <w:color w:val="000000" w:themeColor="text1"/>
          <w:sz w:val="36"/>
          <w:szCs w:val="36"/>
          <w:highlight w:val="none"/>
        </w:rPr>
        <w:t>中华人民共和国工业和信息化部</w:t>
      </w:r>
      <w:r>
        <w:rPr>
          <w:rFonts w:ascii="Times New Roman" w:hAnsi="Times New Roman" w:cs="Times New Roman"/>
          <w:b/>
          <w:bCs/>
          <w:color w:val="000000" w:themeColor="text1"/>
          <w:sz w:val="28"/>
          <w:szCs w:val="28"/>
          <w:highlight w:val="none"/>
        </w:rPr>
        <w:t>发布</w:t>
      </w:r>
    </w:p>
    <w:p>
      <w:pPr>
        <w:pStyle w:val="67"/>
        <w:spacing w:before="156" w:after="156"/>
        <w:rPr>
          <w:highlight w:val="none"/>
        </w:rPr>
      </w:pPr>
      <w:bookmarkStart w:id="6" w:name="_Toc257"/>
      <w:r>
        <w:rPr>
          <w:rFonts w:hint="eastAsia"/>
          <w:highlight w:val="none"/>
        </w:rPr>
        <w:t>前</w:t>
      </w:r>
      <w:bookmarkStart w:id="7" w:name="BKQY"/>
      <w:r>
        <w:rPr>
          <w:rFonts w:hAnsi="黑体"/>
          <w:highlight w:val="none"/>
        </w:rPr>
        <w:t>  </w:t>
      </w:r>
      <w:r>
        <w:rPr>
          <w:rFonts w:hint="eastAsia"/>
          <w:highlight w:val="none"/>
        </w:rPr>
        <w:t>言</w:t>
      </w:r>
      <w:bookmarkEnd w:id="0"/>
      <w:bookmarkEnd w:id="1"/>
      <w:bookmarkEnd w:id="2"/>
      <w:bookmarkEnd w:id="3"/>
      <w:bookmarkEnd w:id="4"/>
      <w:bookmarkEnd w:id="5"/>
      <w:bookmarkEnd w:id="6"/>
      <w:bookmarkEnd w:id="7"/>
    </w:p>
    <w:p>
      <w:pPr>
        <w:pStyle w:val="18"/>
        <w:tabs>
          <w:tab w:val="right" w:leader="dot" w:pos="8297"/>
        </w:tabs>
        <w:spacing w:before="156" w:after="156"/>
        <w:ind w:firstLine="420"/>
        <w:rPr>
          <w:rFonts w:hint="eastAsia" w:hAnsi="宋体" w:cs="宋体"/>
          <w:highlight w:val="none"/>
        </w:rPr>
      </w:pPr>
      <w:r>
        <w:rPr>
          <w:rFonts w:hint="eastAsia" w:hAnsi="宋体" w:cs="宋体"/>
          <w:highlight w:val="none"/>
        </w:rPr>
        <w:t>本文件按照GB/T 1.1-2020《标准化工作导则 第1部分：标准化文件的结构和起草规则》的规定起草。</w:t>
      </w:r>
    </w:p>
    <w:p>
      <w:pPr>
        <w:pStyle w:val="18"/>
        <w:tabs>
          <w:tab w:val="right" w:leader="dot" w:pos="8297"/>
        </w:tabs>
        <w:spacing w:before="156" w:after="156"/>
        <w:ind w:firstLine="420"/>
        <w:rPr>
          <w:rFonts w:hint="eastAsia" w:hAnsi="宋体" w:cs="宋体"/>
          <w:highlight w:val="none"/>
        </w:rPr>
      </w:pPr>
      <w:r>
        <w:rPr>
          <w:rFonts w:hint="eastAsia" w:hAnsi="宋体" w:cs="宋体"/>
          <w:highlight w:val="none"/>
        </w:rPr>
        <w:t>请注意本文件的某些内容可能涉及专利。本文件的发布机构不承担识别专利的责任。</w:t>
      </w:r>
    </w:p>
    <w:p>
      <w:pPr>
        <w:pStyle w:val="18"/>
        <w:tabs>
          <w:tab w:val="right" w:leader="dot" w:pos="8297"/>
        </w:tabs>
        <w:spacing w:before="156" w:after="156"/>
        <w:ind w:firstLine="420"/>
        <w:rPr>
          <w:rFonts w:hint="eastAsia" w:hAnsi="宋体" w:cs="宋体"/>
          <w:highlight w:val="none"/>
        </w:rPr>
      </w:pPr>
      <w:r>
        <w:rPr>
          <w:rFonts w:hint="eastAsia" w:hAnsi="宋体" w:cs="宋体"/>
          <w:highlight w:val="none"/>
        </w:rPr>
        <w:t>本文件由中国建筑材料联合会提出。</w:t>
      </w:r>
    </w:p>
    <w:p>
      <w:pPr>
        <w:pStyle w:val="18"/>
        <w:tabs>
          <w:tab w:val="right" w:leader="dot" w:pos="8297"/>
        </w:tabs>
        <w:spacing w:before="156" w:after="156"/>
        <w:ind w:firstLine="420"/>
        <w:rPr>
          <w:rFonts w:hint="eastAsia" w:hAnsi="宋体" w:cs="宋体"/>
          <w:highlight w:val="none"/>
        </w:rPr>
      </w:pPr>
      <w:r>
        <w:rPr>
          <w:rFonts w:hint="eastAsia" w:hAnsi="宋体" w:cs="宋体"/>
          <w:highlight w:val="none"/>
        </w:rPr>
        <w:t>本文件由建材工业综合标准化技术委员会归口。</w:t>
      </w:r>
    </w:p>
    <w:p>
      <w:pPr>
        <w:pStyle w:val="18"/>
        <w:tabs>
          <w:tab w:val="right" w:leader="dot" w:pos="8297"/>
        </w:tabs>
        <w:spacing w:before="156" w:after="156"/>
        <w:ind w:firstLine="420"/>
        <w:rPr>
          <w:rFonts w:hint="eastAsia" w:hAnsi="宋体" w:cs="宋体"/>
          <w:highlight w:val="none"/>
        </w:rPr>
      </w:pPr>
      <w:r>
        <w:rPr>
          <w:rFonts w:hint="eastAsia" w:hAnsi="宋体" w:cs="宋体"/>
          <w:highlight w:val="none"/>
        </w:rPr>
        <w:t>本文件起草单位：北京国建联信认证中心有限公司、</w:t>
      </w:r>
    </w:p>
    <w:p>
      <w:pPr>
        <w:pStyle w:val="18"/>
        <w:tabs>
          <w:tab w:val="right" w:leader="dot" w:pos="8297"/>
        </w:tabs>
        <w:spacing w:before="156" w:after="156"/>
        <w:ind w:firstLine="420"/>
        <w:rPr>
          <w:rFonts w:hAnsi="宋体" w:cs="宋体"/>
          <w:highlight w:val="none"/>
        </w:rPr>
      </w:pPr>
      <w:r>
        <w:rPr>
          <w:rFonts w:hint="eastAsia" w:hAnsi="宋体" w:cs="宋体"/>
          <w:highlight w:val="none"/>
        </w:rPr>
        <w:t xml:space="preserve">本文件主要起草人：     </w:t>
      </w:r>
    </w:p>
    <w:p>
      <w:pPr>
        <w:spacing w:before="156" w:after="156"/>
        <w:ind w:firstLine="420"/>
        <w:rPr>
          <w:rFonts w:ascii="宋体"/>
          <w:kern w:val="0"/>
          <w:szCs w:val="20"/>
          <w:highlight w:val="none"/>
        </w:rPr>
      </w:pPr>
    </w:p>
    <w:p>
      <w:pPr>
        <w:pStyle w:val="67"/>
        <w:spacing w:before="156" w:after="156"/>
        <w:rPr>
          <w:highlight w:val="none"/>
        </w:rPr>
      </w:pPr>
      <w:bookmarkStart w:id="8" w:name="_Toc17464296"/>
      <w:bookmarkStart w:id="9" w:name="_Toc485388969"/>
      <w:bookmarkStart w:id="10" w:name="_Toc485388067"/>
      <w:bookmarkStart w:id="11" w:name="_Toc485388811"/>
      <w:bookmarkStart w:id="12" w:name="_Toc485649773"/>
      <w:bookmarkStart w:id="13" w:name="_Toc480449167"/>
      <w:bookmarkStart w:id="14" w:name="_Toc18035"/>
      <w:r>
        <w:rPr>
          <w:rFonts w:hint="eastAsia"/>
          <w:highlight w:val="none"/>
        </w:rPr>
        <w:t>引</w:t>
      </w:r>
      <w:bookmarkStart w:id="15" w:name="BKYY"/>
      <w:r>
        <w:rPr>
          <w:rFonts w:hAnsi="黑体"/>
          <w:highlight w:val="none"/>
        </w:rPr>
        <w:t>  </w:t>
      </w:r>
      <w:r>
        <w:rPr>
          <w:rFonts w:hint="eastAsia"/>
          <w:highlight w:val="none"/>
        </w:rPr>
        <w:t>言</w:t>
      </w:r>
      <w:bookmarkEnd w:id="8"/>
      <w:bookmarkEnd w:id="9"/>
      <w:bookmarkEnd w:id="10"/>
      <w:bookmarkEnd w:id="11"/>
      <w:bookmarkEnd w:id="12"/>
      <w:bookmarkEnd w:id="13"/>
      <w:bookmarkEnd w:id="14"/>
      <w:bookmarkEnd w:id="15"/>
    </w:p>
    <w:p>
      <w:pPr>
        <w:spacing w:before="156" w:after="156"/>
        <w:ind w:firstLine="420"/>
        <w:rPr>
          <w:rFonts w:ascii="宋体"/>
          <w:kern w:val="0"/>
          <w:szCs w:val="20"/>
          <w:highlight w:val="none"/>
        </w:rPr>
      </w:pPr>
      <w:r>
        <w:rPr>
          <w:rFonts w:hint="eastAsia" w:hAnsi="宋体" w:cs="宋体"/>
          <w:highlight w:val="none"/>
        </w:rPr>
        <w:t>本标准</w:t>
      </w:r>
      <w:r>
        <w:rPr>
          <w:rFonts w:hint="eastAsia"/>
          <w:highlight w:val="none"/>
        </w:rPr>
        <w:t>是支撑建材行业企业参与碳交易的重要技术依据，将帮助建材企业规范碳交易管理工作，建立碳排放权交易管理体系，监测、报告温室气体排放、配合第三方核查，实施碳交易，完成履约</w:t>
      </w:r>
      <w:r>
        <w:rPr>
          <w:rFonts w:hint="eastAsia" w:ascii="宋体"/>
          <w:kern w:val="0"/>
          <w:szCs w:val="20"/>
          <w:highlight w:val="none"/>
        </w:rPr>
        <w:t>。</w:t>
      </w:r>
    </w:p>
    <w:p>
      <w:pPr>
        <w:spacing w:before="156" w:after="156"/>
        <w:ind w:firstLine="420"/>
        <w:rPr>
          <w:rFonts w:ascii="宋体"/>
          <w:kern w:val="0"/>
          <w:szCs w:val="20"/>
          <w:highlight w:val="none"/>
        </w:rPr>
      </w:pPr>
      <w:r>
        <w:rPr>
          <w:rFonts w:hint="eastAsia" w:ascii="宋体"/>
          <w:kern w:val="0"/>
          <w:szCs w:val="20"/>
          <w:highlight w:val="none"/>
        </w:rPr>
        <w:t>本标准主要内容包括：第1章范围；第2章规范性引用文件；第3章术语和定义；第4章</w:t>
      </w:r>
      <w:r>
        <w:rPr>
          <w:rFonts w:hint="eastAsia" w:ascii="宋体"/>
          <w:kern w:val="0"/>
          <w:szCs w:val="20"/>
          <w:highlight w:val="none"/>
          <w:lang w:val="en-US" w:eastAsia="zh-CN"/>
        </w:rPr>
        <w:t>交易原则</w:t>
      </w:r>
      <w:r>
        <w:rPr>
          <w:rFonts w:hint="eastAsia" w:ascii="宋体"/>
          <w:kern w:val="0"/>
          <w:szCs w:val="20"/>
          <w:highlight w:val="none"/>
        </w:rPr>
        <w:t>；第5章管理</w:t>
      </w:r>
      <w:r>
        <w:rPr>
          <w:rFonts w:hint="eastAsia" w:ascii="宋体"/>
          <w:kern w:val="0"/>
          <w:szCs w:val="20"/>
          <w:highlight w:val="none"/>
          <w:lang w:val="en-US" w:eastAsia="zh-CN"/>
        </w:rPr>
        <w:t>体系</w:t>
      </w:r>
      <w:r>
        <w:rPr>
          <w:rFonts w:hint="eastAsia" w:ascii="宋体"/>
          <w:kern w:val="0"/>
          <w:szCs w:val="20"/>
          <w:highlight w:val="none"/>
        </w:rPr>
        <w:t>；第6章碳排放权交易工作实施。</w:t>
      </w:r>
      <w:r>
        <w:rPr>
          <w:rFonts w:ascii="宋体"/>
          <w:kern w:val="0"/>
          <w:szCs w:val="20"/>
          <w:highlight w:val="none"/>
        </w:rPr>
        <w:br w:type="page"/>
      </w:r>
    </w:p>
    <w:p>
      <w:pPr>
        <w:spacing w:before="156" w:after="156"/>
        <w:ind w:firstLine="420"/>
        <w:rPr>
          <w:rFonts w:ascii="宋体"/>
          <w:kern w:val="0"/>
          <w:szCs w:val="20"/>
          <w:highlight w:val="none"/>
        </w:rPr>
      </w:pPr>
    </w:p>
    <w:sdt>
      <w:sdtPr>
        <w:rPr>
          <w:rFonts w:ascii="Times New Roman" w:hAnsi="Times New Roman" w:cs="Times New Roman" w:eastAsiaTheme="minorEastAsia"/>
          <w:b w:val="0"/>
          <w:bCs w:val="0"/>
          <w:color w:val="auto"/>
          <w:kern w:val="2"/>
          <w:sz w:val="21"/>
          <w:szCs w:val="22"/>
          <w:highlight w:val="none"/>
          <w:lang w:val="zh-CN"/>
        </w:rPr>
        <w:id w:val="7476412"/>
        <w:docPartObj>
          <w:docPartGallery w:val="Table of Contents"/>
          <w:docPartUnique/>
        </w:docPartObj>
      </w:sdtPr>
      <w:sdtEndPr>
        <w:rPr>
          <w:rFonts w:ascii="Times New Roman" w:hAnsi="Times New Roman" w:cs="Times New Roman" w:eastAsiaTheme="minorEastAsia"/>
          <w:b w:val="0"/>
          <w:bCs w:val="0"/>
          <w:color w:val="auto"/>
          <w:kern w:val="0"/>
          <w:sz w:val="22"/>
          <w:szCs w:val="22"/>
          <w:highlight w:val="none"/>
          <w:lang w:val="en-US"/>
        </w:rPr>
      </w:sdtEndPr>
      <w:sdtContent>
        <w:p>
          <w:pPr>
            <w:pStyle w:val="46"/>
            <w:spacing w:before="156" w:after="156"/>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lang w:val="zh-CN"/>
            </w:rPr>
            <w:t>目录</w:t>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TOC \o "1-2" \h \z \u </w:instrText>
          </w:r>
          <w:r>
            <w:rPr>
              <w:rFonts w:ascii="Times New Roman" w:hAnsi="Times New Roman" w:cs="Times New Roman"/>
              <w:highlight w:val="none"/>
            </w:rPr>
            <w:fldChar w:fldCharType="separate"/>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_Toc257 </w:instrText>
          </w:r>
          <w:r>
            <w:rPr>
              <w:rFonts w:ascii="Times New Roman" w:hAnsi="Times New Roman" w:cs="Times New Roman"/>
              <w:highlight w:val="none"/>
            </w:rPr>
            <w:fldChar w:fldCharType="separate"/>
          </w:r>
          <w:r>
            <w:rPr>
              <w:rFonts w:hint="eastAsia"/>
              <w:highlight w:val="none"/>
            </w:rPr>
            <w:t>前</w:t>
          </w:r>
          <w:r>
            <w:rPr>
              <w:rFonts w:hAnsi="黑体"/>
              <w:highlight w:val="none"/>
            </w:rPr>
            <w:t>  </w:t>
          </w:r>
          <w:r>
            <w:rPr>
              <w:rFonts w:hint="eastAsia"/>
              <w:highlight w:val="none"/>
            </w:rPr>
            <w:t>言</w:t>
          </w:r>
          <w:r>
            <w:tab/>
          </w:r>
          <w:r>
            <w:fldChar w:fldCharType="begin"/>
          </w:r>
          <w:r>
            <w:instrText xml:space="preserve"> PAGEREF _Toc257 \h </w:instrText>
          </w:r>
          <w:r>
            <w:fldChar w:fldCharType="separate"/>
          </w:r>
          <w:r>
            <w:t>2</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_Toc18035 </w:instrText>
          </w:r>
          <w:r>
            <w:rPr>
              <w:rFonts w:ascii="Times New Roman" w:hAnsi="Times New Roman" w:cs="Times New Roman"/>
              <w:highlight w:val="none"/>
            </w:rPr>
            <w:fldChar w:fldCharType="separate"/>
          </w:r>
          <w:r>
            <w:rPr>
              <w:rFonts w:hint="eastAsia"/>
              <w:highlight w:val="none"/>
            </w:rPr>
            <w:t>引</w:t>
          </w:r>
          <w:r>
            <w:rPr>
              <w:rFonts w:hAnsi="黑体"/>
              <w:highlight w:val="none"/>
            </w:rPr>
            <w:t>  </w:t>
          </w:r>
          <w:r>
            <w:rPr>
              <w:rFonts w:hint="eastAsia"/>
              <w:highlight w:val="none"/>
            </w:rPr>
            <w:t>言</w:t>
          </w:r>
          <w:r>
            <w:tab/>
          </w:r>
          <w:r>
            <w:fldChar w:fldCharType="begin"/>
          </w:r>
          <w:r>
            <w:instrText xml:space="preserve"> PAGEREF _Toc18035 \h </w:instrText>
          </w:r>
          <w:r>
            <w:fldChar w:fldCharType="separate"/>
          </w:r>
          <w:r>
            <w:t>3</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_Toc14825 </w:instrText>
          </w:r>
          <w:r>
            <w:rPr>
              <w:rFonts w:ascii="Times New Roman" w:hAnsi="Times New Roman" w:cs="Times New Roman"/>
              <w:highlight w:val="none"/>
            </w:rPr>
            <w:fldChar w:fldCharType="separate"/>
          </w:r>
          <w:r>
            <w:rPr>
              <w:rFonts w:ascii="Times New Roman" w:hAnsi="Times New Roman" w:cs="Times New Roman"/>
              <w:szCs w:val="28"/>
              <w:highlight w:val="none"/>
            </w:rPr>
            <w:t>1 范围</w:t>
          </w:r>
          <w:r>
            <w:tab/>
          </w:r>
          <w:r>
            <w:fldChar w:fldCharType="begin"/>
          </w:r>
          <w:r>
            <w:instrText xml:space="preserve"> PAGEREF _Toc14825 \h </w:instrText>
          </w:r>
          <w:r>
            <w:fldChar w:fldCharType="separate"/>
          </w:r>
          <w:r>
            <w:t>1</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_Toc21460 </w:instrText>
          </w:r>
          <w:r>
            <w:rPr>
              <w:rFonts w:ascii="Times New Roman" w:hAnsi="Times New Roman" w:cs="Times New Roman"/>
              <w:highlight w:val="none"/>
            </w:rPr>
            <w:fldChar w:fldCharType="separate"/>
          </w:r>
          <w:r>
            <w:rPr>
              <w:rFonts w:ascii="Times New Roman" w:hAnsi="Times New Roman" w:cs="Times New Roman"/>
              <w:szCs w:val="28"/>
              <w:highlight w:val="none"/>
            </w:rPr>
            <w:t>2 规范性</w:t>
          </w:r>
          <w:r>
            <w:rPr>
              <w:rFonts w:hint="eastAsia" w:ascii="Times New Roman" w:hAnsi="Times New Roman" w:cs="Times New Roman"/>
              <w:szCs w:val="28"/>
              <w:highlight w:val="none"/>
            </w:rPr>
            <w:t>引用</w:t>
          </w:r>
          <w:r>
            <w:rPr>
              <w:rFonts w:ascii="Times New Roman" w:hAnsi="Times New Roman" w:cs="Times New Roman"/>
              <w:szCs w:val="28"/>
              <w:highlight w:val="none"/>
            </w:rPr>
            <w:t>文件</w:t>
          </w:r>
          <w:r>
            <w:tab/>
          </w:r>
          <w:r>
            <w:fldChar w:fldCharType="begin"/>
          </w:r>
          <w:r>
            <w:instrText xml:space="preserve"> PAGEREF _Toc21460 \h </w:instrText>
          </w:r>
          <w:r>
            <w:fldChar w:fldCharType="separate"/>
          </w:r>
          <w:r>
            <w:t>1</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_Toc10783 </w:instrText>
          </w:r>
          <w:r>
            <w:rPr>
              <w:rFonts w:ascii="Times New Roman" w:hAnsi="Times New Roman" w:cs="Times New Roman"/>
              <w:highlight w:val="none"/>
            </w:rPr>
            <w:fldChar w:fldCharType="separate"/>
          </w:r>
          <w:r>
            <w:rPr>
              <w:rFonts w:ascii="Times New Roman" w:hAnsi="Times New Roman" w:cs="Times New Roman"/>
              <w:szCs w:val="28"/>
              <w:highlight w:val="none"/>
            </w:rPr>
            <w:t>3 术语和定义</w:t>
          </w:r>
          <w:r>
            <w:tab/>
          </w:r>
          <w:r>
            <w:fldChar w:fldCharType="begin"/>
          </w:r>
          <w:r>
            <w:instrText xml:space="preserve"> PAGEREF _Toc10783 \h </w:instrText>
          </w:r>
          <w:r>
            <w:fldChar w:fldCharType="separate"/>
          </w:r>
          <w:r>
            <w:t>1</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_Toc30791 </w:instrText>
          </w:r>
          <w:r>
            <w:rPr>
              <w:rFonts w:ascii="Times New Roman" w:hAnsi="Times New Roman" w:cs="Times New Roman"/>
              <w:highlight w:val="none"/>
            </w:rPr>
            <w:fldChar w:fldCharType="separate"/>
          </w:r>
          <w:r>
            <w:rPr>
              <w:rFonts w:hint="eastAsia" w:ascii="Times New Roman" w:hAnsi="Times New Roman" w:cs="Times New Roman"/>
              <w:szCs w:val="28"/>
              <w:highlight w:val="none"/>
            </w:rPr>
            <w:t>4交易原则</w:t>
          </w:r>
          <w:r>
            <w:tab/>
          </w:r>
          <w:r>
            <w:fldChar w:fldCharType="begin"/>
          </w:r>
          <w:r>
            <w:instrText xml:space="preserve"> PAGEREF _Toc30791 \h </w:instrText>
          </w:r>
          <w:r>
            <w:fldChar w:fldCharType="separate"/>
          </w:r>
          <w:r>
            <w:t>2</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_Toc9001 </w:instrText>
          </w:r>
          <w:r>
            <w:rPr>
              <w:rFonts w:ascii="Times New Roman" w:hAnsi="Times New Roman" w:cs="Times New Roman"/>
              <w:highlight w:val="none"/>
            </w:rPr>
            <w:fldChar w:fldCharType="separate"/>
          </w:r>
          <w:r>
            <w:rPr>
              <w:rFonts w:ascii="Times New Roman" w:hAnsi="Times New Roman" w:cs="Times New Roman"/>
              <w:szCs w:val="28"/>
              <w:highlight w:val="none"/>
            </w:rPr>
            <w:t xml:space="preserve">5 </w:t>
          </w:r>
          <w:r>
            <w:rPr>
              <w:rFonts w:hint="eastAsia" w:ascii="Times New Roman" w:hAnsi="Times New Roman" w:cs="Times New Roman"/>
              <w:szCs w:val="28"/>
              <w:highlight w:val="none"/>
            </w:rPr>
            <w:t>管理体系</w:t>
          </w:r>
          <w:r>
            <w:tab/>
          </w:r>
          <w:r>
            <w:fldChar w:fldCharType="begin"/>
          </w:r>
          <w:r>
            <w:instrText xml:space="preserve"> PAGEREF _Toc9001 \h </w:instrText>
          </w:r>
          <w:r>
            <w:fldChar w:fldCharType="separate"/>
          </w:r>
          <w:r>
            <w:t>2</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_Toc2340 </w:instrText>
          </w:r>
          <w:r>
            <w:rPr>
              <w:rFonts w:ascii="Times New Roman" w:hAnsi="Times New Roman" w:cs="Times New Roman"/>
              <w:highlight w:val="none"/>
            </w:rPr>
            <w:fldChar w:fldCharType="separate"/>
          </w:r>
          <w:r>
            <w:rPr>
              <w:rFonts w:hint="eastAsia" w:ascii="Times New Roman" w:hAnsi="Times New Roman" w:cs="Times New Roman"/>
              <w:szCs w:val="24"/>
              <w:highlight w:val="none"/>
            </w:rPr>
            <w:t>5</w:t>
          </w:r>
          <w:r>
            <w:rPr>
              <w:rFonts w:ascii="Times New Roman" w:hAnsi="Times New Roman" w:cs="Times New Roman"/>
              <w:szCs w:val="24"/>
              <w:highlight w:val="none"/>
            </w:rPr>
            <w:t>.1</w:t>
          </w:r>
          <w:r>
            <w:rPr>
              <w:rFonts w:hint="eastAsia" w:ascii="Times New Roman" w:hAnsi="Times New Roman" w:cs="Times New Roman"/>
              <w:szCs w:val="24"/>
              <w:highlight w:val="none"/>
            </w:rPr>
            <w:t>一般要求</w:t>
          </w:r>
          <w:r>
            <w:tab/>
          </w:r>
          <w:r>
            <w:fldChar w:fldCharType="begin"/>
          </w:r>
          <w:r>
            <w:instrText xml:space="preserve"> PAGEREF _Toc2340 \h </w:instrText>
          </w:r>
          <w:r>
            <w:fldChar w:fldCharType="separate"/>
          </w:r>
          <w:r>
            <w:t>2</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_Toc28476 </w:instrText>
          </w:r>
          <w:r>
            <w:rPr>
              <w:rFonts w:ascii="Times New Roman" w:hAnsi="Times New Roman" w:cs="Times New Roman"/>
              <w:highlight w:val="none"/>
            </w:rPr>
            <w:fldChar w:fldCharType="separate"/>
          </w:r>
          <w:r>
            <w:rPr>
              <w:rFonts w:hint="eastAsia" w:ascii="Times New Roman" w:hAnsi="Times New Roman" w:cs="Times New Roman"/>
              <w:szCs w:val="24"/>
              <w:highlight w:val="none"/>
            </w:rPr>
            <w:t>5</w:t>
          </w:r>
          <w:r>
            <w:rPr>
              <w:rFonts w:ascii="Times New Roman" w:hAnsi="Times New Roman" w:cs="Times New Roman"/>
              <w:szCs w:val="24"/>
              <w:highlight w:val="none"/>
            </w:rPr>
            <w:t>.2</w:t>
          </w:r>
          <w:r>
            <w:rPr>
              <w:rFonts w:hint="eastAsia" w:ascii="Times New Roman" w:hAnsi="Times New Roman" w:cs="Times New Roman"/>
              <w:szCs w:val="24"/>
              <w:highlight w:val="none"/>
            </w:rPr>
            <w:t>管理模式</w:t>
          </w:r>
          <w:r>
            <w:tab/>
          </w:r>
          <w:r>
            <w:fldChar w:fldCharType="begin"/>
          </w:r>
          <w:r>
            <w:instrText xml:space="preserve"> PAGEREF _Toc28476 \h </w:instrText>
          </w:r>
          <w:r>
            <w:fldChar w:fldCharType="separate"/>
          </w:r>
          <w:r>
            <w:t>3</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_Toc20743 </w:instrText>
          </w:r>
          <w:r>
            <w:rPr>
              <w:rFonts w:ascii="Times New Roman" w:hAnsi="Times New Roman" w:cs="Times New Roman"/>
              <w:highlight w:val="none"/>
            </w:rPr>
            <w:fldChar w:fldCharType="separate"/>
          </w: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cs="Times New Roman"/>
              <w:highlight w:val="none"/>
            </w:rPr>
            <w:t>组织机构</w:t>
          </w:r>
          <w:r>
            <w:tab/>
          </w:r>
          <w:r>
            <w:fldChar w:fldCharType="begin"/>
          </w:r>
          <w:r>
            <w:instrText xml:space="preserve"> PAGEREF _Toc20743 \h </w:instrText>
          </w:r>
          <w:r>
            <w:fldChar w:fldCharType="separate"/>
          </w:r>
          <w:r>
            <w:t>3</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_Toc6874 </w:instrText>
          </w:r>
          <w:r>
            <w:rPr>
              <w:rFonts w:ascii="Times New Roman" w:hAnsi="Times New Roman" w:cs="Times New Roman"/>
              <w:highlight w:val="none"/>
            </w:rPr>
            <w:fldChar w:fldCharType="separate"/>
          </w:r>
          <w:r>
            <w:rPr>
              <w:rFonts w:ascii="Times New Roman" w:hAnsi="Times New Roman" w:cs="Times New Roman"/>
              <w:highlight w:val="none"/>
            </w:rPr>
            <w:t>5.4 管理制度</w:t>
          </w:r>
          <w:r>
            <w:tab/>
          </w:r>
          <w:r>
            <w:fldChar w:fldCharType="begin"/>
          </w:r>
          <w:r>
            <w:instrText xml:space="preserve"> PAGEREF _Toc6874 \h </w:instrText>
          </w:r>
          <w:r>
            <w:fldChar w:fldCharType="separate"/>
          </w:r>
          <w:r>
            <w:t>6</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_Toc11639 </w:instrText>
          </w:r>
          <w:r>
            <w:rPr>
              <w:rFonts w:ascii="Times New Roman" w:hAnsi="Times New Roman" w:cs="Times New Roman"/>
              <w:highlight w:val="none"/>
            </w:rPr>
            <w:fldChar w:fldCharType="separate"/>
          </w:r>
          <w:r>
            <w:rPr>
              <w:rFonts w:ascii="Times New Roman" w:hAnsi="Times New Roman" w:cs="Times New Roman"/>
              <w:highlight w:val="none"/>
            </w:rPr>
            <w:t xml:space="preserve">5.5 </w:t>
          </w:r>
          <w:r>
            <w:rPr>
              <w:rFonts w:ascii="Times New Roman" w:cs="Times New Roman"/>
              <w:highlight w:val="none"/>
            </w:rPr>
            <w:t>计划规划</w:t>
          </w:r>
          <w:r>
            <w:tab/>
          </w:r>
          <w:r>
            <w:fldChar w:fldCharType="begin"/>
          </w:r>
          <w:r>
            <w:instrText xml:space="preserve"> PAGEREF _Toc11639 \h </w:instrText>
          </w:r>
          <w:r>
            <w:fldChar w:fldCharType="separate"/>
          </w:r>
          <w:r>
            <w:t>7</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_Toc11345 </w:instrText>
          </w:r>
          <w:r>
            <w:rPr>
              <w:rFonts w:ascii="Times New Roman" w:hAnsi="Times New Roman" w:cs="Times New Roman"/>
              <w:highlight w:val="none"/>
            </w:rPr>
            <w:fldChar w:fldCharType="separate"/>
          </w:r>
          <w:r>
            <w:rPr>
              <w:rFonts w:hint="eastAsia" w:ascii="Times New Roman" w:hAnsi="Times New Roman" w:cs="Times New Roman"/>
              <w:highlight w:val="none"/>
            </w:rPr>
            <w:t>5.</w:t>
          </w:r>
          <w:r>
            <w:rPr>
              <w:rFonts w:hint="eastAsia" w:ascii="Times New Roman" w:hAnsi="Times New Roman" w:cs="Times New Roman"/>
              <w:highlight w:val="none"/>
              <w:lang w:val="en-US" w:eastAsia="zh-CN"/>
            </w:rPr>
            <w:t>6</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岗位设置</w:t>
          </w:r>
          <w:r>
            <w:tab/>
          </w:r>
          <w:r>
            <w:fldChar w:fldCharType="begin"/>
          </w:r>
          <w:r>
            <w:instrText xml:space="preserve"> PAGEREF _Toc11345 \h </w:instrText>
          </w:r>
          <w:r>
            <w:fldChar w:fldCharType="separate"/>
          </w:r>
          <w:r>
            <w:t>7</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_Toc14048 </w:instrText>
          </w:r>
          <w:r>
            <w:rPr>
              <w:rFonts w:ascii="Times New Roman" w:hAnsi="Times New Roman" w:cs="Times New Roman"/>
              <w:highlight w:val="none"/>
            </w:rPr>
            <w:fldChar w:fldCharType="separate"/>
          </w:r>
          <w:r>
            <w:rPr>
              <w:rFonts w:hint="eastAsia"/>
              <w:highlight w:val="none"/>
              <w:lang w:val="en-US" w:eastAsia="zh-CN"/>
            </w:rPr>
            <w:t>5</w:t>
          </w:r>
          <w:r>
            <w:rPr>
              <w:highlight w:val="none"/>
            </w:rPr>
            <w:t xml:space="preserve">.7 </w:t>
          </w:r>
          <w:r>
            <w:rPr>
              <w:rFonts w:hint="eastAsia"/>
              <w:highlight w:val="none"/>
            </w:rPr>
            <w:t>信息管理</w:t>
          </w:r>
          <w:r>
            <w:tab/>
          </w:r>
          <w:r>
            <w:fldChar w:fldCharType="begin"/>
          </w:r>
          <w:r>
            <w:instrText xml:space="preserve"> PAGEREF _Toc14048 \h </w:instrText>
          </w:r>
          <w:r>
            <w:fldChar w:fldCharType="separate"/>
          </w:r>
          <w:r>
            <w:t>9</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_Toc16461 </w:instrText>
          </w:r>
          <w:r>
            <w:rPr>
              <w:rFonts w:ascii="Times New Roman" w:hAnsi="Times New Roman" w:cs="Times New Roman"/>
              <w:highlight w:val="none"/>
            </w:rPr>
            <w:fldChar w:fldCharType="separate"/>
          </w:r>
          <w:r>
            <w:rPr>
              <w:rFonts w:ascii="Times New Roman" w:hAnsi="Times New Roman" w:cs="Times New Roman"/>
              <w:highlight w:val="none"/>
            </w:rPr>
            <w:t>5.</w:t>
          </w:r>
          <w:r>
            <w:rPr>
              <w:rFonts w:hint="eastAsia" w:ascii="Times New Roman" w:hAnsi="Times New Roman" w:cs="Times New Roman"/>
              <w:highlight w:val="none"/>
              <w:lang w:val="en-US" w:eastAsia="zh-CN"/>
            </w:rPr>
            <w:t>8</w:t>
          </w:r>
          <w:r>
            <w:rPr>
              <w:rFonts w:hint="eastAsia" w:ascii="Times New Roman" w:hAnsi="Times New Roman" w:cs="Times New Roman"/>
              <w:highlight w:val="none"/>
            </w:rPr>
            <w:t xml:space="preserve"> </w:t>
          </w:r>
          <w:r>
            <w:rPr>
              <w:rFonts w:ascii="Times New Roman" w:cs="Times New Roman"/>
              <w:highlight w:val="none"/>
            </w:rPr>
            <w:t>能力建设</w:t>
          </w:r>
          <w:r>
            <w:tab/>
          </w:r>
          <w:r>
            <w:fldChar w:fldCharType="begin"/>
          </w:r>
          <w:r>
            <w:instrText xml:space="preserve"> PAGEREF _Toc16461 \h </w:instrText>
          </w:r>
          <w:r>
            <w:fldChar w:fldCharType="separate"/>
          </w:r>
          <w:r>
            <w:t>9</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_Toc11625 </w:instrText>
          </w:r>
          <w:r>
            <w:rPr>
              <w:rFonts w:ascii="Times New Roman" w:hAnsi="Times New Roman" w:cs="Times New Roman"/>
              <w:highlight w:val="none"/>
            </w:rPr>
            <w:fldChar w:fldCharType="separate"/>
          </w:r>
          <w:r>
            <w:rPr>
              <w:rFonts w:hint="eastAsia" w:ascii="Times New Roman" w:hAnsi="Times New Roman" w:cs="Times New Roman"/>
              <w:highlight w:val="none"/>
            </w:rPr>
            <w:t>5</w:t>
          </w:r>
          <w:r>
            <w:rPr>
              <w:rFonts w:ascii="Times New Roman" w:hAnsi="Times New Roman" w:cs="Times New Roman"/>
              <w:highlight w:val="none"/>
            </w:rPr>
            <w:t>.</w:t>
          </w:r>
          <w:r>
            <w:rPr>
              <w:rFonts w:hint="eastAsia" w:ascii="Times New Roman" w:hAnsi="Times New Roman" w:cs="Times New Roman"/>
              <w:highlight w:val="none"/>
            </w:rPr>
            <w:t>9</w:t>
          </w:r>
          <w:r>
            <w:rPr>
              <w:rFonts w:ascii="Times New Roman" w:hAnsi="Times New Roman" w:cs="Times New Roman"/>
              <w:highlight w:val="none"/>
            </w:rPr>
            <w:t xml:space="preserve"> </w:t>
          </w:r>
          <w:r>
            <w:rPr>
              <w:rFonts w:ascii="Times New Roman" w:cs="Times New Roman"/>
              <w:highlight w:val="none"/>
            </w:rPr>
            <w:t>风险控制</w:t>
          </w:r>
          <w:r>
            <w:tab/>
          </w:r>
          <w:r>
            <w:fldChar w:fldCharType="begin"/>
          </w:r>
          <w:r>
            <w:instrText xml:space="preserve"> PAGEREF _Toc11625 \h </w:instrText>
          </w:r>
          <w:r>
            <w:fldChar w:fldCharType="separate"/>
          </w:r>
          <w:r>
            <w:t>10</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_Toc31706 </w:instrText>
          </w:r>
          <w:r>
            <w:rPr>
              <w:rFonts w:ascii="Times New Roman" w:hAnsi="Times New Roman" w:cs="Times New Roman"/>
              <w:highlight w:val="none"/>
            </w:rPr>
            <w:fldChar w:fldCharType="separate"/>
          </w:r>
          <w:r>
            <w:rPr>
              <w:rFonts w:ascii="Times New Roman" w:hAnsi="Times New Roman" w:cs="Times New Roman"/>
              <w:szCs w:val="24"/>
              <w:highlight w:val="none"/>
            </w:rPr>
            <w:t>5.</w:t>
          </w:r>
          <w:r>
            <w:rPr>
              <w:rFonts w:hint="eastAsia" w:ascii="Times New Roman" w:hAnsi="Times New Roman" w:cs="Times New Roman"/>
              <w:szCs w:val="24"/>
              <w:highlight w:val="none"/>
              <w:lang w:val="en-US" w:eastAsia="zh-CN"/>
            </w:rPr>
            <w:t>10</w:t>
          </w:r>
          <w:r>
            <w:rPr>
              <w:rFonts w:ascii="Times New Roman" w:hAnsi="Times New Roman" w:cs="Times New Roman"/>
              <w:szCs w:val="24"/>
              <w:highlight w:val="none"/>
            </w:rPr>
            <w:t xml:space="preserve"> 文件</w:t>
          </w:r>
          <w:r>
            <w:rPr>
              <w:rFonts w:hint="eastAsia" w:ascii="Times New Roman" w:hAnsi="Times New Roman" w:cs="Times New Roman"/>
              <w:szCs w:val="24"/>
              <w:highlight w:val="none"/>
            </w:rPr>
            <w:t>归档</w:t>
          </w:r>
          <w:r>
            <w:tab/>
          </w:r>
          <w:r>
            <w:fldChar w:fldCharType="begin"/>
          </w:r>
          <w:r>
            <w:instrText xml:space="preserve"> PAGEREF _Toc31706 \h </w:instrText>
          </w:r>
          <w:r>
            <w:fldChar w:fldCharType="separate"/>
          </w:r>
          <w:r>
            <w:t>11</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_Toc31083 </w:instrText>
          </w:r>
          <w:r>
            <w:rPr>
              <w:rFonts w:ascii="Times New Roman" w:hAnsi="Times New Roman" w:cs="Times New Roman"/>
              <w:highlight w:val="none"/>
            </w:rPr>
            <w:fldChar w:fldCharType="separate"/>
          </w:r>
          <w:r>
            <w:rPr>
              <w:rFonts w:hint="eastAsia" w:ascii="Times New Roman" w:hAnsi="Times New Roman" w:cs="Times New Roman"/>
              <w:szCs w:val="28"/>
              <w:highlight w:val="none"/>
            </w:rPr>
            <w:t>6 碳排放权交易工作实施</w:t>
          </w:r>
          <w:r>
            <w:tab/>
          </w:r>
          <w:r>
            <w:fldChar w:fldCharType="begin"/>
          </w:r>
          <w:r>
            <w:instrText xml:space="preserve"> PAGEREF _Toc31083 \h </w:instrText>
          </w:r>
          <w:r>
            <w:fldChar w:fldCharType="separate"/>
          </w:r>
          <w:r>
            <w:t>11</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_Toc1923 </w:instrText>
          </w:r>
          <w:r>
            <w:rPr>
              <w:rFonts w:ascii="Times New Roman" w:hAnsi="Times New Roman" w:cs="Times New Roman"/>
              <w:highlight w:val="none"/>
            </w:rPr>
            <w:fldChar w:fldCharType="separate"/>
          </w:r>
          <w:r>
            <w:rPr>
              <w:rFonts w:ascii="Times New Roman" w:hAnsi="Times New Roman" w:cs="Times New Roman" w:eastAsiaTheme="majorEastAsia"/>
              <w:kern w:val="2"/>
              <w:szCs w:val="32"/>
              <w:highlight w:val="none"/>
              <w:lang w:val="en-US" w:eastAsia="zh-CN" w:bidi="ar"/>
            </w:rPr>
            <w:t>6.1 法律法规要求</w:t>
          </w:r>
          <w:r>
            <w:tab/>
          </w:r>
          <w:r>
            <w:fldChar w:fldCharType="begin"/>
          </w:r>
          <w:r>
            <w:instrText xml:space="preserve"> PAGEREF _Toc1923 \h </w:instrText>
          </w:r>
          <w:r>
            <w:fldChar w:fldCharType="separate"/>
          </w:r>
          <w:r>
            <w:t>11</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_Toc17545 </w:instrText>
          </w:r>
          <w:r>
            <w:rPr>
              <w:rFonts w:ascii="Times New Roman" w:hAnsi="Times New Roman" w:cs="Times New Roman"/>
              <w:highlight w:val="none"/>
            </w:rPr>
            <w:fldChar w:fldCharType="separate"/>
          </w:r>
          <w:r>
            <w:rPr>
              <w:rFonts w:ascii="Times New Roman" w:hAnsi="Times New Roman" w:cs="Times New Roman"/>
              <w:highlight w:val="none"/>
            </w:rPr>
            <w:t>6.</w:t>
          </w:r>
          <w:r>
            <w:rPr>
              <w:rFonts w:hint="eastAsia" w:ascii="Times New Roman" w:hAnsi="Times New Roman" w:cs="Times New Roman"/>
              <w:highlight w:val="none"/>
              <w:lang w:eastAsia="zh-CN"/>
            </w:rPr>
            <w:t>2</w:t>
          </w:r>
          <w:r>
            <w:rPr>
              <w:rFonts w:ascii="Times New Roman" w:hAnsi="Times New Roman" w:cs="Times New Roman"/>
              <w:highlight w:val="none"/>
            </w:rPr>
            <w:t xml:space="preserve"> 监测、报告与核查</w:t>
          </w:r>
          <w:r>
            <w:tab/>
          </w:r>
          <w:r>
            <w:fldChar w:fldCharType="begin"/>
          </w:r>
          <w:r>
            <w:instrText xml:space="preserve"> PAGEREF _Toc17545 \h </w:instrText>
          </w:r>
          <w:r>
            <w:fldChar w:fldCharType="separate"/>
          </w:r>
          <w:r>
            <w:t>12</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_Toc9339 </w:instrText>
          </w:r>
          <w:r>
            <w:rPr>
              <w:rFonts w:ascii="Times New Roman" w:hAnsi="Times New Roman" w:cs="Times New Roman"/>
              <w:highlight w:val="none"/>
            </w:rPr>
            <w:fldChar w:fldCharType="separate"/>
          </w:r>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val="en-US" w:eastAsia="zh-CN"/>
            </w:rPr>
            <w:t>3</w:t>
          </w:r>
          <w:r>
            <w:rPr>
              <w:rFonts w:ascii="Times New Roman" w:hAnsi="Times New Roman" w:cs="Times New Roman"/>
              <w:szCs w:val="24"/>
              <w:highlight w:val="none"/>
            </w:rPr>
            <w:t xml:space="preserve"> </w:t>
          </w:r>
          <w:r>
            <w:rPr>
              <w:rFonts w:ascii="Times New Roman" w:hAnsi="Times New Roman" w:cs="Times New Roman"/>
              <w:highlight w:val="none"/>
            </w:rPr>
            <w:t>配额</w:t>
          </w:r>
          <w:r>
            <w:rPr>
              <w:rFonts w:ascii="Times New Roman" w:hAnsi="Times New Roman" w:cs="Times New Roman"/>
              <w:szCs w:val="24"/>
              <w:highlight w:val="none"/>
            </w:rPr>
            <w:t>管理</w:t>
          </w:r>
          <w:r>
            <w:tab/>
          </w:r>
          <w:r>
            <w:fldChar w:fldCharType="begin"/>
          </w:r>
          <w:r>
            <w:instrText xml:space="preserve"> PAGEREF _Toc9339 \h </w:instrText>
          </w:r>
          <w:r>
            <w:fldChar w:fldCharType="separate"/>
          </w:r>
          <w:r>
            <w:t>18</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_Toc6342 </w:instrText>
          </w:r>
          <w:r>
            <w:rPr>
              <w:rFonts w:ascii="Times New Roman" w:hAnsi="Times New Roman" w:cs="Times New Roman"/>
              <w:highlight w:val="none"/>
            </w:rPr>
            <w:fldChar w:fldCharType="separate"/>
          </w:r>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eastAsia="zh-CN"/>
            </w:rPr>
            <w:t>4</w:t>
          </w:r>
          <w:r>
            <w:rPr>
              <w:rFonts w:ascii="Times New Roman" w:hAnsi="Times New Roman" w:cs="Times New Roman"/>
              <w:szCs w:val="24"/>
              <w:highlight w:val="none"/>
            </w:rPr>
            <w:t xml:space="preserve"> 自愿减排项目</w:t>
          </w:r>
          <w:r>
            <w:rPr>
              <w:rFonts w:hint="eastAsia" w:ascii="Times New Roman" w:hAnsi="Times New Roman" w:cs="Times New Roman"/>
              <w:szCs w:val="24"/>
              <w:highlight w:val="none"/>
            </w:rPr>
            <w:t>的</w:t>
          </w:r>
          <w:r>
            <w:rPr>
              <w:rFonts w:ascii="Times New Roman" w:hAnsi="Times New Roman" w:cs="Times New Roman"/>
              <w:szCs w:val="24"/>
              <w:highlight w:val="none"/>
            </w:rPr>
            <w:t>管理</w:t>
          </w:r>
          <w:r>
            <w:tab/>
          </w:r>
          <w:r>
            <w:fldChar w:fldCharType="begin"/>
          </w:r>
          <w:r>
            <w:instrText xml:space="preserve"> PAGEREF _Toc6342 \h </w:instrText>
          </w:r>
          <w:r>
            <w:fldChar w:fldCharType="separate"/>
          </w:r>
          <w:r>
            <w:t>18</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_Toc13295 </w:instrText>
          </w:r>
          <w:r>
            <w:rPr>
              <w:rFonts w:ascii="Times New Roman" w:hAnsi="Times New Roman" w:cs="Times New Roman"/>
              <w:highlight w:val="none"/>
            </w:rPr>
            <w:fldChar w:fldCharType="separate"/>
          </w:r>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val="en-US" w:eastAsia="zh-CN"/>
            </w:rPr>
            <w:t>5</w:t>
          </w:r>
          <w:r>
            <w:rPr>
              <w:rFonts w:ascii="Times New Roman" w:hAnsi="Times New Roman" w:cs="Times New Roman"/>
              <w:szCs w:val="24"/>
              <w:highlight w:val="none"/>
            </w:rPr>
            <w:t xml:space="preserve"> 交易实施</w:t>
          </w:r>
          <w:r>
            <w:tab/>
          </w:r>
          <w:r>
            <w:fldChar w:fldCharType="begin"/>
          </w:r>
          <w:r>
            <w:instrText xml:space="preserve"> PAGEREF _Toc13295 \h </w:instrText>
          </w:r>
          <w:r>
            <w:fldChar w:fldCharType="separate"/>
          </w:r>
          <w:r>
            <w:t>19</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_Toc7434 </w:instrText>
          </w:r>
          <w:r>
            <w:rPr>
              <w:rFonts w:ascii="Times New Roman" w:hAnsi="Times New Roman" w:cs="Times New Roman"/>
              <w:highlight w:val="none"/>
            </w:rPr>
            <w:fldChar w:fldCharType="separate"/>
          </w:r>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val="en-US" w:eastAsia="zh-CN"/>
            </w:rPr>
            <w:t>6</w:t>
          </w:r>
          <w:r>
            <w:rPr>
              <w:rFonts w:ascii="Times New Roman" w:hAnsi="Times New Roman" w:cs="Times New Roman"/>
              <w:szCs w:val="24"/>
              <w:highlight w:val="none"/>
            </w:rPr>
            <w:t xml:space="preserve"> 履约清缴</w:t>
          </w:r>
          <w:r>
            <w:tab/>
          </w:r>
          <w:r>
            <w:fldChar w:fldCharType="begin"/>
          </w:r>
          <w:r>
            <w:instrText xml:space="preserve"> PAGEREF _Toc7434 \h </w:instrText>
          </w:r>
          <w:r>
            <w:fldChar w:fldCharType="separate"/>
          </w:r>
          <w:r>
            <w:t>23</w:t>
          </w:r>
          <w:r>
            <w:fldChar w:fldCharType="end"/>
          </w:r>
          <w:r>
            <w:rPr>
              <w:rFonts w:ascii="Times New Roman" w:hAnsi="Times New Roman" w:cs="Times New Roman"/>
              <w:highlight w:val="none"/>
            </w:rPr>
            <w:fldChar w:fldCharType="end"/>
          </w:r>
        </w:p>
        <w:p>
          <w:pPr>
            <w:pStyle w:val="20"/>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_Toc2537 </w:instrText>
          </w:r>
          <w:r>
            <w:rPr>
              <w:rFonts w:ascii="Times New Roman" w:hAnsi="Times New Roman" w:cs="Times New Roman"/>
              <w:highlight w:val="none"/>
            </w:rPr>
            <w:fldChar w:fldCharType="separate"/>
          </w:r>
          <w:r>
            <w:rPr>
              <w:rFonts w:hint="eastAsia"/>
              <w:highlight w:val="none"/>
              <w:lang w:val="en-US" w:eastAsia="zh-CN"/>
            </w:rPr>
            <w:t>6.7评估与改进</w:t>
          </w:r>
          <w:r>
            <w:tab/>
          </w:r>
          <w:r>
            <w:fldChar w:fldCharType="begin"/>
          </w:r>
          <w:r>
            <w:instrText xml:space="preserve"> PAGEREF _Toc2537 \h </w:instrText>
          </w:r>
          <w:r>
            <w:fldChar w:fldCharType="separate"/>
          </w:r>
          <w:r>
            <w:t>24</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_Toc745 </w:instrText>
          </w:r>
          <w:r>
            <w:rPr>
              <w:rFonts w:ascii="Times New Roman" w:hAnsi="Times New Roman" w:cs="Times New Roman"/>
              <w:highlight w:val="none"/>
            </w:rPr>
            <w:fldChar w:fldCharType="separate"/>
          </w:r>
          <w:r>
            <w:rPr>
              <w:rFonts w:ascii="Times New Roman" w:hAnsi="Times New Roman" w:cs="Times New Roman"/>
              <w:highlight w:val="none"/>
            </w:rPr>
            <w:t>附</w:t>
          </w:r>
          <w:r>
            <w:rPr>
              <w:rFonts w:hint="eastAsia" w:ascii="Times New Roman" w:hAnsi="Times New Roman" w:cs="Times New Roman"/>
              <w:highlight w:val="none"/>
            </w:rPr>
            <w:t xml:space="preserve"> </w:t>
          </w:r>
          <w:r>
            <w:rPr>
              <w:rFonts w:ascii="Times New Roman" w:hAnsi="Times New Roman" w:cs="Times New Roman"/>
              <w:highlight w:val="none"/>
            </w:rPr>
            <w:t>录 A</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ascii="Times New Roman" w:hAnsi="Times New Roman" w:cs="Times New Roman"/>
              <w:highlight w:val="none"/>
            </w:rPr>
            <w:t>碳交易</w:t>
          </w:r>
          <w:r>
            <w:rPr>
              <w:rFonts w:hint="eastAsia" w:ascii="Times New Roman" w:hAnsi="Times New Roman" w:cs="Times New Roman"/>
              <w:highlight w:val="none"/>
              <w:lang w:val="en-US" w:eastAsia="zh-CN"/>
            </w:rPr>
            <w:t>相关工作</w:t>
          </w:r>
          <w:r>
            <w:rPr>
              <w:rFonts w:ascii="Times New Roman" w:hAnsi="Times New Roman" w:cs="Times New Roman"/>
              <w:highlight w:val="none"/>
            </w:rPr>
            <w:t>流程</w:t>
          </w:r>
          <w:r>
            <w:tab/>
          </w:r>
          <w:r>
            <w:fldChar w:fldCharType="begin"/>
          </w:r>
          <w:r>
            <w:instrText xml:space="preserve"> PAGEREF _Toc745 \h </w:instrText>
          </w:r>
          <w:r>
            <w:fldChar w:fldCharType="separate"/>
          </w:r>
          <w:r>
            <w:t>26</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_Toc28796 </w:instrText>
          </w:r>
          <w:r>
            <w:rPr>
              <w:rFonts w:ascii="Times New Roman" w:hAnsi="Times New Roman" w:cs="Times New Roman"/>
              <w:highlight w:val="none"/>
            </w:rPr>
            <w:fldChar w:fldCharType="separate"/>
          </w:r>
          <w:r>
            <w:rPr>
              <w:rFonts w:ascii="Times New Roman" w:hAnsi="Times New Roman" w:cs="Times New Roman"/>
              <w:highlight w:val="none"/>
            </w:rPr>
            <w:t xml:space="preserve">附 录 </w:t>
          </w:r>
          <w:r>
            <w:rPr>
              <w:rFonts w:hint="eastAsia" w:ascii="Times New Roman" w:hAnsi="Times New Roman" w:cs="Times New Roman"/>
              <w:highlight w:val="none"/>
              <w:lang w:val="en-US" w:eastAsia="zh-CN"/>
            </w:rPr>
            <w:t>B</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ascii="Times New Roman" w:hAnsi="Times New Roman" w:cs="Times New Roman"/>
              <w:highlight w:val="none"/>
            </w:rPr>
            <w:t>碳排放核算资料清单</w:t>
          </w:r>
          <w:r>
            <w:tab/>
          </w:r>
          <w:r>
            <w:fldChar w:fldCharType="begin"/>
          </w:r>
          <w:r>
            <w:instrText xml:space="preserve"> PAGEREF _Toc28796 \h </w:instrText>
          </w:r>
          <w:r>
            <w:fldChar w:fldCharType="separate"/>
          </w:r>
          <w:r>
            <w:t>29</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_Toc6075 </w:instrText>
          </w:r>
          <w:r>
            <w:rPr>
              <w:rFonts w:ascii="Times New Roman" w:hAnsi="Times New Roman" w:cs="Times New Roman"/>
              <w:highlight w:val="none"/>
            </w:rPr>
            <w:fldChar w:fldCharType="separate"/>
          </w:r>
          <w:r>
            <w:rPr>
              <w:rFonts w:ascii="Times New Roman" w:hAnsi="Times New Roman" w:cs="Times New Roman"/>
              <w:highlight w:val="none"/>
            </w:rPr>
            <w:t>附</w:t>
          </w:r>
          <w:r>
            <w:rPr>
              <w:rFonts w:hint="eastAsia" w:ascii="Times New Roman" w:hAnsi="Times New Roman" w:cs="Times New Roman"/>
              <w:highlight w:val="none"/>
            </w:rPr>
            <w:t xml:space="preserve"> </w:t>
          </w:r>
          <w:r>
            <w:rPr>
              <w:rFonts w:ascii="Times New Roman" w:hAnsi="Times New Roman" w:cs="Times New Roman"/>
              <w:highlight w:val="none"/>
            </w:rPr>
            <w:t>录</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C</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碳交易</w:t>
          </w:r>
          <w:r>
            <w:rPr>
              <w:rFonts w:ascii="Times New Roman" w:hAnsi="Times New Roman" w:cs="Times New Roman"/>
              <w:highlight w:val="none"/>
            </w:rPr>
            <w:t>归档文件清单</w:t>
          </w:r>
          <w:r>
            <w:tab/>
          </w:r>
          <w:r>
            <w:fldChar w:fldCharType="begin"/>
          </w:r>
          <w:r>
            <w:instrText xml:space="preserve"> PAGEREF _Toc6075 \h </w:instrText>
          </w:r>
          <w:r>
            <w:fldChar w:fldCharType="separate"/>
          </w:r>
          <w:r>
            <w:t>33</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_Toc9480 </w:instrText>
          </w:r>
          <w:r>
            <w:rPr>
              <w:rFonts w:ascii="Times New Roman" w:hAnsi="Times New Roman" w:cs="Times New Roman"/>
              <w:highlight w:val="none"/>
            </w:rPr>
            <w:fldChar w:fldCharType="separate"/>
          </w:r>
          <w:r>
            <w:rPr>
              <w:rFonts w:ascii="Times New Roman" w:hAnsi="Times New Roman" w:cs="Times New Roman"/>
              <w:highlight w:val="none"/>
            </w:rPr>
            <w:t>附 录</w:t>
          </w:r>
          <w:r>
            <w:rPr>
              <w:rFonts w:hint="eastAsia" w:ascii="Times New Roman" w:hAnsi="Times New Roman" w:cs="Times New Roman"/>
              <w:highlight w:val="none"/>
              <w:lang w:val="en-US" w:eastAsia="zh-CN"/>
            </w:rPr>
            <w:t>D</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ascii="Times New Roman" w:hAnsi="Times New Roman" w:cs="Times New Roman"/>
              <w:highlight w:val="none"/>
            </w:rPr>
            <w:t>第三方核查支持材料清单</w:t>
          </w:r>
          <w:r>
            <w:tab/>
          </w:r>
          <w:r>
            <w:fldChar w:fldCharType="begin"/>
          </w:r>
          <w:r>
            <w:instrText xml:space="preserve"> PAGEREF _Toc9480 \h </w:instrText>
          </w:r>
          <w:r>
            <w:fldChar w:fldCharType="separate"/>
          </w:r>
          <w:r>
            <w:t>34</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_Toc15159 </w:instrText>
          </w:r>
          <w:r>
            <w:rPr>
              <w:rFonts w:ascii="Times New Roman" w:hAnsi="Times New Roman" w:cs="Times New Roman"/>
              <w:highlight w:val="none"/>
            </w:rPr>
            <w:fldChar w:fldCharType="separate"/>
          </w:r>
          <w:r>
            <w:rPr>
              <w:rFonts w:ascii="Times New Roman" w:hAnsi="Times New Roman" w:cs="Times New Roman"/>
              <w:highlight w:val="none"/>
            </w:rPr>
            <w:t xml:space="preserve">附 录 </w:t>
          </w:r>
          <w:r>
            <w:rPr>
              <w:rFonts w:hint="eastAsia" w:ascii="Times New Roman" w:hAnsi="Times New Roman" w:cs="Times New Roman"/>
              <w:highlight w:val="none"/>
              <w:lang w:val="en-US" w:eastAsia="zh-CN"/>
            </w:rPr>
            <w:t>E</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ascii="Times New Roman" w:hAnsi="Times New Roman" w:cs="Times New Roman"/>
              <w:highlight w:val="none"/>
            </w:rPr>
            <w:t>仪器设备台账示例</w:t>
          </w:r>
          <w:r>
            <w:tab/>
          </w:r>
          <w:r>
            <w:fldChar w:fldCharType="begin"/>
          </w:r>
          <w:r>
            <w:instrText xml:space="preserve"> PAGEREF _Toc15159 \h </w:instrText>
          </w:r>
          <w:r>
            <w:fldChar w:fldCharType="separate"/>
          </w:r>
          <w:r>
            <w:t>36</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_Toc10450 </w:instrText>
          </w:r>
          <w:r>
            <w:rPr>
              <w:rFonts w:ascii="Times New Roman" w:hAnsi="Times New Roman" w:cs="Times New Roman"/>
              <w:highlight w:val="none"/>
            </w:rPr>
            <w:fldChar w:fldCharType="separate"/>
          </w:r>
          <w:r>
            <w:rPr>
              <w:rFonts w:ascii="Times New Roman" w:hAnsi="Times New Roman" w:cs="Times New Roman"/>
              <w:highlight w:val="none"/>
            </w:rPr>
            <w:t xml:space="preserve">附 录 </w:t>
          </w:r>
          <w:r>
            <w:rPr>
              <w:rFonts w:hint="eastAsia" w:ascii="Times New Roman" w:hAnsi="Times New Roman" w:cs="Times New Roman"/>
              <w:highlight w:val="none"/>
              <w:lang w:val="en-US" w:eastAsia="zh-CN"/>
            </w:rPr>
            <w:t>F</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补充数据表</w:t>
          </w:r>
          <w:r>
            <w:rPr>
              <w:rFonts w:hint="eastAsia" w:ascii="Times New Roman" w:hAnsi="Times New Roman" w:cs="Times New Roman"/>
              <w:highlight w:val="none"/>
            </w:rPr>
            <w:t>报告模板</w:t>
          </w:r>
          <w:r>
            <w:tab/>
          </w:r>
          <w:r>
            <w:fldChar w:fldCharType="begin"/>
          </w:r>
          <w:r>
            <w:instrText xml:space="preserve"> PAGEREF _Toc10450 \h </w:instrText>
          </w:r>
          <w:r>
            <w:fldChar w:fldCharType="separate"/>
          </w:r>
          <w:r>
            <w:t>37</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_Toc20537 </w:instrText>
          </w:r>
          <w:r>
            <w:rPr>
              <w:rFonts w:ascii="Times New Roman" w:hAnsi="Times New Roman" w:cs="Times New Roman"/>
              <w:highlight w:val="none"/>
            </w:rPr>
            <w:fldChar w:fldCharType="separate"/>
          </w:r>
          <w:r>
            <w:rPr>
              <w:rFonts w:ascii="Times New Roman" w:hAnsi="Times New Roman" w:cs="Times New Roman"/>
              <w:highlight w:val="none"/>
            </w:rPr>
            <w:t>附 录G</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ascii="Times New Roman" w:hAnsi="Times New Roman" w:cs="Times New Roman"/>
              <w:highlight w:val="none"/>
            </w:rPr>
            <w:t>碳排放配额盈缺测算示例</w:t>
          </w:r>
          <w:r>
            <w:tab/>
          </w:r>
          <w:r>
            <w:fldChar w:fldCharType="begin"/>
          </w:r>
          <w:r>
            <w:instrText xml:space="preserve"> PAGEREF _Toc20537 \h </w:instrText>
          </w:r>
          <w:r>
            <w:fldChar w:fldCharType="separate"/>
          </w:r>
          <w:r>
            <w:t>38</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_Toc18257 </w:instrText>
          </w:r>
          <w:r>
            <w:rPr>
              <w:rFonts w:ascii="Times New Roman" w:hAnsi="Times New Roman" w:cs="Times New Roman"/>
              <w:highlight w:val="none"/>
            </w:rPr>
            <w:fldChar w:fldCharType="separate"/>
          </w:r>
          <w:r>
            <w:rPr>
              <w:rFonts w:ascii="Times New Roman" w:hAnsi="Times New Roman" w:cs="Times New Roman"/>
              <w:highlight w:val="none"/>
            </w:rPr>
            <w:t>附</w:t>
          </w:r>
          <w:r>
            <w:rPr>
              <w:rFonts w:hint="eastAsia" w:ascii="Times New Roman" w:hAnsi="Times New Roman" w:cs="Times New Roman"/>
              <w:highlight w:val="none"/>
            </w:rPr>
            <w:t xml:space="preserve"> </w:t>
          </w:r>
          <w:r>
            <w:rPr>
              <w:rFonts w:ascii="Times New Roman" w:hAnsi="Times New Roman" w:cs="Times New Roman"/>
              <w:highlight w:val="none"/>
            </w:rPr>
            <w:t>录</w:t>
          </w:r>
          <w:r>
            <w:rPr>
              <w:rFonts w:hint="eastAsia" w:ascii="Times New Roman" w:hAnsi="Times New Roman" w:cs="Times New Roman"/>
              <w:highlight w:val="none"/>
            </w:rPr>
            <w:t xml:space="preserve"> H</w:t>
          </w:r>
          <w:r>
            <w:rPr>
              <w:rFonts w:ascii="Times New Roman" w:hAnsi="Times New Roman" w:cs="Times New Roman"/>
              <w:highlight w:val="none"/>
            </w:rPr>
            <w:t xml:space="preserve"> </w:t>
          </w:r>
          <w:r>
            <w:rPr>
              <w:rFonts w:ascii="Times New Roman" w:hAnsi="Times New Roman" w:cs="Times New Roman"/>
              <w:highlight w:val="none"/>
            </w:rPr>
            <w:t>（资料性附录）</w:t>
          </w:r>
          <w:r>
            <w:rPr>
              <w:rFonts w:ascii="Times New Roman" w:hAnsi="Times New Roman" w:cs="Times New Roman"/>
              <w:highlight w:val="none"/>
            </w:rPr>
            <w:t xml:space="preserve"> </w:t>
          </w:r>
          <w:r>
            <w:rPr>
              <w:rFonts w:ascii="Times New Roman" w:hAnsi="Times New Roman" w:cs="Times New Roman"/>
              <w:highlight w:val="none"/>
            </w:rPr>
            <w:t>交易方案示例</w:t>
          </w:r>
          <w:r>
            <w:tab/>
          </w:r>
          <w:r>
            <w:fldChar w:fldCharType="begin"/>
          </w:r>
          <w:r>
            <w:instrText xml:space="preserve"> PAGEREF _Toc18257 \h </w:instrText>
          </w:r>
          <w:r>
            <w:fldChar w:fldCharType="separate"/>
          </w:r>
          <w:r>
            <w:t>39</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_Toc8276 </w:instrText>
          </w:r>
          <w:r>
            <w:rPr>
              <w:rFonts w:ascii="Times New Roman" w:hAnsi="Times New Roman" w:cs="Times New Roman"/>
              <w:highlight w:val="none"/>
            </w:rPr>
            <w:fldChar w:fldCharType="separate"/>
          </w:r>
          <w:r>
            <w:rPr>
              <w:highlight w:val="none"/>
            </w:rPr>
            <w:t>附</w:t>
          </w:r>
          <w:r>
            <w:rPr>
              <w:rFonts w:hint="eastAsia"/>
              <w:highlight w:val="none"/>
            </w:rPr>
            <w:t xml:space="preserve"> </w:t>
          </w:r>
          <w:r>
            <w:rPr>
              <w:highlight w:val="none"/>
            </w:rPr>
            <w:t>录</w:t>
          </w:r>
          <w:r>
            <w:rPr>
              <w:rFonts w:hint="eastAsia"/>
              <w:highlight w:val="none"/>
            </w:rPr>
            <w:t xml:space="preserve"> I</w:t>
          </w:r>
          <w:r>
            <w:rPr>
              <w:highlight w:val="none"/>
            </w:rPr>
            <w:t xml:space="preserve"> </w:t>
          </w:r>
          <w:r>
            <w:rPr>
              <w:highlight w:val="none"/>
            </w:rPr>
            <w:t>（资料性附录）</w:t>
          </w:r>
          <w:r>
            <w:rPr>
              <w:highlight w:val="none"/>
            </w:rPr>
            <w:t xml:space="preserve"> </w:t>
          </w:r>
          <w:r>
            <w:rPr>
              <w:rFonts w:hint="eastAsia"/>
              <w:highlight w:val="none"/>
              <w:lang w:val="en-US" w:eastAsia="zh-CN"/>
            </w:rPr>
            <w:t>碳交易操作流程</w:t>
          </w:r>
          <w:r>
            <w:tab/>
          </w:r>
          <w:r>
            <w:fldChar w:fldCharType="begin"/>
          </w:r>
          <w:r>
            <w:instrText xml:space="preserve"> PAGEREF _Toc8276 \h </w:instrText>
          </w:r>
          <w:r>
            <w:fldChar w:fldCharType="separate"/>
          </w:r>
          <w:r>
            <w:t>42</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_Toc2005 </w:instrText>
          </w:r>
          <w:r>
            <w:rPr>
              <w:rFonts w:ascii="Times New Roman" w:hAnsi="Times New Roman" w:cs="Times New Roman"/>
              <w:highlight w:val="none"/>
            </w:rPr>
            <w:fldChar w:fldCharType="separate"/>
          </w:r>
          <w:r>
            <w:rPr>
              <w:highlight w:val="none"/>
            </w:rPr>
            <w:t>附</w:t>
          </w:r>
          <w:r>
            <w:rPr>
              <w:rFonts w:hint="eastAsia"/>
              <w:highlight w:val="none"/>
            </w:rPr>
            <w:t xml:space="preserve"> </w:t>
          </w:r>
          <w:r>
            <w:rPr>
              <w:highlight w:val="none"/>
            </w:rPr>
            <w:t>录</w:t>
          </w:r>
          <w:r>
            <w:rPr>
              <w:rFonts w:hint="eastAsia"/>
              <w:highlight w:val="none"/>
            </w:rPr>
            <w:t xml:space="preserve"> </w:t>
          </w:r>
          <w:r>
            <w:rPr>
              <w:rFonts w:hint="eastAsia"/>
              <w:highlight w:val="none"/>
              <w:lang w:val="en-US" w:eastAsia="zh-CN"/>
            </w:rPr>
            <w:t>J</w:t>
          </w:r>
          <w:r>
            <w:rPr>
              <w:highlight w:val="none"/>
            </w:rPr>
            <w:t xml:space="preserve"> </w:t>
          </w:r>
          <w:r>
            <w:rPr>
              <w:highlight w:val="none"/>
            </w:rPr>
            <w:t>（资料性附录）</w:t>
          </w:r>
          <w:r>
            <w:rPr>
              <w:highlight w:val="none"/>
            </w:rPr>
            <w:t xml:space="preserve"> </w:t>
          </w:r>
          <w:r>
            <w:rPr>
              <w:highlight w:val="none"/>
            </w:rPr>
            <w:t>交易授权书</w:t>
          </w:r>
          <w:r>
            <w:rPr>
              <w:rFonts w:hint="eastAsia"/>
              <w:highlight w:val="none"/>
            </w:rPr>
            <w:t>示例</w:t>
          </w:r>
          <w:r>
            <w:tab/>
          </w:r>
          <w:r>
            <w:fldChar w:fldCharType="begin"/>
          </w:r>
          <w:r>
            <w:instrText xml:space="preserve"> PAGEREF _Toc2005 \h </w:instrText>
          </w:r>
          <w:r>
            <w:fldChar w:fldCharType="separate"/>
          </w:r>
          <w:r>
            <w:t>44</w:t>
          </w:r>
          <w:r>
            <w:fldChar w:fldCharType="end"/>
          </w:r>
          <w:r>
            <w:rPr>
              <w:rFonts w:ascii="Times New Roman" w:hAnsi="Times New Roman" w:cs="Times New Roman"/>
              <w:highlight w:val="none"/>
            </w:rPr>
            <w:fldChar w:fldCharType="end"/>
          </w:r>
        </w:p>
        <w:p>
          <w:pPr>
            <w:pStyle w:val="18"/>
            <w:tabs>
              <w:tab w:val="right" w:leader="dot" w:pos="8306"/>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_Toc12642 </w:instrText>
          </w:r>
          <w:r>
            <w:rPr>
              <w:rFonts w:ascii="Times New Roman" w:hAnsi="Times New Roman" w:cs="Times New Roman"/>
              <w:highlight w:val="none"/>
            </w:rPr>
            <w:fldChar w:fldCharType="separate"/>
          </w:r>
          <w:r>
            <w:rPr>
              <w:highlight w:val="none"/>
            </w:rPr>
            <w:t>附</w:t>
          </w:r>
          <w:r>
            <w:rPr>
              <w:rFonts w:hint="eastAsia"/>
              <w:highlight w:val="none"/>
            </w:rPr>
            <w:t xml:space="preserve"> </w:t>
          </w:r>
          <w:r>
            <w:rPr>
              <w:highlight w:val="none"/>
            </w:rPr>
            <w:t>录</w:t>
          </w:r>
          <w:r>
            <w:rPr>
              <w:rFonts w:hint="eastAsia"/>
              <w:highlight w:val="none"/>
            </w:rPr>
            <w:t xml:space="preserve"> </w:t>
          </w:r>
          <w:r>
            <w:rPr>
              <w:rFonts w:hint="eastAsia"/>
              <w:highlight w:val="none"/>
              <w:lang w:val="en-US" w:eastAsia="zh-CN"/>
            </w:rPr>
            <w:t>K</w:t>
          </w:r>
          <w:r>
            <w:rPr>
              <w:highlight w:val="none"/>
            </w:rPr>
            <w:t xml:space="preserve"> </w:t>
          </w:r>
          <w:r>
            <w:rPr>
              <w:highlight w:val="none"/>
            </w:rPr>
            <w:t>（资料性附录）</w:t>
          </w:r>
          <w:r>
            <w:rPr>
              <w:highlight w:val="none"/>
            </w:rPr>
            <w:t xml:space="preserve"> </w:t>
          </w:r>
          <w:r>
            <w:rPr>
              <w:highlight w:val="none"/>
            </w:rPr>
            <w:t>交易记录</w:t>
          </w:r>
          <w:r>
            <w:rPr>
              <w:rFonts w:hint="eastAsia"/>
              <w:highlight w:val="none"/>
            </w:rPr>
            <w:t>示例</w:t>
          </w:r>
          <w:r>
            <w:tab/>
          </w:r>
          <w:r>
            <w:fldChar w:fldCharType="begin"/>
          </w:r>
          <w:r>
            <w:instrText xml:space="preserve"> PAGEREF _Toc12642 \h </w:instrText>
          </w:r>
          <w:r>
            <w:fldChar w:fldCharType="separate"/>
          </w:r>
          <w:r>
            <w:t>45</w:t>
          </w:r>
          <w:r>
            <w:fldChar w:fldCharType="end"/>
          </w:r>
          <w:r>
            <w:rPr>
              <w:rFonts w:ascii="Times New Roman" w:hAnsi="Times New Roman" w:cs="Times New Roman"/>
              <w:highlight w:val="none"/>
            </w:rPr>
            <w:fldChar w:fldCharType="end"/>
          </w:r>
        </w:p>
        <w:p>
          <w:pPr>
            <w:pStyle w:val="18"/>
            <w:tabs>
              <w:tab w:val="right" w:leader="dot" w:pos="8296"/>
            </w:tabs>
            <w:rPr>
              <w:kern w:val="2"/>
              <w:sz w:val="21"/>
              <w:highlight w:val="none"/>
            </w:rPr>
          </w:pPr>
          <w:r>
            <w:rPr>
              <w:rFonts w:ascii="Times New Roman" w:hAnsi="Times New Roman" w:cs="Times New Roman"/>
              <w:highlight w:val="none"/>
            </w:rPr>
            <w:fldChar w:fldCharType="end"/>
          </w:r>
        </w:p>
      </w:sdtContent>
    </w:sdt>
    <w:p>
      <w:pPr>
        <w:spacing w:before="156" w:after="156"/>
        <w:rPr>
          <w:rFonts w:ascii="Times New Roman" w:hAnsi="Times New Roman" w:cs="Times New Roman"/>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pPr>
    </w:p>
    <w:p>
      <w:pPr>
        <w:spacing w:before="156" w:after="156"/>
        <w:jc w:val="center"/>
        <w:rPr>
          <w:rFonts w:ascii="Times New Roman" w:hAnsi="Times New Roman" w:cs="Times New Roman"/>
          <w:b/>
          <w:sz w:val="44"/>
          <w:szCs w:val="44"/>
          <w:highlight w:val="none"/>
        </w:rPr>
      </w:pPr>
      <w:r>
        <w:rPr>
          <w:rFonts w:ascii="Times New Roman" w:hAnsi="Times New Roman" w:cs="Times New Roman"/>
          <w:b/>
          <w:sz w:val="44"/>
          <w:szCs w:val="44"/>
          <w:highlight w:val="none"/>
        </w:rPr>
        <w:t>建材</w:t>
      </w:r>
      <w:r>
        <w:rPr>
          <w:rFonts w:hint="eastAsia" w:ascii="Times New Roman" w:hAnsi="Times New Roman" w:cs="Times New Roman"/>
          <w:b/>
          <w:sz w:val="44"/>
          <w:szCs w:val="44"/>
          <w:highlight w:val="none"/>
        </w:rPr>
        <w:t>行业</w:t>
      </w:r>
      <w:r>
        <w:rPr>
          <w:rFonts w:ascii="Times New Roman" w:hAnsi="Times New Roman" w:cs="Times New Roman"/>
          <w:b/>
          <w:sz w:val="44"/>
          <w:szCs w:val="44"/>
          <w:highlight w:val="none"/>
        </w:rPr>
        <w:t>碳交易技术指南</w:t>
      </w:r>
    </w:p>
    <w:p>
      <w:pPr>
        <w:spacing w:before="156" w:after="156"/>
        <w:rPr>
          <w:rFonts w:ascii="Times New Roman" w:hAnsi="Times New Roman" w:cs="Times New Roman"/>
          <w:highlight w:val="none"/>
        </w:rPr>
      </w:pPr>
    </w:p>
    <w:p>
      <w:pPr>
        <w:pStyle w:val="4"/>
        <w:spacing w:before="156" w:after="156"/>
        <w:rPr>
          <w:rFonts w:ascii="Times New Roman" w:hAnsi="Times New Roman" w:cs="Times New Roman"/>
          <w:sz w:val="28"/>
          <w:szCs w:val="28"/>
          <w:highlight w:val="none"/>
        </w:rPr>
      </w:pPr>
      <w:bookmarkStart w:id="16" w:name="_Toc14825"/>
      <w:r>
        <w:rPr>
          <w:rFonts w:ascii="Times New Roman" w:hAnsi="Times New Roman" w:cs="Times New Roman"/>
          <w:sz w:val="28"/>
          <w:szCs w:val="28"/>
          <w:highlight w:val="none"/>
        </w:rPr>
        <w:t>1</w:t>
      </w:r>
      <w:bookmarkStart w:id="17" w:name="_Toc362965849"/>
      <w:bookmarkStart w:id="18" w:name="_Toc530270441"/>
      <w:bookmarkStart w:id="19" w:name="_Toc362965927"/>
      <w:r>
        <w:rPr>
          <w:rFonts w:ascii="Times New Roman" w:hAnsi="Times New Roman" w:cs="Times New Roman"/>
          <w:sz w:val="28"/>
          <w:szCs w:val="28"/>
          <w:highlight w:val="none"/>
        </w:rPr>
        <w:t xml:space="preserve"> 范围</w:t>
      </w:r>
      <w:bookmarkEnd w:id="16"/>
      <w:bookmarkEnd w:id="17"/>
      <w:bookmarkEnd w:id="18"/>
      <w:bookmarkEnd w:id="19"/>
    </w:p>
    <w:p>
      <w:pPr>
        <w:pStyle w:val="35"/>
        <w:tabs>
          <w:tab w:val="center" w:pos="4201"/>
          <w:tab w:val="right" w:leader="dot" w:pos="9298"/>
        </w:tabs>
        <w:spacing w:line="300" w:lineRule="auto"/>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规定了建材</w:t>
      </w:r>
      <w:r>
        <w:rPr>
          <w:rFonts w:hint="eastAsia" w:ascii="Times New Roman"/>
          <w:highlight w:val="none"/>
        </w:rPr>
        <w:t>企业</w:t>
      </w:r>
      <w:r>
        <w:rPr>
          <w:rFonts w:ascii="Times New Roman"/>
          <w:highlight w:val="none"/>
        </w:rPr>
        <w:t>碳排放权交易工作的术语</w:t>
      </w:r>
      <w:r>
        <w:rPr>
          <w:rFonts w:hint="eastAsia" w:ascii="Times New Roman"/>
          <w:highlight w:val="none"/>
        </w:rPr>
        <w:t>和定义</w:t>
      </w:r>
      <w:r>
        <w:rPr>
          <w:rFonts w:ascii="Times New Roman"/>
          <w:highlight w:val="none"/>
        </w:rPr>
        <w:t>、</w:t>
      </w:r>
      <w:r>
        <w:rPr>
          <w:rFonts w:hint="eastAsia" w:ascii="Times New Roman"/>
          <w:highlight w:val="none"/>
          <w:lang w:val="en-US" w:eastAsia="zh-CN"/>
        </w:rPr>
        <w:t>交易原则</w:t>
      </w:r>
      <w:r>
        <w:rPr>
          <w:rFonts w:ascii="Times New Roman"/>
          <w:highlight w:val="none"/>
        </w:rPr>
        <w:t>、管理</w:t>
      </w:r>
      <w:r>
        <w:rPr>
          <w:rFonts w:hint="eastAsia" w:ascii="Times New Roman"/>
          <w:highlight w:val="none"/>
          <w:lang w:val="en-US" w:eastAsia="zh-CN"/>
        </w:rPr>
        <w:t>体系</w:t>
      </w:r>
      <w:r>
        <w:rPr>
          <w:rFonts w:hint="eastAsia" w:ascii="Times New Roman"/>
          <w:highlight w:val="none"/>
        </w:rPr>
        <w:t>、碳排放权交易工作实施、</w:t>
      </w:r>
      <w:r>
        <w:rPr>
          <w:rFonts w:hint="eastAsia" w:ascii="Times New Roman"/>
          <w:highlight w:val="none"/>
          <w:lang w:val="en-US" w:eastAsia="zh-CN"/>
        </w:rPr>
        <w:t>考核</w:t>
      </w:r>
      <w:r>
        <w:rPr>
          <w:rFonts w:hint="eastAsia" w:ascii="Times New Roman"/>
          <w:highlight w:val="none"/>
        </w:rPr>
        <w:t>与改进</w:t>
      </w:r>
      <w:r>
        <w:rPr>
          <w:rFonts w:ascii="Times New Roman"/>
          <w:highlight w:val="none"/>
        </w:rPr>
        <w:t>等内容。</w:t>
      </w:r>
    </w:p>
    <w:p>
      <w:pPr>
        <w:pStyle w:val="35"/>
        <w:tabs>
          <w:tab w:val="center" w:pos="4201"/>
          <w:tab w:val="right" w:leader="dot" w:pos="9298"/>
        </w:tabs>
        <w:spacing w:line="300" w:lineRule="auto"/>
        <w:ind w:firstLine="420"/>
        <w:rPr>
          <w:rFonts w:ascii="Times New Roman"/>
          <w:highlight w:val="none"/>
        </w:rPr>
      </w:pPr>
      <w:bookmarkStart w:id="20" w:name="_Hlk47536440"/>
      <w:r>
        <w:rPr>
          <w:rFonts w:ascii="Times New Roman"/>
          <w:highlight w:val="none"/>
        </w:rPr>
        <w:t>本</w:t>
      </w:r>
      <w:r>
        <w:rPr>
          <w:rFonts w:hint="eastAsia" w:ascii="Times New Roman"/>
          <w:highlight w:val="none"/>
        </w:rPr>
        <w:t>文件</w:t>
      </w:r>
      <w:r>
        <w:rPr>
          <w:rFonts w:ascii="Times New Roman"/>
          <w:highlight w:val="none"/>
        </w:rPr>
        <w:t>适用于</w:t>
      </w:r>
      <w:r>
        <w:rPr>
          <w:rFonts w:hint="eastAsia" w:ascii="Times New Roman"/>
          <w:highlight w:val="none"/>
        </w:rPr>
        <w:t>纳入</w:t>
      </w:r>
      <w:r>
        <w:rPr>
          <w:rFonts w:hint="eastAsia"/>
          <w:highlight w:val="none"/>
        </w:rPr>
        <w:t>碳排放权交易市场的建材企业</w:t>
      </w:r>
      <w:r>
        <w:rPr>
          <w:rFonts w:ascii="Times New Roman"/>
          <w:highlight w:val="none"/>
        </w:rPr>
        <w:t>。</w:t>
      </w:r>
    </w:p>
    <w:bookmarkEnd w:id="20"/>
    <w:p>
      <w:pPr>
        <w:pStyle w:val="4"/>
        <w:spacing w:before="156" w:after="156"/>
        <w:rPr>
          <w:rFonts w:ascii="Times New Roman" w:hAnsi="Times New Roman" w:cs="Times New Roman"/>
          <w:sz w:val="28"/>
          <w:szCs w:val="28"/>
          <w:highlight w:val="none"/>
        </w:rPr>
      </w:pPr>
      <w:bookmarkStart w:id="21" w:name="_Toc21460"/>
      <w:r>
        <w:rPr>
          <w:rFonts w:ascii="Times New Roman" w:hAnsi="Times New Roman" w:cs="Times New Roman"/>
          <w:sz w:val="28"/>
          <w:szCs w:val="28"/>
          <w:highlight w:val="none"/>
        </w:rPr>
        <w:t>2 规范性</w:t>
      </w:r>
      <w:r>
        <w:rPr>
          <w:rFonts w:hint="eastAsia" w:ascii="Times New Roman" w:hAnsi="Times New Roman" w:cs="Times New Roman"/>
          <w:sz w:val="28"/>
          <w:szCs w:val="28"/>
          <w:highlight w:val="none"/>
        </w:rPr>
        <w:t>引用</w:t>
      </w:r>
      <w:r>
        <w:rPr>
          <w:rFonts w:ascii="Times New Roman" w:hAnsi="Times New Roman" w:cs="Times New Roman"/>
          <w:sz w:val="28"/>
          <w:szCs w:val="28"/>
          <w:highlight w:val="none"/>
        </w:rPr>
        <w:t>文件</w:t>
      </w:r>
      <w:bookmarkEnd w:id="21"/>
    </w:p>
    <w:p>
      <w:pPr>
        <w:pStyle w:val="35"/>
        <w:tabs>
          <w:tab w:val="center" w:pos="4201"/>
          <w:tab w:val="right" w:leader="dot" w:pos="9298"/>
        </w:tabs>
        <w:spacing w:before="156" w:after="156" w:line="300" w:lineRule="auto"/>
        <w:ind w:firstLine="420"/>
        <w:rPr>
          <w:rFonts w:ascii="Times New Roman"/>
          <w:highlight w:val="none"/>
        </w:rPr>
      </w:pPr>
      <w:bookmarkStart w:id="22" w:name="_Hlk47531258"/>
      <w:r>
        <w:rPr>
          <w:rFonts w:ascii="Times New Roman"/>
          <w:highlight w:val="none"/>
        </w:rPr>
        <w:t>下列文件对于本文件的应用是必不可少的。凡是注日期的引用文件，仅注日期的版本适用于本文件。凡是不注日期的引用文件，其最新版本（包括所有的修改单）适用于本文件。</w:t>
      </w:r>
    </w:p>
    <w:p>
      <w:pPr>
        <w:pStyle w:val="35"/>
        <w:snapToGrid w:val="0"/>
        <w:spacing w:line="300" w:lineRule="auto"/>
        <w:ind w:firstLine="409" w:firstLineChars="195"/>
        <w:rPr>
          <w:rFonts w:ascii="Times New Roman"/>
          <w:szCs w:val="21"/>
          <w:highlight w:val="none"/>
        </w:rPr>
      </w:pPr>
      <w:r>
        <w:rPr>
          <w:rFonts w:ascii="Times New Roman"/>
          <w:szCs w:val="21"/>
          <w:highlight w:val="none"/>
        </w:rPr>
        <w:t>GB/T 213   煤的发热量测定方法</w:t>
      </w:r>
    </w:p>
    <w:p>
      <w:pPr>
        <w:pStyle w:val="35"/>
        <w:snapToGrid w:val="0"/>
        <w:spacing w:line="300" w:lineRule="auto"/>
        <w:ind w:firstLine="409" w:firstLineChars="195"/>
        <w:rPr>
          <w:rFonts w:ascii="Times New Roman"/>
          <w:highlight w:val="none"/>
        </w:rPr>
      </w:pPr>
      <w:r>
        <w:rPr>
          <w:rFonts w:hint="eastAsia" w:ascii="Times New Roman"/>
          <w:highlight w:val="none"/>
        </w:rPr>
        <w:t>GB/T 22723</w:t>
      </w:r>
      <w:r>
        <w:rPr>
          <w:rFonts w:ascii="Times New Roman"/>
          <w:highlight w:val="none"/>
        </w:rPr>
        <w:t xml:space="preserve">   </w:t>
      </w:r>
      <w:r>
        <w:rPr>
          <w:rFonts w:hint="eastAsia" w:ascii="Times New Roman"/>
          <w:highlight w:val="none"/>
        </w:rPr>
        <w:t>天然气能量的测定</w:t>
      </w:r>
    </w:p>
    <w:p>
      <w:pPr>
        <w:pStyle w:val="35"/>
        <w:snapToGrid w:val="0"/>
        <w:spacing w:line="300" w:lineRule="auto"/>
        <w:ind w:firstLine="420"/>
        <w:rPr>
          <w:rFonts w:ascii="Times New Roman"/>
          <w:szCs w:val="21"/>
          <w:highlight w:val="none"/>
        </w:rPr>
      </w:pPr>
      <w:r>
        <w:rPr>
          <w:rFonts w:ascii="Times New Roman"/>
          <w:szCs w:val="21"/>
          <w:highlight w:val="none"/>
        </w:rPr>
        <w:t xml:space="preserve">GB 17167   用能单位能源计量器具配备和管理通则 </w:t>
      </w:r>
    </w:p>
    <w:p>
      <w:pPr>
        <w:pStyle w:val="35"/>
        <w:snapToGrid w:val="0"/>
        <w:spacing w:line="300" w:lineRule="auto"/>
        <w:ind w:firstLine="409" w:firstLineChars="195"/>
        <w:rPr>
          <w:rFonts w:ascii="Times New Roman"/>
          <w:szCs w:val="21"/>
          <w:highlight w:val="none"/>
        </w:rPr>
      </w:pPr>
      <w:r>
        <w:rPr>
          <w:rFonts w:ascii="Times New Roman"/>
          <w:szCs w:val="21"/>
          <w:highlight w:val="none"/>
        </w:rPr>
        <w:t>GB/T 24851   建筑材料行业能源计量器具配备和管理要求</w:t>
      </w:r>
    </w:p>
    <w:p>
      <w:pPr>
        <w:pStyle w:val="35"/>
        <w:snapToGrid w:val="0"/>
        <w:spacing w:line="300" w:lineRule="auto"/>
        <w:ind w:firstLine="420"/>
        <w:rPr>
          <w:rFonts w:ascii="Times New Roman"/>
          <w:highlight w:val="none"/>
        </w:rPr>
      </w:pPr>
      <w:r>
        <w:rPr>
          <w:rFonts w:hint="eastAsia" w:ascii="Times New Roman"/>
          <w:highlight w:val="none"/>
        </w:rPr>
        <w:t>G</w:t>
      </w:r>
      <w:r>
        <w:rPr>
          <w:rFonts w:ascii="Times New Roman"/>
          <w:highlight w:val="none"/>
        </w:rPr>
        <w:t xml:space="preserve">B/T 32151.7   </w:t>
      </w:r>
      <w:r>
        <w:rPr>
          <w:rFonts w:hint="eastAsia" w:ascii="Times New Roman"/>
          <w:highlight w:val="none"/>
        </w:rPr>
        <w:t>温室气体排放核算与报告要求第7部分：平板玻璃生产企业</w:t>
      </w:r>
    </w:p>
    <w:p>
      <w:pPr>
        <w:pStyle w:val="35"/>
        <w:snapToGrid w:val="0"/>
        <w:spacing w:line="300" w:lineRule="auto"/>
        <w:ind w:firstLine="420"/>
        <w:rPr>
          <w:rFonts w:ascii="Times New Roman"/>
          <w:highlight w:val="none"/>
        </w:rPr>
      </w:pPr>
      <w:r>
        <w:rPr>
          <w:rFonts w:ascii="Times New Roman"/>
          <w:highlight w:val="none"/>
        </w:rPr>
        <w:t xml:space="preserve">GB/T 32151.8   </w:t>
      </w:r>
      <w:bookmarkStart w:id="23" w:name="_Hlk527210981"/>
      <w:r>
        <w:rPr>
          <w:rFonts w:ascii="Times New Roman"/>
          <w:highlight w:val="none"/>
        </w:rPr>
        <w:t>温室气体排放核算与报告要求第8部分：</w:t>
      </w:r>
      <w:bookmarkEnd w:id="23"/>
      <w:r>
        <w:rPr>
          <w:rFonts w:ascii="Times New Roman"/>
          <w:highlight w:val="none"/>
        </w:rPr>
        <w:t>水泥生产企业</w:t>
      </w:r>
    </w:p>
    <w:bookmarkEnd w:id="22"/>
    <w:p>
      <w:pPr>
        <w:pStyle w:val="4"/>
        <w:spacing w:before="156" w:after="156"/>
        <w:rPr>
          <w:rFonts w:ascii="Times New Roman" w:hAnsi="Times New Roman" w:cs="Times New Roman"/>
          <w:sz w:val="28"/>
          <w:szCs w:val="28"/>
          <w:highlight w:val="none"/>
        </w:rPr>
      </w:pPr>
      <w:bookmarkStart w:id="24" w:name="_Toc10783"/>
      <w:r>
        <w:rPr>
          <w:rFonts w:ascii="Times New Roman" w:hAnsi="Times New Roman" w:cs="Times New Roman"/>
          <w:sz w:val="28"/>
          <w:szCs w:val="28"/>
          <w:highlight w:val="none"/>
        </w:rPr>
        <w:t>3 术语和定义</w:t>
      </w:r>
      <w:bookmarkEnd w:id="24"/>
    </w:p>
    <w:p>
      <w:pPr>
        <w:pStyle w:val="42"/>
        <w:spacing w:before="156" w:after="156" w:line="300" w:lineRule="auto"/>
        <w:rPr>
          <w:rFonts w:ascii="Times New Roman" w:hAnsi="Times New Roman" w:eastAsia="宋体" w:cs="Times New Roman"/>
          <w:highlight w:val="none"/>
        </w:rPr>
      </w:pPr>
      <w:bookmarkStart w:id="25" w:name="_Hlk47531312"/>
      <w:r>
        <w:rPr>
          <w:rFonts w:ascii="Times New Roman" w:hAnsi="Times New Roman" w:eastAsia="宋体" w:cs="Times New Roman"/>
          <w:highlight w:val="none"/>
        </w:rPr>
        <w:t>GB/T 32150</w:t>
      </w:r>
      <w:r>
        <w:rPr>
          <w:rFonts w:hint="eastAsia" w:ascii="Times New Roman" w:hAnsi="Times New Roman" w:eastAsia="宋体" w:cs="Times New Roman"/>
          <w:highlight w:val="none"/>
        </w:rPr>
        <w:t>、G</w:t>
      </w:r>
      <w:r>
        <w:rPr>
          <w:rFonts w:ascii="Times New Roman" w:hAnsi="Times New Roman" w:eastAsia="宋体" w:cs="Times New Roman"/>
          <w:highlight w:val="none"/>
        </w:rPr>
        <w:t>B/T 32151.7</w:t>
      </w:r>
      <w:r>
        <w:rPr>
          <w:rFonts w:hint="eastAsia" w:ascii="Times New Roman" w:hAnsi="Times New Roman" w:eastAsia="宋体" w:cs="Times New Roman"/>
          <w:highlight w:val="none"/>
        </w:rPr>
        <w:t>、</w:t>
      </w:r>
      <w:r>
        <w:rPr>
          <w:rFonts w:ascii="Times New Roman" w:hAnsi="Times New Roman" w:eastAsia="宋体" w:cs="Times New Roman"/>
          <w:highlight w:val="none"/>
        </w:rPr>
        <w:t>GB/T 32151.8</w:t>
      </w:r>
      <w:r>
        <w:rPr>
          <w:rFonts w:hint="eastAsia" w:ascii="Times New Roman" w:hAnsi="Times New Roman" w:eastAsia="宋体" w:cs="Times New Roman"/>
          <w:highlight w:val="none"/>
        </w:rPr>
        <w:t>等标准</w:t>
      </w:r>
      <w:r>
        <w:rPr>
          <w:rFonts w:ascii="Times New Roman" w:hAnsi="Times New Roman" w:eastAsia="宋体" w:cs="Times New Roman"/>
          <w:highlight w:val="none"/>
        </w:rPr>
        <w:t>中界定的术语和定义适用于本文件。</w:t>
      </w:r>
      <w:r>
        <w:rPr>
          <w:rFonts w:cs="Times New Roman"/>
          <w:szCs w:val="21"/>
          <w:highlight w:val="none"/>
        </w:rPr>
        <w:t>凡是注日期的引用文件，仅注日期的版本适用于本文件。凡是不注日期的引用文件，其最新版本（包括所有的修改单）适用于本文件。</w:t>
      </w:r>
    </w:p>
    <w:p>
      <w:pPr>
        <w:pStyle w:val="34"/>
        <w:numPr>
          <w:ilvl w:val="0"/>
          <w:numId w:val="0"/>
        </w:numPr>
        <w:spacing w:line="360" w:lineRule="exact"/>
        <w:ind w:left="-2"/>
        <w:rPr>
          <w:rFonts w:hint="eastAsia" w:ascii="Times New Roman" w:hAnsi="Times New Roman" w:cs="Times New Roman" w:eastAsiaTheme="majorEastAsia"/>
          <w:b/>
          <w:bCs/>
          <w:sz w:val="24"/>
          <w:szCs w:val="24"/>
          <w:highlight w:val="none"/>
          <w:lang w:eastAsia="zh-CN"/>
        </w:rPr>
      </w:pPr>
      <w:r>
        <w:rPr>
          <w:rFonts w:hint="eastAsia" w:ascii="Times New Roman" w:hAnsi="Times New Roman" w:cs="Times New Roman" w:eastAsiaTheme="majorEastAsia"/>
          <w:b/>
          <w:bCs/>
          <w:sz w:val="24"/>
          <w:szCs w:val="24"/>
          <w:highlight w:val="none"/>
        </w:rPr>
        <w:t>3</w:t>
      </w:r>
      <w:r>
        <w:rPr>
          <w:rFonts w:ascii="Times New Roman" w:hAnsi="Times New Roman" w:cs="Times New Roman" w:eastAsiaTheme="majorEastAsia"/>
          <w:b/>
          <w:bCs/>
          <w:sz w:val="24"/>
          <w:szCs w:val="24"/>
          <w:highlight w:val="none"/>
        </w:rPr>
        <w:t>.</w:t>
      </w:r>
      <w:r>
        <w:rPr>
          <w:rFonts w:hint="eastAsia" w:ascii="Times New Roman" w:hAnsi="Times New Roman" w:cs="Times New Roman" w:eastAsiaTheme="majorEastAsia"/>
          <w:b/>
          <w:bCs/>
          <w:sz w:val="24"/>
          <w:szCs w:val="24"/>
          <w:highlight w:val="none"/>
          <w:lang w:val="en-US" w:eastAsia="zh-CN"/>
        </w:rPr>
        <w:t>1</w:t>
      </w:r>
    </w:p>
    <w:p>
      <w:pPr>
        <w:pStyle w:val="42"/>
        <w:spacing w:before="156" w:after="156" w:line="300" w:lineRule="auto"/>
        <w:rPr>
          <w:rFonts w:ascii="Times New Roman" w:hAnsi="Times New Roman" w:eastAsia="黑体" w:cs="Times New Roman"/>
          <w:kern w:val="0"/>
          <w:szCs w:val="21"/>
          <w:highlight w:val="none"/>
        </w:rPr>
      </w:pPr>
      <w:r>
        <w:rPr>
          <w:rFonts w:hint="eastAsia" w:ascii="Times New Roman" w:hAnsi="Times New Roman" w:eastAsia="黑体" w:cs="Times New Roman"/>
          <w:kern w:val="0"/>
          <w:szCs w:val="21"/>
          <w:highlight w:val="none"/>
        </w:rPr>
        <w:t>重点排放单位</w:t>
      </w:r>
      <w:r>
        <w:rPr>
          <w:rFonts w:hint="eastAsia" w:ascii="Times New Roman" w:hAnsi="Times New Roman" w:eastAsia="黑体" w:cs="Times New Roman"/>
          <w:b/>
          <w:kern w:val="0"/>
          <w:szCs w:val="21"/>
          <w:highlight w:val="none"/>
        </w:rPr>
        <w:t xml:space="preserve"> </w:t>
      </w:r>
      <w:r>
        <w:rPr>
          <w:rFonts w:ascii="Times New Roman" w:hAnsi="Times New Roman" w:eastAsia="黑体" w:cs="Times New Roman"/>
          <w:b/>
          <w:kern w:val="0"/>
          <w:szCs w:val="21"/>
          <w:highlight w:val="none"/>
        </w:rPr>
        <w:t>major emission entities</w:t>
      </w:r>
    </w:p>
    <w:p>
      <w:pPr>
        <w:pStyle w:val="42"/>
        <w:spacing w:before="156" w:after="156" w:line="300" w:lineRule="auto"/>
        <w:rPr>
          <w:rFonts w:cs="Times New Roman"/>
          <w:szCs w:val="21"/>
          <w:highlight w:val="none"/>
        </w:rPr>
      </w:pPr>
      <w:r>
        <w:rPr>
          <w:rFonts w:ascii="Times New Roman" w:hAnsi="Times New Roman" w:eastAsia="宋体" w:cs="Times New Roman"/>
          <w:kern w:val="0"/>
          <w:sz w:val="21"/>
          <w:szCs w:val="21"/>
          <w:highlight w:val="none"/>
          <w:lang w:val="en-US" w:eastAsia="zh-CN" w:bidi="ar"/>
        </w:rPr>
        <w:t>重点排放单位为全国碳排放权交易市</w:t>
      </w:r>
      <w:r>
        <w:rPr>
          <w:rFonts w:hint="default" w:ascii="Times New Roman" w:hAnsi="Times New Roman" w:eastAsia="宋体" w:cs="Times New Roman"/>
          <w:kern w:val="0"/>
          <w:sz w:val="21"/>
          <w:szCs w:val="21"/>
          <w:highlight w:val="none"/>
          <w:lang w:val="en-US" w:eastAsia="zh-CN" w:bidi="ar"/>
        </w:rPr>
        <w:t>场覆盖行业内年度温室气体排放量达到 2.6 万吨二氧化碳当量（综合能源消费量约1 万吨标准煤）及以上的企业或者其他经济组织</w:t>
      </w:r>
    </w:p>
    <w:p>
      <w:pPr>
        <w:pStyle w:val="34"/>
        <w:numPr>
          <w:ilvl w:val="0"/>
          <w:numId w:val="0"/>
        </w:numPr>
        <w:spacing w:line="360" w:lineRule="exact"/>
        <w:ind w:left="-2"/>
        <w:rPr>
          <w:rFonts w:ascii="Times New Roman" w:hAnsi="Times New Roman" w:cs="Times New Roman" w:eastAsiaTheme="majorEastAsia"/>
          <w:b/>
          <w:bCs/>
          <w:sz w:val="24"/>
          <w:szCs w:val="24"/>
          <w:highlight w:val="none"/>
        </w:rPr>
      </w:pPr>
      <w:r>
        <w:rPr>
          <w:rFonts w:hint="eastAsia" w:ascii="Times New Roman" w:hAnsi="Times New Roman" w:cs="Times New Roman" w:eastAsiaTheme="majorEastAsia"/>
          <w:b/>
          <w:bCs/>
          <w:sz w:val="24"/>
          <w:szCs w:val="24"/>
          <w:highlight w:val="none"/>
        </w:rPr>
        <w:t>3.</w:t>
      </w:r>
      <w:r>
        <w:rPr>
          <w:rFonts w:hint="eastAsia" w:ascii="Times New Roman" w:hAnsi="Times New Roman" w:cs="Times New Roman" w:eastAsiaTheme="majorEastAsia"/>
          <w:b/>
          <w:bCs/>
          <w:sz w:val="24"/>
          <w:szCs w:val="24"/>
          <w:highlight w:val="none"/>
          <w:lang w:val="en-US" w:eastAsia="zh-CN"/>
        </w:rPr>
        <w:t>2</w:t>
      </w:r>
      <w:r>
        <w:rPr>
          <w:rFonts w:hint="eastAsia" w:ascii="Times New Roman" w:hAnsi="Times New Roman" w:cs="Times New Roman" w:eastAsiaTheme="majorEastAsia"/>
          <w:b/>
          <w:bCs/>
          <w:sz w:val="24"/>
          <w:szCs w:val="24"/>
          <w:highlight w:val="none"/>
        </w:rPr>
        <w:t xml:space="preserve"> </w:t>
      </w:r>
    </w:p>
    <w:p>
      <w:pPr>
        <w:pStyle w:val="42"/>
        <w:spacing w:before="156" w:after="156" w:line="300" w:lineRule="auto"/>
        <w:rPr>
          <w:rFonts w:ascii="Times New Roman" w:hAnsi="Times New Roman" w:eastAsia="黑体" w:cs="Times New Roman"/>
          <w:kern w:val="0"/>
          <w:szCs w:val="21"/>
          <w:highlight w:val="none"/>
        </w:rPr>
      </w:pPr>
      <w:r>
        <w:rPr>
          <w:rFonts w:ascii="Times New Roman" w:hAnsi="Times New Roman" w:eastAsia="黑体" w:cs="Times New Roman"/>
          <w:kern w:val="0"/>
          <w:szCs w:val="21"/>
          <w:highlight w:val="none"/>
        </w:rPr>
        <w:t xml:space="preserve">排放配额  </w:t>
      </w:r>
      <w:r>
        <w:rPr>
          <w:rFonts w:ascii="Times New Roman" w:hAnsi="Times New Roman" w:eastAsia="黑体" w:cs="Times New Roman"/>
          <w:b/>
          <w:kern w:val="0"/>
          <w:szCs w:val="21"/>
          <w:highlight w:val="none"/>
        </w:rPr>
        <w:t>emission allowance</w:t>
      </w:r>
    </w:p>
    <w:p>
      <w:pPr>
        <w:pStyle w:val="34"/>
        <w:numPr>
          <w:ilvl w:val="0"/>
          <w:numId w:val="0"/>
        </w:numPr>
        <w:spacing w:line="360" w:lineRule="exact"/>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政府分配的碳排放权凭证和载体，简称“配额”。</w:t>
      </w:r>
    </w:p>
    <w:p>
      <w:pPr>
        <w:pStyle w:val="34"/>
        <w:numPr>
          <w:ilvl w:val="0"/>
          <w:numId w:val="0"/>
        </w:numPr>
        <w:spacing w:line="360" w:lineRule="exact"/>
        <w:ind w:firstLine="360" w:firstLineChars="200"/>
        <w:rPr>
          <w:rFonts w:ascii="Times New Roman" w:hAnsi="Times New Roman" w:cs="Times New Roman"/>
          <w:sz w:val="18"/>
          <w:szCs w:val="18"/>
          <w:highlight w:val="none"/>
        </w:rPr>
      </w:pPr>
      <w:r>
        <w:rPr>
          <w:rFonts w:ascii="Times New Roman" w:hAnsi="Times New Roman" w:eastAsia="宋体" w:cs="Times New Roman"/>
          <w:kern w:val="0"/>
          <w:sz w:val="18"/>
          <w:szCs w:val="18"/>
          <w:highlight w:val="none"/>
        </w:rPr>
        <w:t>注：</w:t>
      </w:r>
      <w:r>
        <w:rPr>
          <w:rFonts w:hint="eastAsia" w:ascii="Times New Roman" w:hAnsi="Times New Roman" w:eastAsia="宋体" w:cs="Times New Roman"/>
          <w:kern w:val="0"/>
          <w:sz w:val="18"/>
          <w:szCs w:val="18"/>
          <w:highlight w:val="none"/>
        </w:rPr>
        <w:t>1单位配额相当于1</w:t>
      </w:r>
      <w:r>
        <w:rPr>
          <w:rFonts w:ascii="Times New Roman" w:hAnsi="Times New Roman" w:eastAsia="宋体" w:cs="Times New Roman"/>
          <w:kern w:val="0"/>
          <w:sz w:val="18"/>
          <w:szCs w:val="18"/>
          <w:highlight w:val="none"/>
        </w:rPr>
        <w:t>t</w:t>
      </w:r>
      <w:r>
        <w:rPr>
          <w:rFonts w:hint="eastAsia" w:ascii="Times New Roman" w:hAnsi="Times New Roman" w:eastAsia="宋体" w:cs="Times New Roman"/>
          <w:kern w:val="0"/>
          <w:sz w:val="18"/>
          <w:szCs w:val="18"/>
          <w:highlight w:val="none"/>
        </w:rPr>
        <w:t>二氧化碳当量</w:t>
      </w:r>
      <w:r>
        <w:rPr>
          <w:rFonts w:ascii="Times New Roman" w:hAnsi="Times New Roman" w:eastAsia="宋体" w:cs="Times New Roman"/>
          <w:kern w:val="0"/>
          <w:sz w:val="18"/>
          <w:szCs w:val="18"/>
          <w:highlight w:val="none"/>
        </w:rPr>
        <w:t>。</w:t>
      </w:r>
    </w:p>
    <w:p>
      <w:pPr>
        <w:pStyle w:val="34"/>
        <w:numPr>
          <w:ilvl w:val="0"/>
          <w:numId w:val="0"/>
        </w:numPr>
        <w:spacing w:line="360" w:lineRule="exact"/>
        <w:ind w:left="-2"/>
        <w:rPr>
          <w:rFonts w:hint="eastAsia" w:ascii="Times New Roman" w:hAnsi="Times New Roman" w:cs="Times New Roman" w:eastAsiaTheme="majorEastAsia"/>
          <w:b/>
          <w:bCs/>
          <w:sz w:val="24"/>
          <w:szCs w:val="24"/>
          <w:highlight w:val="none"/>
          <w:lang w:eastAsia="zh-CN"/>
        </w:rPr>
      </w:pPr>
      <w:r>
        <w:rPr>
          <w:rFonts w:hint="eastAsia" w:ascii="Times New Roman" w:hAnsi="Times New Roman" w:cs="Times New Roman" w:eastAsiaTheme="majorEastAsia"/>
          <w:b/>
          <w:bCs/>
          <w:sz w:val="24"/>
          <w:szCs w:val="24"/>
          <w:highlight w:val="none"/>
        </w:rPr>
        <w:t>3.</w:t>
      </w:r>
      <w:r>
        <w:rPr>
          <w:rFonts w:hint="eastAsia" w:ascii="Times New Roman" w:hAnsi="Times New Roman" w:cs="Times New Roman" w:eastAsiaTheme="majorEastAsia"/>
          <w:b/>
          <w:bCs/>
          <w:sz w:val="24"/>
          <w:szCs w:val="24"/>
          <w:highlight w:val="none"/>
          <w:lang w:val="en-US" w:eastAsia="zh-CN"/>
        </w:rPr>
        <w:t>3</w:t>
      </w:r>
    </w:p>
    <w:p>
      <w:pPr>
        <w:pStyle w:val="42"/>
        <w:spacing w:before="156" w:after="156" w:line="300" w:lineRule="auto"/>
        <w:rPr>
          <w:rFonts w:ascii="Times New Roman" w:hAnsi="Times New Roman" w:eastAsia="黑体" w:cs="Times New Roman"/>
          <w:kern w:val="0"/>
          <w:szCs w:val="21"/>
          <w:highlight w:val="none"/>
        </w:rPr>
      </w:pPr>
      <w:r>
        <w:rPr>
          <w:rFonts w:ascii="Times New Roman" w:hAnsi="Times New Roman" w:eastAsia="黑体" w:cs="Times New Roman"/>
          <w:kern w:val="0"/>
          <w:szCs w:val="21"/>
          <w:highlight w:val="none"/>
        </w:rPr>
        <w:t>国家核证自愿减排量</w:t>
      </w:r>
      <w:r>
        <w:rPr>
          <w:rFonts w:ascii="Times New Roman" w:hAnsi="Times New Roman" w:eastAsia="黑体" w:cs="Times New Roman"/>
          <w:b/>
          <w:kern w:val="0"/>
          <w:szCs w:val="21"/>
          <w:highlight w:val="none"/>
        </w:rPr>
        <w:t xml:space="preserve"> Chinese certified emission reduction；CCER </w:t>
      </w:r>
    </w:p>
    <w:p>
      <w:pPr>
        <w:pStyle w:val="42"/>
        <w:spacing w:before="156" w:after="156" w:line="300" w:lineRule="auto"/>
        <w:rPr>
          <w:rFonts w:ascii="Times New Roman" w:hAnsi="Times New Roman" w:cs="Times New Roman" w:eastAsiaTheme="majorEastAsia"/>
          <w:b/>
          <w:bCs/>
          <w:sz w:val="24"/>
          <w:szCs w:val="24"/>
          <w:highlight w:val="none"/>
        </w:rPr>
      </w:pPr>
      <w:r>
        <w:rPr>
          <w:highlight w:val="none"/>
        </w:rPr>
        <w:t>企业在碳排放权交易主管部门备案并登记在国家自愿减排交易注册登记系统中的温室气体减排量。</w:t>
      </w:r>
    </w:p>
    <w:p>
      <w:pPr>
        <w:pStyle w:val="34"/>
        <w:numPr>
          <w:ilvl w:val="0"/>
          <w:numId w:val="0"/>
        </w:numPr>
        <w:spacing w:line="360" w:lineRule="exact"/>
        <w:ind w:left="-2"/>
        <w:rPr>
          <w:rFonts w:hint="eastAsia" w:ascii="Times New Roman" w:hAnsi="Times New Roman" w:cs="Times New Roman" w:eastAsiaTheme="majorEastAsia"/>
          <w:b/>
          <w:bCs/>
          <w:sz w:val="24"/>
          <w:szCs w:val="24"/>
          <w:highlight w:val="none"/>
          <w:lang w:eastAsia="zh-CN"/>
        </w:rPr>
      </w:pPr>
      <w:r>
        <w:rPr>
          <w:rFonts w:ascii="Times New Roman" w:hAnsi="Times New Roman" w:cs="Times New Roman" w:eastAsiaTheme="majorEastAsia"/>
          <w:b/>
          <w:bCs/>
          <w:sz w:val="24"/>
          <w:szCs w:val="24"/>
          <w:highlight w:val="none"/>
        </w:rPr>
        <w:t>3.</w:t>
      </w:r>
      <w:r>
        <w:rPr>
          <w:rFonts w:hint="eastAsia" w:ascii="Times New Roman" w:hAnsi="Times New Roman" w:cs="Times New Roman" w:eastAsiaTheme="majorEastAsia"/>
          <w:b/>
          <w:bCs/>
          <w:sz w:val="24"/>
          <w:szCs w:val="24"/>
          <w:highlight w:val="none"/>
          <w:lang w:val="en-US" w:eastAsia="zh-CN"/>
        </w:rPr>
        <w:t>4</w:t>
      </w:r>
    </w:p>
    <w:p>
      <w:pPr>
        <w:pStyle w:val="42"/>
        <w:spacing w:before="156" w:after="156" w:line="300" w:lineRule="auto"/>
        <w:ind w:firstLine="422"/>
        <w:rPr>
          <w:rFonts w:ascii="Times New Roman" w:hAnsi="Times New Roman" w:eastAsia="黑体" w:cs="Times New Roman"/>
          <w:b/>
          <w:bCs/>
          <w:kern w:val="0"/>
          <w:szCs w:val="21"/>
          <w:highlight w:val="none"/>
        </w:rPr>
      </w:pPr>
      <w:r>
        <w:rPr>
          <w:rFonts w:ascii="Times New Roman" w:hAnsi="Times New Roman" w:eastAsia="黑体" w:cs="Times New Roman"/>
          <w:b/>
          <w:bCs/>
          <w:kern w:val="0"/>
          <w:szCs w:val="21"/>
          <w:highlight w:val="none"/>
        </w:rPr>
        <w:t xml:space="preserve">碳排放权交易 carbon emission trading </w:t>
      </w:r>
    </w:p>
    <w:p>
      <w:pPr>
        <w:pStyle w:val="42"/>
        <w:spacing w:before="156" w:after="156" w:line="300" w:lineRule="auto"/>
        <w:rPr>
          <w:highlight w:val="none"/>
        </w:rPr>
      </w:pPr>
      <w:r>
        <w:rPr>
          <w:highlight w:val="none"/>
        </w:rPr>
        <w:t xml:space="preserve">在特定区域内，市场交易主体将配额或 CCER 在交易系统中交易的市场机制，简称“碳交易”。 </w:t>
      </w:r>
    </w:p>
    <w:p>
      <w:pPr>
        <w:pStyle w:val="34"/>
        <w:numPr>
          <w:ilvl w:val="0"/>
          <w:numId w:val="0"/>
        </w:numPr>
        <w:spacing w:line="360" w:lineRule="exact"/>
        <w:ind w:left="-2"/>
        <w:rPr>
          <w:rFonts w:ascii="Times New Roman" w:hAnsi="Times New Roman" w:cs="Times New Roman" w:eastAsiaTheme="majorEastAsia"/>
          <w:b/>
          <w:bCs/>
          <w:sz w:val="24"/>
          <w:szCs w:val="24"/>
          <w:highlight w:val="none"/>
        </w:rPr>
      </w:pPr>
      <w:r>
        <w:rPr>
          <w:rFonts w:ascii="Times New Roman" w:hAnsi="Times New Roman" w:cs="Times New Roman" w:eastAsiaTheme="majorEastAsia"/>
          <w:b/>
          <w:bCs/>
          <w:sz w:val="24"/>
          <w:szCs w:val="24"/>
          <w:highlight w:val="none"/>
        </w:rPr>
        <w:t>3.</w:t>
      </w:r>
      <w:r>
        <w:rPr>
          <w:rFonts w:hint="eastAsia" w:ascii="Times New Roman" w:hAnsi="Times New Roman" w:cs="Times New Roman" w:eastAsiaTheme="majorEastAsia"/>
          <w:b/>
          <w:bCs/>
          <w:sz w:val="24"/>
          <w:szCs w:val="24"/>
          <w:highlight w:val="none"/>
          <w:lang w:val="en-US" w:eastAsia="zh-CN"/>
        </w:rPr>
        <w:t>5</w:t>
      </w:r>
      <w:r>
        <w:rPr>
          <w:rFonts w:ascii="Times New Roman" w:hAnsi="Times New Roman" w:cs="Times New Roman" w:eastAsiaTheme="majorEastAsia"/>
          <w:b/>
          <w:bCs/>
          <w:sz w:val="24"/>
          <w:szCs w:val="24"/>
          <w:highlight w:val="none"/>
        </w:rPr>
        <w:t xml:space="preserve"> </w:t>
      </w:r>
    </w:p>
    <w:p>
      <w:pPr>
        <w:pStyle w:val="42"/>
        <w:spacing w:before="156" w:after="156" w:line="300" w:lineRule="auto"/>
        <w:ind w:firstLine="422"/>
        <w:rPr>
          <w:rFonts w:ascii="Times New Roman" w:hAnsi="Times New Roman" w:eastAsia="黑体" w:cs="Times New Roman"/>
          <w:b/>
          <w:bCs/>
          <w:kern w:val="0"/>
          <w:szCs w:val="21"/>
          <w:highlight w:val="none"/>
        </w:rPr>
      </w:pPr>
      <w:r>
        <w:rPr>
          <w:rFonts w:hint="eastAsia" w:ascii="Times New Roman" w:hAnsi="Times New Roman" w:eastAsia="黑体" w:cs="Times New Roman"/>
          <w:b/>
          <w:bCs/>
          <w:kern w:val="0"/>
          <w:szCs w:val="21"/>
          <w:highlight w:val="none"/>
          <w:lang w:val="en-US" w:eastAsia="zh-CN"/>
        </w:rPr>
        <w:t>方法学</w:t>
      </w:r>
      <w:r>
        <w:rPr>
          <w:rFonts w:ascii="Times New Roman" w:hAnsi="Times New Roman" w:eastAsia="黑体" w:cs="Times New Roman"/>
          <w:b/>
          <w:bCs/>
          <w:kern w:val="0"/>
          <w:szCs w:val="21"/>
          <w:highlight w:val="none"/>
        </w:rPr>
        <w:t xml:space="preserve">  </w:t>
      </w:r>
      <w:r>
        <w:rPr>
          <w:rFonts w:hint="eastAsia" w:ascii="Times New Roman" w:hAnsi="Times New Roman" w:eastAsia="黑体" w:cs="Times New Roman"/>
          <w:b/>
          <w:bCs/>
          <w:kern w:val="0"/>
          <w:szCs w:val="21"/>
          <w:highlight w:val="none"/>
        </w:rPr>
        <w:t>Methodology</w:t>
      </w:r>
    </w:p>
    <w:p>
      <w:pPr>
        <w:pStyle w:val="42"/>
        <w:spacing w:before="156" w:after="156" w:line="300" w:lineRule="auto"/>
        <w:rPr>
          <w:highlight w:val="none"/>
        </w:rPr>
      </w:pPr>
      <w:r>
        <w:rPr>
          <w:rFonts w:hint="eastAsia"/>
          <w:highlight w:val="none"/>
        </w:rPr>
        <w:t>用于确定项目基准线、论证额外性、计算减排量、制定监测计划等的方法指南</w:t>
      </w:r>
      <w:r>
        <w:rPr>
          <w:highlight w:val="none"/>
        </w:rPr>
        <w:t>。</w:t>
      </w:r>
    </w:p>
    <w:p>
      <w:pPr>
        <w:pStyle w:val="34"/>
        <w:numPr>
          <w:ilvl w:val="0"/>
          <w:numId w:val="0"/>
        </w:numPr>
        <w:spacing w:line="360" w:lineRule="exact"/>
        <w:ind w:left="-2"/>
        <w:rPr>
          <w:rFonts w:hint="default" w:eastAsiaTheme="majorEastAsia"/>
          <w:highlight w:val="none"/>
          <w:lang w:val="en-US" w:eastAsia="zh-CN"/>
        </w:rPr>
      </w:pPr>
      <w:r>
        <w:rPr>
          <w:rFonts w:ascii="Times New Roman" w:hAnsi="Times New Roman" w:cs="Times New Roman" w:eastAsiaTheme="majorEastAsia"/>
          <w:b/>
          <w:bCs/>
          <w:sz w:val="24"/>
          <w:szCs w:val="24"/>
          <w:highlight w:val="none"/>
        </w:rPr>
        <w:t>3</w:t>
      </w:r>
      <w:r>
        <w:rPr>
          <w:rFonts w:hint="eastAsia" w:ascii="Times New Roman" w:hAnsi="Times New Roman" w:cs="Times New Roman" w:eastAsiaTheme="majorEastAsia"/>
          <w:b/>
          <w:bCs/>
          <w:sz w:val="24"/>
          <w:szCs w:val="24"/>
          <w:highlight w:val="none"/>
          <w:lang w:val="en-US" w:eastAsia="zh-CN"/>
        </w:rPr>
        <w:t>.6</w:t>
      </w:r>
    </w:p>
    <w:p>
      <w:pPr>
        <w:pStyle w:val="42"/>
        <w:spacing w:before="156" w:after="156" w:line="300" w:lineRule="auto"/>
        <w:ind w:firstLine="422"/>
        <w:rPr>
          <w:highlight w:val="none"/>
        </w:rPr>
      </w:pPr>
      <w:r>
        <w:rPr>
          <w:rFonts w:ascii="Times New Roman" w:hAnsi="Times New Roman" w:eastAsia="黑体" w:cs="Times New Roman"/>
          <w:b/>
          <w:bCs/>
          <w:kern w:val="0"/>
          <w:szCs w:val="21"/>
          <w:highlight w:val="none"/>
        </w:rPr>
        <w:t xml:space="preserve">清缴履约 surrender and compliance </w:t>
      </w:r>
    </w:p>
    <w:p>
      <w:pPr>
        <w:pStyle w:val="42"/>
        <w:spacing w:before="156" w:after="156" w:line="300" w:lineRule="auto"/>
        <w:rPr>
          <w:rFonts w:ascii="Times New Roman" w:hAnsi="Times New Roman" w:cs="Times New Roman" w:eastAsiaTheme="majorEastAsia"/>
          <w:b/>
          <w:bCs/>
          <w:sz w:val="24"/>
          <w:szCs w:val="24"/>
          <w:highlight w:val="none"/>
        </w:rPr>
      </w:pPr>
      <w:r>
        <w:rPr>
          <w:rFonts w:hint="eastAsia"/>
          <w:highlight w:val="none"/>
          <w:lang w:val="en-US" w:eastAsia="zh-CN"/>
        </w:rPr>
        <w:t>重点排放单位</w:t>
      </w:r>
      <w:r>
        <w:rPr>
          <w:highlight w:val="none"/>
        </w:rPr>
        <w:t>在规定日期前向碳交易主管部门上缴数量不少于其经核查确认排放量的配额及允许使用 的CCER。</w:t>
      </w:r>
    </w:p>
    <w:bookmarkEnd w:id="25"/>
    <w:p>
      <w:pPr>
        <w:pStyle w:val="4"/>
        <w:spacing w:before="156" w:after="156"/>
        <w:rPr>
          <w:rFonts w:ascii="Times New Roman" w:hAnsi="Times New Roman" w:cs="Times New Roman"/>
          <w:sz w:val="28"/>
          <w:szCs w:val="28"/>
          <w:highlight w:val="none"/>
        </w:rPr>
      </w:pPr>
      <w:bookmarkStart w:id="26" w:name="_Toc30791"/>
      <w:r>
        <w:rPr>
          <w:rFonts w:hint="eastAsia" w:ascii="Times New Roman" w:hAnsi="Times New Roman" w:cs="Times New Roman"/>
          <w:sz w:val="28"/>
          <w:szCs w:val="28"/>
          <w:highlight w:val="none"/>
        </w:rPr>
        <w:t>4交易原则</w:t>
      </w:r>
      <w:bookmarkEnd w:id="26"/>
    </w:p>
    <w:p>
      <w:pPr>
        <w:pStyle w:val="42"/>
        <w:spacing w:before="156" w:after="156" w:line="300" w:lineRule="auto"/>
        <w:rPr>
          <w:rFonts w:hint="eastAsia"/>
          <w:highlight w:val="none"/>
        </w:rPr>
      </w:pPr>
      <w:r>
        <w:rPr>
          <w:rFonts w:hint="eastAsia"/>
          <w:highlight w:val="none"/>
        </w:rPr>
        <w:t>建材</w:t>
      </w:r>
      <w:r>
        <w:rPr>
          <w:highlight w:val="none"/>
        </w:rPr>
        <w:t>企业碳交易应遵循诚信自律、自主自愿、维护碳交易市场秩序、确保按期履约的原则。</w:t>
      </w:r>
    </w:p>
    <w:p>
      <w:pPr>
        <w:pStyle w:val="4"/>
        <w:spacing w:before="156" w:after="156"/>
        <w:rPr>
          <w:rFonts w:ascii="Times New Roman" w:hAnsi="Times New Roman" w:cs="Times New Roman"/>
          <w:sz w:val="28"/>
          <w:szCs w:val="28"/>
          <w:highlight w:val="none"/>
        </w:rPr>
      </w:pPr>
      <w:bookmarkStart w:id="27" w:name="_Toc9001"/>
      <w:r>
        <w:rPr>
          <w:rFonts w:ascii="Times New Roman" w:hAnsi="Times New Roman" w:cs="Times New Roman"/>
          <w:sz w:val="28"/>
          <w:szCs w:val="28"/>
          <w:highlight w:val="none"/>
        </w:rPr>
        <w:t xml:space="preserve">5 </w:t>
      </w:r>
      <w:r>
        <w:rPr>
          <w:rFonts w:hint="eastAsia" w:ascii="Times New Roman" w:hAnsi="Times New Roman" w:cs="Times New Roman"/>
          <w:sz w:val="28"/>
          <w:szCs w:val="28"/>
          <w:highlight w:val="none"/>
        </w:rPr>
        <w:t>管理体系</w:t>
      </w:r>
      <w:bookmarkEnd w:id="27"/>
    </w:p>
    <w:p>
      <w:pPr>
        <w:pStyle w:val="5"/>
        <w:rPr>
          <w:rFonts w:ascii="Times New Roman" w:hAnsi="Times New Roman" w:cs="Times New Roman"/>
          <w:szCs w:val="24"/>
          <w:highlight w:val="none"/>
        </w:rPr>
      </w:pPr>
      <w:bookmarkStart w:id="28" w:name="_Toc2340"/>
      <w:r>
        <w:rPr>
          <w:rFonts w:hint="eastAsia" w:ascii="Times New Roman" w:hAnsi="Times New Roman" w:cs="Times New Roman"/>
          <w:szCs w:val="24"/>
          <w:highlight w:val="none"/>
        </w:rPr>
        <w:t>5</w:t>
      </w:r>
      <w:r>
        <w:rPr>
          <w:rFonts w:ascii="Times New Roman" w:hAnsi="Times New Roman" w:cs="Times New Roman"/>
          <w:szCs w:val="24"/>
          <w:highlight w:val="none"/>
        </w:rPr>
        <w:t>.1</w:t>
      </w:r>
      <w:r>
        <w:rPr>
          <w:rFonts w:hint="eastAsia" w:ascii="Times New Roman" w:hAnsi="Times New Roman" w:cs="Times New Roman"/>
          <w:szCs w:val="24"/>
          <w:highlight w:val="none"/>
        </w:rPr>
        <w:t>一般要求</w:t>
      </w:r>
      <w:bookmarkEnd w:id="28"/>
    </w:p>
    <w:p>
      <w:pPr>
        <w:spacing w:before="156" w:after="156"/>
        <w:rPr>
          <w:rFonts w:hint="eastAsia" w:eastAsiaTheme="minorEastAsia"/>
          <w:highlight w:val="none"/>
          <w:lang w:eastAsia="zh-CN"/>
        </w:rPr>
      </w:pPr>
      <w:r>
        <w:rPr>
          <w:rFonts w:hint="eastAsia"/>
          <w:highlight w:val="none"/>
        </w:rPr>
        <w:t>建材</w:t>
      </w:r>
      <w:r>
        <w:rPr>
          <w:highlight w:val="none"/>
        </w:rPr>
        <w:t>企业应根据实际建立碳交易管理体系，选择合适的碳交易管理模式，设置与之适应的组织机构，制定碳交易相关管理制度，明确责任部门和职责分工。碳交易工作流程见附录 A</w:t>
      </w:r>
      <w:r>
        <w:rPr>
          <w:rFonts w:hint="eastAsia"/>
          <w:highlight w:val="none"/>
          <w:lang w:eastAsia="zh-CN"/>
        </w:rPr>
        <w:t>。</w:t>
      </w:r>
    </w:p>
    <w:p>
      <w:pPr>
        <w:pStyle w:val="5"/>
        <w:rPr>
          <w:rFonts w:hint="eastAsia" w:ascii="Times New Roman" w:hAnsi="Times New Roman" w:cs="Times New Roman"/>
          <w:szCs w:val="24"/>
          <w:highlight w:val="none"/>
        </w:rPr>
      </w:pPr>
      <w:bookmarkStart w:id="29" w:name="_Toc28476"/>
      <w:r>
        <w:rPr>
          <w:rFonts w:hint="eastAsia" w:ascii="Times New Roman" w:hAnsi="Times New Roman" w:cs="Times New Roman"/>
          <w:szCs w:val="24"/>
          <w:highlight w:val="none"/>
        </w:rPr>
        <w:t>5</w:t>
      </w:r>
      <w:r>
        <w:rPr>
          <w:rFonts w:ascii="Times New Roman" w:hAnsi="Times New Roman" w:cs="Times New Roman"/>
          <w:szCs w:val="24"/>
          <w:highlight w:val="none"/>
        </w:rPr>
        <w:t>.2</w:t>
      </w:r>
      <w:r>
        <w:rPr>
          <w:rFonts w:hint="eastAsia" w:ascii="Times New Roman" w:hAnsi="Times New Roman" w:cs="Times New Roman"/>
          <w:szCs w:val="24"/>
          <w:highlight w:val="none"/>
        </w:rPr>
        <w:t>管理模式</w:t>
      </w:r>
      <w:bookmarkEnd w:id="29"/>
    </w:p>
    <w:p>
      <w:pPr>
        <w:pStyle w:val="43"/>
        <w:rPr>
          <w:rFonts w:hint="default" w:ascii="Times New Roman" w:hAnsi="Times New Roman"/>
          <w:b w:val="0"/>
          <w:sz w:val="21"/>
          <w:szCs w:val="21"/>
          <w:highlight w:val="none"/>
        </w:rPr>
      </w:pPr>
      <w:bookmarkStart w:id="30" w:name="_Toc517683510"/>
      <w:bookmarkStart w:id="31" w:name="_Toc517683509"/>
      <w:r>
        <w:rPr>
          <w:rFonts w:hint="default" w:ascii="Times New Roman" w:hAnsi="Times New Roman" w:eastAsia="Times New Roman"/>
          <w:bCs/>
          <w:sz w:val="21"/>
          <w:szCs w:val="32"/>
          <w:highlight w:val="none"/>
        </w:rPr>
        <w:t>5.</w:t>
      </w:r>
      <w:r>
        <w:rPr>
          <w:rFonts w:ascii="Times New Roman" w:hAnsi="Times New Roman" w:eastAsia="Times New Roman"/>
          <w:bCs/>
          <w:sz w:val="21"/>
          <w:szCs w:val="32"/>
          <w:highlight w:val="none"/>
        </w:rPr>
        <w:t>2</w:t>
      </w:r>
      <w:r>
        <w:rPr>
          <w:rFonts w:hint="default" w:ascii="Times New Roman" w:hAnsi="Times New Roman" w:eastAsia="Times New Roman"/>
          <w:bCs/>
          <w:sz w:val="21"/>
          <w:szCs w:val="32"/>
          <w:highlight w:val="none"/>
        </w:rPr>
        <w:t xml:space="preserve">.1 </w:t>
      </w:r>
      <w:bookmarkStart w:id="32" w:name="_Hlk47531579"/>
      <w:r>
        <w:rPr>
          <w:rFonts w:ascii="Times New Roman" w:hAnsi="Times New Roman"/>
          <w:b w:val="0"/>
          <w:sz w:val="21"/>
          <w:szCs w:val="21"/>
          <w:highlight w:val="none"/>
        </w:rPr>
        <w:t>建材</w:t>
      </w:r>
      <w:r>
        <w:rPr>
          <w:rFonts w:hint="default" w:ascii="Times New Roman" w:hAnsi="Times New Roman"/>
          <w:b w:val="0"/>
          <w:sz w:val="21"/>
          <w:szCs w:val="21"/>
          <w:highlight w:val="none"/>
        </w:rPr>
        <w:t>企业碳交易管理模式可分为</w:t>
      </w:r>
      <w:r>
        <w:rPr>
          <w:rFonts w:ascii="Times New Roman" w:hAnsi="Times New Roman"/>
          <w:b w:val="0"/>
          <w:sz w:val="21"/>
          <w:szCs w:val="21"/>
          <w:highlight w:val="none"/>
        </w:rPr>
        <w:t>下列类型</w:t>
      </w:r>
      <w:r>
        <w:rPr>
          <w:rFonts w:hint="default" w:ascii="Times New Roman" w:hAnsi="Times New Roman"/>
          <w:b w:val="0"/>
          <w:sz w:val="21"/>
          <w:szCs w:val="21"/>
          <w:highlight w:val="none"/>
        </w:rPr>
        <w:t>：</w:t>
      </w:r>
    </w:p>
    <w:p>
      <w:pPr>
        <w:pStyle w:val="35"/>
        <w:numPr>
          <w:ilvl w:val="0"/>
          <w:numId w:val="0"/>
        </w:numPr>
        <w:tabs>
          <w:tab w:val="center" w:pos="4201"/>
          <w:tab w:val="right" w:leader="dot" w:pos="9298"/>
        </w:tabs>
        <w:spacing w:line="300" w:lineRule="auto"/>
        <w:ind w:left="420" w:leftChars="0"/>
        <w:rPr>
          <w:rFonts w:ascii="Times New Roman" w:eastAsiaTheme="minorEastAsia"/>
          <w:highlight w:val="none"/>
        </w:rPr>
      </w:pPr>
      <w:r>
        <w:rPr>
          <w:rFonts w:hint="eastAsia" w:ascii="Times New Roman" w:eastAsiaTheme="minorEastAsia"/>
          <w:highlight w:val="none"/>
          <w:lang w:val="en-US" w:eastAsia="zh-CN"/>
        </w:rPr>
        <w:t>a)</w:t>
      </w:r>
      <w:r>
        <w:rPr>
          <w:rFonts w:ascii="Times New Roman" w:eastAsiaTheme="minorEastAsia"/>
          <w:highlight w:val="none"/>
        </w:rPr>
        <w:t>自行管理。</w:t>
      </w:r>
      <w:r>
        <w:rPr>
          <w:rFonts w:hint="eastAsia" w:ascii="Times New Roman" w:eastAsiaTheme="minorEastAsia"/>
          <w:highlight w:val="none"/>
        </w:rPr>
        <w:t>建材</w:t>
      </w:r>
      <w:r>
        <w:rPr>
          <w:rFonts w:ascii="Times New Roman" w:eastAsiaTheme="minorEastAsia"/>
          <w:highlight w:val="none"/>
        </w:rPr>
        <w:t>企业自行开展碳交易</w:t>
      </w:r>
      <w:r>
        <w:rPr>
          <w:rFonts w:hint="eastAsia" w:ascii="Times New Roman" w:eastAsiaTheme="minorEastAsia"/>
          <w:highlight w:val="none"/>
        </w:rPr>
        <w:t>工作</w:t>
      </w:r>
      <w:r>
        <w:rPr>
          <w:rFonts w:ascii="Times New Roman" w:eastAsiaTheme="minorEastAsia"/>
          <w:highlight w:val="none"/>
        </w:rPr>
        <w:t>。</w:t>
      </w:r>
    </w:p>
    <w:p>
      <w:pPr>
        <w:pStyle w:val="35"/>
        <w:numPr>
          <w:ilvl w:val="0"/>
          <w:numId w:val="0"/>
        </w:numPr>
        <w:tabs>
          <w:tab w:val="center" w:pos="4201"/>
          <w:tab w:val="right" w:leader="dot" w:pos="9298"/>
        </w:tabs>
        <w:spacing w:line="300" w:lineRule="auto"/>
        <w:ind w:left="420" w:leftChars="0"/>
        <w:rPr>
          <w:rFonts w:ascii="Times New Roman"/>
          <w:highlight w:val="none"/>
        </w:rPr>
      </w:pPr>
      <w:r>
        <w:rPr>
          <w:rFonts w:hint="eastAsia" w:ascii="Times New Roman" w:eastAsiaTheme="minorEastAsia"/>
          <w:highlight w:val="none"/>
          <w:lang w:val="en-US" w:eastAsia="zh-CN"/>
        </w:rPr>
        <w:t>b)</w:t>
      </w:r>
      <w:r>
        <w:rPr>
          <w:rFonts w:ascii="Times New Roman" w:eastAsiaTheme="minorEastAsia"/>
          <w:highlight w:val="none"/>
        </w:rPr>
        <w:t>集中管理。拥有多家企业的</w:t>
      </w:r>
      <w:r>
        <w:rPr>
          <w:rFonts w:hint="eastAsia" w:ascii="Times New Roman" w:eastAsiaTheme="minorEastAsia"/>
          <w:highlight w:val="none"/>
        </w:rPr>
        <w:t>建材</w:t>
      </w:r>
      <w:r>
        <w:rPr>
          <w:rFonts w:ascii="Times New Roman" w:eastAsiaTheme="minorEastAsia"/>
          <w:highlight w:val="none"/>
        </w:rPr>
        <w:t>集团，集团公司层面设立或明确管理机构，</w:t>
      </w:r>
      <w:r>
        <w:rPr>
          <w:rFonts w:ascii="Times New Roman"/>
          <w:highlight w:val="none"/>
        </w:rPr>
        <w:t>集中管理所属</w:t>
      </w:r>
      <w:r>
        <w:rPr>
          <w:rFonts w:hint="eastAsia" w:ascii="Times New Roman"/>
          <w:highlight w:val="none"/>
        </w:rPr>
        <w:t>建材</w:t>
      </w:r>
      <w:r>
        <w:rPr>
          <w:rFonts w:ascii="Times New Roman"/>
          <w:highlight w:val="none"/>
        </w:rPr>
        <w:t>企业的碳交易相关工作。</w:t>
      </w:r>
    </w:p>
    <w:p>
      <w:pPr>
        <w:pStyle w:val="35"/>
        <w:numPr>
          <w:ilvl w:val="0"/>
          <w:numId w:val="0"/>
        </w:numPr>
        <w:tabs>
          <w:tab w:val="center" w:pos="4201"/>
          <w:tab w:val="right" w:leader="dot" w:pos="9298"/>
        </w:tabs>
        <w:spacing w:line="300" w:lineRule="auto"/>
        <w:ind w:left="420" w:leftChars="0"/>
        <w:rPr>
          <w:rFonts w:ascii="Times New Roman" w:eastAsiaTheme="minorEastAsia"/>
          <w:highlight w:val="none"/>
        </w:rPr>
      </w:pPr>
      <w:r>
        <w:rPr>
          <w:rFonts w:hint="eastAsia" w:ascii="Times New Roman" w:eastAsiaTheme="minorEastAsia"/>
          <w:highlight w:val="none"/>
          <w:lang w:val="en-US" w:eastAsia="zh-CN"/>
        </w:rPr>
        <w:t>c)</w:t>
      </w:r>
      <w:r>
        <w:rPr>
          <w:rFonts w:ascii="Times New Roman" w:eastAsiaTheme="minorEastAsia"/>
          <w:highlight w:val="none"/>
        </w:rPr>
        <w:t>委托管理。</w:t>
      </w:r>
      <w:r>
        <w:rPr>
          <w:rFonts w:hint="eastAsia" w:ascii="Times New Roman" w:eastAsiaTheme="minorEastAsia"/>
          <w:highlight w:val="none"/>
        </w:rPr>
        <w:t>建材</w:t>
      </w:r>
      <w:r>
        <w:rPr>
          <w:rFonts w:ascii="Times New Roman" w:eastAsiaTheme="minorEastAsia"/>
          <w:highlight w:val="none"/>
        </w:rPr>
        <w:t>企业委托外部机构开展部分或全部碳交易工作。</w:t>
      </w:r>
    </w:p>
    <w:p>
      <w:pPr>
        <w:pStyle w:val="43"/>
        <w:rPr>
          <w:rFonts w:hint="default" w:ascii="Times New Roman" w:hAnsi="Times New Roman"/>
          <w:b w:val="0"/>
          <w:sz w:val="21"/>
          <w:szCs w:val="21"/>
          <w:highlight w:val="none"/>
        </w:rPr>
      </w:pPr>
      <w:r>
        <w:rPr>
          <w:rFonts w:hint="default" w:ascii="Times New Roman" w:hAnsi="Times New Roman" w:eastAsia="Times New Roman"/>
          <w:bCs/>
          <w:sz w:val="21"/>
          <w:szCs w:val="32"/>
          <w:highlight w:val="none"/>
        </w:rPr>
        <w:t>5.</w:t>
      </w:r>
      <w:r>
        <w:rPr>
          <w:rFonts w:ascii="Times New Roman" w:hAnsi="Times New Roman" w:eastAsia="Times New Roman"/>
          <w:bCs/>
          <w:sz w:val="21"/>
          <w:szCs w:val="32"/>
          <w:highlight w:val="none"/>
        </w:rPr>
        <w:t>2</w:t>
      </w:r>
      <w:r>
        <w:rPr>
          <w:rFonts w:hint="default" w:ascii="Times New Roman" w:hAnsi="Times New Roman" w:eastAsia="Times New Roman"/>
          <w:bCs/>
          <w:sz w:val="21"/>
          <w:szCs w:val="32"/>
          <w:highlight w:val="none"/>
        </w:rPr>
        <w:t>.2</w:t>
      </w:r>
      <w:r>
        <w:rPr>
          <w:rFonts w:hint="default" w:ascii="Times New Roman" w:hAnsi="Times New Roman"/>
          <w:b w:val="0"/>
          <w:sz w:val="21"/>
          <w:szCs w:val="21"/>
          <w:highlight w:val="none"/>
        </w:rPr>
        <w:t xml:space="preserve"> </w:t>
      </w:r>
      <w:r>
        <w:rPr>
          <w:rFonts w:ascii="Times New Roman" w:hAnsi="Times New Roman"/>
          <w:b w:val="0"/>
          <w:sz w:val="21"/>
          <w:szCs w:val="21"/>
          <w:highlight w:val="none"/>
        </w:rPr>
        <w:t>建材企业可采取 5.2.1 中一种或多种管理模式组合，或创新管理模式。</w:t>
      </w:r>
      <w:bookmarkEnd w:id="32"/>
    </w:p>
    <w:bookmarkEnd w:id="30"/>
    <w:bookmarkEnd w:id="31"/>
    <w:p>
      <w:pPr>
        <w:pStyle w:val="5"/>
        <w:rPr>
          <w:rFonts w:ascii="Times New Roman" w:hAnsi="Times New Roman" w:cs="Times New Roman"/>
          <w:highlight w:val="none"/>
        </w:rPr>
      </w:pPr>
      <w:bookmarkStart w:id="33" w:name="_Toc11851924"/>
      <w:bookmarkStart w:id="34" w:name="_Toc530270450"/>
      <w:bookmarkStart w:id="35" w:name="_Toc517683512"/>
      <w:bookmarkStart w:id="36" w:name="_Toc20743"/>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cs="Times New Roman"/>
          <w:highlight w:val="none"/>
        </w:rPr>
        <w:t>组织机构</w:t>
      </w:r>
      <w:bookmarkEnd w:id="33"/>
      <w:bookmarkEnd w:id="34"/>
      <w:bookmarkEnd w:id="35"/>
      <w:bookmarkEnd w:id="36"/>
    </w:p>
    <w:p>
      <w:pPr>
        <w:pStyle w:val="6"/>
        <w:spacing w:before="156" w:after="156"/>
        <w:rPr>
          <w:rFonts w:ascii="Times New Roman" w:hAnsi="Times New Roman" w:cs="Times New Roman"/>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.1</w:t>
      </w:r>
      <w:r>
        <w:rPr>
          <w:rFonts w:ascii="Times New Roman" w:cs="Times New Roman"/>
          <w:highlight w:val="none"/>
        </w:rPr>
        <w:t>设置原则</w:t>
      </w:r>
    </w:p>
    <w:p>
      <w:pPr>
        <w:spacing w:before="156" w:after="156"/>
        <w:ind w:firstLine="420"/>
        <w:rPr>
          <w:rFonts w:ascii="Times New Roman" w:hAnsi="Times New Roman" w:cs="Times New Roman"/>
          <w:highlight w:val="none"/>
        </w:rPr>
      </w:pPr>
      <w:r>
        <w:rPr>
          <w:rFonts w:hint="eastAsia" w:ascii="Times New Roman" w:hAnsi="Times New Roman" w:cs="Times New Roman"/>
          <w:highlight w:val="none"/>
        </w:rPr>
        <w:t>建材</w:t>
      </w:r>
      <w:r>
        <w:rPr>
          <w:rFonts w:ascii="Times New Roman" w:hAnsi="Times New Roman" w:cs="Times New Roman"/>
          <w:highlight w:val="none"/>
        </w:rPr>
        <w:t>企业应建立权责明晰、简洁高效的碳交易管理组织结构，并</w:t>
      </w:r>
      <w:r>
        <w:rPr>
          <w:rFonts w:hint="eastAsia" w:ascii="Times New Roman" w:hAnsi="Times New Roman" w:cs="Times New Roman"/>
          <w:highlight w:val="none"/>
        </w:rPr>
        <w:t>宜</w:t>
      </w:r>
      <w:r>
        <w:rPr>
          <w:rFonts w:ascii="Times New Roman" w:hAnsi="Times New Roman" w:cs="Times New Roman"/>
          <w:highlight w:val="none"/>
        </w:rPr>
        <w:t>充分考虑与现有组织机构的融合性问题。</w:t>
      </w:r>
    </w:p>
    <w:p>
      <w:pPr>
        <w:pStyle w:val="6"/>
        <w:spacing w:before="156" w:after="156"/>
        <w:rPr>
          <w:rFonts w:ascii="Times New Roman" w:hAnsi="Times New Roman" w:cs="Times New Roman"/>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 xml:space="preserve">.2 </w:t>
      </w:r>
      <w:r>
        <w:rPr>
          <w:rFonts w:ascii="Times New Roman" w:cs="Times New Roman"/>
          <w:highlight w:val="none"/>
        </w:rPr>
        <w:t>自行管理</w:t>
      </w:r>
    </w:p>
    <w:p>
      <w:pPr>
        <w:pStyle w:val="42"/>
        <w:spacing w:beforeLines="0" w:afterLines="0" w:line="300" w:lineRule="auto"/>
        <w:rPr>
          <w:rFonts w:ascii="Times New Roman" w:hAnsi="Times New Roman" w:eastAsia="宋体" w:cs="Times New Roman"/>
          <w:szCs w:val="21"/>
          <w:highlight w:val="none"/>
        </w:rPr>
      </w:pPr>
      <w:bookmarkStart w:id="37" w:name="_Hlk47531765"/>
      <w:r>
        <w:rPr>
          <w:rFonts w:ascii="Times New Roman" w:hAnsi="Times New Roman" w:eastAsia="宋体" w:cs="Times New Roman"/>
          <w:kern w:val="0"/>
          <w:szCs w:val="21"/>
          <w:highlight w:val="none"/>
        </w:rPr>
        <w:t>自行管理的建材企业可设立或明确以下</w:t>
      </w:r>
      <w:r>
        <w:rPr>
          <w:rFonts w:ascii="Times New Roman" w:hAnsi="Times New Roman" w:eastAsia="宋体" w:cs="Times New Roman"/>
          <w:highlight w:val="none"/>
        </w:rPr>
        <w:t>组织机构及其工作职责：</w:t>
      </w:r>
    </w:p>
    <w:p>
      <w:pPr>
        <w:pStyle w:val="7"/>
        <w:numPr>
          <w:ilvl w:val="-1"/>
          <w:numId w:val="0"/>
        </w:numPr>
        <w:spacing w:line="300" w:lineRule="auto"/>
        <w:ind w:left="420" w:firstLine="0"/>
        <w:rPr>
          <w:rFonts w:ascii="Times New Roman"/>
          <w:highlight w:val="none"/>
        </w:rPr>
      </w:pPr>
      <w:r>
        <w:rPr>
          <w:rFonts w:hint="eastAsia" w:ascii="Times New Roman"/>
          <w:szCs w:val="21"/>
          <w:highlight w:val="none"/>
          <w:lang w:val="en-US" w:eastAsia="zh-CN"/>
        </w:rPr>
        <w:t>5.3.2.1成立</w:t>
      </w:r>
      <w:r>
        <w:rPr>
          <w:rFonts w:ascii="Times New Roman"/>
          <w:szCs w:val="21"/>
          <w:highlight w:val="none"/>
        </w:rPr>
        <w:t>领导</w:t>
      </w:r>
      <w:r>
        <w:rPr>
          <w:rFonts w:hint="eastAsia" w:ascii="Times New Roman"/>
          <w:szCs w:val="21"/>
          <w:highlight w:val="none"/>
        </w:rPr>
        <w:t>小组</w:t>
      </w:r>
      <w:r>
        <w:rPr>
          <w:rFonts w:hint="eastAsia" w:ascii="Times New Roman"/>
          <w:szCs w:val="21"/>
          <w:highlight w:val="none"/>
          <w:lang w:eastAsia="zh-CN"/>
        </w:rPr>
        <w:t>，</w:t>
      </w:r>
      <w:r>
        <w:rPr>
          <w:rFonts w:hint="eastAsia" w:ascii="Times New Roman"/>
          <w:szCs w:val="21"/>
          <w:highlight w:val="none"/>
          <w:lang w:val="en-US" w:eastAsia="zh-CN"/>
        </w:rPr>
        <w:t>具体的工作职责可包括但不限于</w:t>
      </w:r>
      <w:r>
        <w:rPr>
          <w:rFonts w:ascii="Times New Roman"/>
          <w:szCs w:val="21"/>
          <w:highlight w:val="none"/>
        </w:rPr>
        <w:t>：</w:t>
      </w:r>
    </w:p>
    <w:p>
      <w:pPr>
        <w:pStyle w:val="51"/>
        <w:numPr>
          <w:ilvl w:val="0"/>
          <w:numId w:val="4"/>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建立企业碳交易管理体系，明确碳交易归口部门、支持部门及其职责分工；</w:t>
      </w:r>
    </w:p>
    <w:p>
      <w:pPr>
        <w:pStyle w:val="51"/>
        <w:numPr>
          <w:ilvl w:val="0"/>
          <w:numId w:val="4"/>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审批</w:t>
      </w:r>
      <w:r>
        <w:rPr>
          <w:rFonts w:ascii="Times New Roman" w:hAnsi="Times New Roman" w:eastAsia="宋体" w:cs="Times New Roman"/>
          <w:szCs w:val="21"/>
          <w:highlight w:val="none"/>
        </w:rPr>
        <w:t>碳交易管理制度</w:t>
      </w:r>
      <w:r>
        <w:rPr>
          <w:rFonts w:hint="eastAsia" w:ascii="Times New Roman" w:cs="Times New Roman"/>
          <w:szCs w:val="21"/>
          <w:highlight w:val="none"/>
          <w:lang w:eastAsia="zh-CN"/>
        </w:rPr>
        <w:t>，</w:t>
      </w:r>
      <w:r>
        <w:rPr>
          <w:rFonts w:hint="eastAsia" w:ascii="Times New Roman" w:cs="Times New Roman"/>
          <w:szCs w:val="21"/>
          <w:highlight w:val="none"/>
          <w:lang w:val="en-US" w:eastAsia="zh-CN"/>
        </w:rPr>
        <w:t>并督促制度的执行</w:t>
      </w:r>
      <w:r>
        <w:rPr>
          <w:rFonts w:ascii="Times New Roman" w:hAnsi="Times New Roman" w:eastAsia="宋体" w:cs="Times New Roman"/>
          <w:szCs w:val="21"/>
          <w:highlight w:val="none"/>
        </w:rPr>
        <w:t>；</w:t>
      </w:r>
    </w:p>
    <w:p>
      <w:pPr>
        <w:pStyle w:val="51"/>
        <w:numPr>
          <w:ilvl w:val="0"/>
          <w:numId w:val="4"/>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对于归口部门上报的资产投资方案、碳交易方案和碳交易资金计划进行审批、鉴定；可针对方案和计划中涉及的资金额度，设置不同梯度的审批权限。</w:t>
      </w:r>
    </w:p>
    <w:p>
      <w:pPr>
        <w:pStyle w:val="7"/>
        <w:numPr>
          <w:ilvl w:val="-1"/>
          <w:numId w:val="0"/>
        </w:numPr>
        <w:spacing w:line="300" w:lineRule="auto"/>
        <w:ind w:left="420" w:firstLine="0"/>
        <w:rPr>
          <w:rFonts w:ascii="Times New Roman"/>
          <w:szCs w:val="21"/>
          <w:highlight w:val="none"/>
        </w:rPr>
      </w:pPr>
      <w:r>
        <w:rPr>
          <w:rFonts w:hint="eastAsia" w:ascii="Times New Roman"/>
          <w:szCs w:val="21"/>
          <w:highlight w:val="none"/>
          <w:lang w:val="en-US" w:eastAsia="zh-CN"/>
        </w:rPr>
        <w:t>5.3.2.2设置归口部门，其工作职责可包括但不限于</w:t>
      </w:r>
      <w:r>
        <w:rPr>
          <w:rFonts w:ascii="Times New Roman"/>
          <w:szCs w:val="21"/>
          <w:highlight w:val="none"/>
        </w:rPr>
        <w:t>：</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明确碳交易工作专责，组织协调企业碳交易工作；</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制定企业碳交易管理制度和工作计划；</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调研并研究</w:t>
      </w:r>
      <w:r>
        <w:rPr>
          <w:rFonts w:hint="eastAsia" w:ascii="Times New Roman" w:hAnsi="Times New Roman" w:eastAsia="宋体" w:cs="Times New Roman"/>
          <w:szCs w:val="21"/>
          <w:highlight w:val="none"/>
        </w:rPr>
        <w:t>碳排放交易市场的最新政策及动向</w:t>
      </w:r>
      <w:r>
        <w:rPr>
          <w:rFonts w:hint="eastAsia" w:ascii="Times New Roman" w:cs="Times New Roman"/>
          <w:szCs w:val="21"/>
          <w:highlight w:val="none"/>
          <w:lang w:val="en-US" w:eastAsia="zh-CN"/>
        </w:rPr>
        <w:t>，制定碳交易策略建议；</w:t>
      </w:r>
    </w:p>
    <w:p>
      <w:pPr>
        <w:pStyle w:val="51"/>
        <w:numPr>
          <w:ilvl w:val="0"/>
          <w:numId w:val="4"/>
        </w:numPr>
        <w:spacing w:line="360" w:lineRule="auto"/>
        <w:ind w:left="420" w:leftChars="200" w:firstLine="420" w:firstLineChars="200"/>
        <w:rPr>
          <w:rFonts w:ascii="Times New Roman" w:hAnsi="Times New Roman" w:eastAsia="宋体" w:cs="Times New Roman"/>
          <w:kern w:val="0"/>
          <w:szCs w:val="21"/>
          <w:highlight w:val="none"/>
        </w:rPr>
      </w:pPr>
      <w:r>
        <w:rPr>
          <w:rFonts w:ascii="Times New Roman" w:hAnsi="Times New Roman" w:eastAsia="宋体" w:cs="Times New Roman"/>
          <w:szCs w:val="21"/>
          <w:highlight w:val="none"/>
        </w:rPr>
        <w:t>制定数据质量控制计划，监督、检查数据质量控制计划</w:t>
      </w:r>
      <w:r>
        <w:rPr>
          <w:rFonts w:hint="eastAsia" w:ascii="Times New Roman" w:hAnsi="Times New Roman" w:eastAsia="宋体" w:cs="Times New Roman"/>
          <w:szCs w:val="21"/>
          <w:highlight w:val="none"/>
        </w:rPr>
        <w:t>执行情况</w:t>
      </w:r>
      <w:r>
        <w:rPr>
          <w:rFonts w:hint="eastAsia" w:ascii="Times New Roman" w:cs="Times New Roman"/>
          <w:szCs w:val="21"/>
          <w:highlight w:val="none"/>
          <w:lang w:eastAsia="zh-CN"/>
        </w:rPr>
        <w:t>；</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审核碳排放数据，报告温室气体排放</w:t>
      </w:r>
      <w:r>
        <w:rPr>
          <w:rFonts w:hint="eastAsia" w:ascii="Times New Roman" w:hAnsi="Times New Roman" w:eastAsia="宋体" w:cs="Times New Roman"/>
          <w:szCs w:val="21"/>
          <w:highlight w:val="none"/>
        </w:rPr>
        <w:t>情况</w:t>
      </w:r>
      <w:r>
        <w:rPr>
          <w:rFonts w:ascii="Times New Roman" w:hAnsi="Times New Roman" w:eastAsia="宋体" w:cs="Times New Roman"/>
          <w:szCs w:val="21"/>
          <w:highlight w:val="none"/>
        </w:rPr>
        <w:t>，配合第三方核查；</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统筹管理并负责CCER项目开发；</w:t>
      </w:r>
      <w:r>
        <w:rPr>
          <w:rFonts w:ascii="Times New Roman" w:hAnsi="Times New Roman" w:eastAsia="宋体" w:cs="Times New Roman"/>
          <w:szCs w:val="21"/>
          <w:highlight w:val="none"/>
        </w:rPr>
        <w:t>；</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制定碳资产投资小组工作计划并组织实施；</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制定</w:t>
      </w:r>
      <w:r>
        <w:rPr>
          <w:rFonts w:hint="eastAsia" w:ascii="Times New Roman" w:cs="Times New Roman"/>
          <w:szCs w:val="21"/>
          <w:highlight w:val="none"/>
          <w:lang w:val="en-US" w:eastAsia="zh-CN"/>
        </w:rPr>
        <w:t>碳资产投资方案、碳</w:t>
      </w:r>
      <w:r>
        <w:rPr>
          <w:rFonts w:ascii="Times New Roman" w:hAnsi="Times New Roman" w:eastAsia="宋体" w:cs="Times New Roman"/>
          <w:szCs w:val="21"/>
          <w:highlight w:val="none"/>
        </w:rPr>
        <w:t>交易方案和碳交易资金计划</w:t>
      </w:r>
      <w:r>
        <w:rPr>
          <w:rFonts w:hint="eastAsia" w:ascii="Times New Roman" w:hAnsi="Times New Roman" w:eastAsia="宋体" w:cs="Times New Roman"/>
          <w:szCs w:val="21"/>
          <w:highlight w:val="none"/>
        </w:rPr>
        <w:t>；</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根据审批后的碳资产投资方案、碳交易方案，准确及时完成各项交易；</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交易单据的整理、包括、交接工作；</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完成年度碳排放权履约工作；</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组织碳管理业务人员能力建设</w:t>
      </w:r>
      <w:r>
        <w:rPr>
          <w:rFonts w:hint="eastAsia" w:ascii="Times New Roman" w:cs="Times New Roman"/>
          <w:szCs w:val="21"/>
          <w:highlight w:val="none"/>
          <w:lang w:eastAsia="zh-CN"/>
        </w:rPr>
        <w:t>；</w:t>
      </w:r>
    </w:p>
    <w:p>
      <w:pPr>
        <w:pStyle w:val="51"/>
        <w:numPr>
          <w:ilvl w:val="0"/>
          <w:numId w:val="5"/>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定期编制碳交易管理专项报告。</w:t>
      </w:r>
    </w:p>
    <w:p>
      <w:pPr>
        <w:pStyle w:val="51"/>
        <w:numPr>
          <w:ilvl w:val="-1"/>
          <w:numId w:val="0"/>
        </w:numPr>
        <w:spacing w:line="360" w:lineRule="auto"/>
        <w:ind w:left="0" w:leftChars="0" w:firstLine="0" w:firstLineChars="0"/>
        <w:rPr>
          <w:rFonts w:ascii="Times New Roman" w:hAnsi="Times New Roman" w:eastAsia="宋体" w:cs="Times New Roman"/>
          <w:szCs w:val="21"/>
          <w:highlight w:val="none"/>
        </w:rPr>
      </w:pPr>
    </w:p>
    <w:p>
      <w:pPr>
        <w:pStyle w:val="7"/>
        <w:numPr>
          <w:ilvl w:val="-1"/>
          <w:numId w:val="0"/>
        </w:numPr>
        <w:spacing w:line="300" w:lineRule="auto"/>
        <w:ind w:left="420" w:firstLine="0"/>
        <w:rPr>
          <w:rFonts w:ascii="Times New Roman"/>
          <w:szCs w:val="21"/>
          <w:highlight w:val="none"/>
        </w:rPr>
      </w:pPr>
      <w:r>
        <w:rPr>
          <w:rFonts w:hint="eastAsia" w:ascii="Times New Roman"/>
          <w:szCs w:val="21"/>
          <w:highlight w:val="none"/>
          <w:lang w:val="en-US" w:eastAsia="zh-CN"/>
        </w:rPr>
        <w:t>5.3.2.3各</w:t>
      </w:r>
      <w:r>
        <w:rPr>
          <w:rFonts w:ascii="Times New Roman"/>
          <w:szCs w:val="21"/>
          <w:highlight w:val="none"/>
        </w:rPr>
        <w:t>支持部门</w:t>
      </w:r>
      <w:r>
        <w:rPr>
          <w:rFonts w:hint="eastAsia" w:ascii="Times New Roman"/>
          <w:szCs w:val="21"/>
          <w:highlight w:val="none"/>
          <w:lang w:val="en-US" w:eastAsia="zh-CN"/>
        </w:rPr>
        <w:t>应明确碳交易工作责任人，并配合归口部门完成碳交易相关工作，包括但不限于</w:t>
      </w:r>
      <w:r>
        <w:rPr>
          <w:rFonts w:ascii="Times New Roman"/>
          <w:szCs w:val="21"/>
          <w:highlight w:val="none"/>
        </w:rPr>
        <w:t>：</w:t>
      </w:r>
    </w:p>
    <w:p>
      <w:pPr>
        <w:pStyle w:val="8"/>
        <w:numPr>
          <w:ilvl w:val="-1"/>
          <w:numId w:val="0"/>
        </w:numPr>
        <w:spacing w:line="300" w:lineRule="auto"/>
        <w:ind w:left="420" w:leftChars="0" w:firstLine="0" w:firstLineChars="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5.3.2.3.1法务部门</w:t>
      </w:r>
    </w:p>
    <w:p>
      <w:pPr>
        <w:pStyle w:val="51"/>
        <w:numPr>
          <w:ilvl w:val="0"/>
          <w:numId w:val="6"/>
        </w:numPr>
        <w:spacing w:line="360" w:lineRule="auto"/>
        <w:ind w:left="420" w:leftChars="200"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审查公司碳资产管理和交易达成的各项协议、合同的法律风险；</w:t>
      </w:r>
    </w:p>
    <w:p>
      <w:pPr>
        <w:pStyle w:val="51"/>
        <w:numPr>
          <w:ilvl w:val="0"/>
          <w:numId w:val="6"/>
        </w:numPr>
        <w:spacing w:line="360" w:lineRule="auto"/>
        <w:ind w:left="420" w:leftChars="200"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预测潜在的碳资产管理、碳交易的法律风险，提出规避建议。</w:t>
      </w:r>
    </w:p>
    <w:p>
      <w:pPr>
        <w:pStyle w:val="8"/>
        <w:numPr>
          <w:ilvl w:val="-1"/>
          <w:numId w:val="0"/>
        </w:numPr>
        <w:spacing w:line="300" w:lineRule="auto"/>
        <w:ind w:left="420" w:leftChars="0" w:firstLine="0" w:firstLineChars="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5.3.2.3.2财务部门</w:t>
      </w:r>
    </w:p>
    <w:p>
      <w:pPr>
        <w:pStyle w:val="51"/>
        <w:numPr>
          <w:ilvl w:val="0"/>
          <w:numId w:val="7"/>
        </w:numPr>
        <w:spacing w:line="360" w:lineRule="auto"/>
        <w:ind w:left="420" w:leftChars="200"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财务部门为碳交易活动提供财务支持、交易账户监管及账户安全保障；</w:t>
      </w:r>
    </w:p>
    <w:p>
      <w:pPr>
        <w:pStyle w:val="51"/>
        <w:numPr>
          <w:ilvl w:val="0"/>
          <w:numId w:val="7"/>
        </w:numPr>
        <w:spacing w:line="360" w:lineRule="auto"/>
        <w:ind w:left="420" w:leftChars="200"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财务部门对碳交易账户的开立、注销等进行审核，并负责碳资产贷款、碳排放衍生品等碳金融业务开发；</w:t>
      </w:r>
    </w:p>
    <w:p>
      <w:pPr>
        <w:pStyle w:val="51"/>
        <w:numPr>
          <w:ilvl w:val="0"/>
          <w:numId w:val="7"/>
        </w:numPr>
        <w:spacing w:line="360" w:lineRule="auto"/>
        <w:ind w:left="420" w:leftChars="200"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负责拟定碳资产及相关交易的核算细则；</w:t>
      </w:r>
    </w:p>
    <w:p>
      <w:pPr>
        <w:pStyle w:val="51"/>
        <w:numPr>
          <w:ilvl w:val="0"/>
          <w:numId w:val="7"/>
        </w:numPr>
        <w:spacing w:line="360" w:lineRule="auto"/>
        <w:ind w:left="420" w:leftChars="200"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审查碳资产及相关交易的税收、保险等事项，批准公司碳交易资金的预算和支出；</w:t>
      </w:r>
    </w:p>
    <w:p>
      <w:pPr>
        <w:pStyle w:val="8"/>
        <w:numPr>
          <w:ilvl w:val="0"/>
          <w:numId w:val="8"/>
        </w:numPr>
        <w:spacing w:line="300" w:lineRule="auto"/>
        <w:ind w:left="420" w:leftChars="0" w:firstLine="0" w:firstLineChars="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5.3.2.3.3 IT部门负责为碳交易活动提供交易账户安全网络保障及信息技术支持与服务。</w:t>
      </w:r>
    </w:p>
    <w:p>
      <w:pPr>
        <w:pStyle w:val="8"/>
        <w:numPr>
          <w:ilvl w:val="0"/>
          <w:numId w:val="8"/>
        </w:numPr>
        <w:spacing w:line="300" w:lineRule="auto"/>
        <w:ind w:left="420" w:leftChars="0" w:firstLine="0" w:firstLineChars="0"/>
        <w:rPr>
          <w:rFonts w:hint="default" w:ascii="Times New Roman" w:cs="Times New Roman"/>
          <w:szCs w:val="21"/>
          <w:highlight w:val="none"/>
          <w:lang w:val="en-US" w:eastAsia="zh-CN"/>
        </w:rPr>
      </w:pPr>
      <w:r>
        <w:rPr>
          <w:rFonts w:hint="eastAsia" w:ascii="Times New Roman" w:cs="Times New Roman"/>
          <w:szCs w:val="21"/>
          <w:highlight w:val="none"/>
          <w:lang w:val="en-US" w:eastAsia="zh-CN"/>
        </w:rPr>
        <w:t>5.3.2.3.4生产部门负责从工艺、质量、技术等方面积极开展节能降碳改进活动。</w:t>
      </w:r>
    </w:p>
    <w:p>
      <w:pPr>
        <w:pStyle w:val="8"/>
        <w:numPr>
          <w:ilvl w:val="0"/>
          <w:numId w:val="8"/>
        </w:numPr>
        <w:spacing w:line="300" w:lineRule="auto"/>
        <w:ind w:left="420" w:leftChars="0" w:firstLine="0" w:firstLineChars="0"/>
        <w:rPr>
          <w:rFonts w:hint="default" w:ascii="Times New Roman" w:cs="Times New Roman"/>
          <w:szCs w:val="21"/>
          <w:highlight w:val="none"/>
          <w:lang w:val="en-US" w:eastAsia="zh-CN"/>
        </w:rPr>
      </w:pPr>
      <w:r>
        <w:rPr>
          <w:rFonts w:hint="eastAsia" w:ascii="Times New Roman" w:cs="Times New Roman"/>
          <w:szCs w:val="21"/>
          <w:highlight w:val="none"/>
          <w:lang w:val="en-US" w:eastAsia="zh-CN"/>
        </w:rPr>
        <w:t>5.3.2.3.5风险控制部门负责对碳资产投资的风险进行评估和控制。</w:t>
      </w:r>
    </w:p>
    <w:bookmarkEnd w:id="37"/>
    <w:p>
      <w:pPr>
        <w:pStyle w:val="6"/>
        <w:spacing w:before="156" w:after="156"/>
        <w:rPr>
          <w:rFonts w:ascii="Times New Roman" w:hAnsi="Times New Roman" w:cs="Times New Roman"/>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 xml:space="preserve">.3 </w:t>
      </w:r>
      <w:r>
        <w:rPr>
          <w:rFonts w:ascii="Times New Roman" w:cs="Times New Roman"/>
          <w:highlight w:val="none"/>
        </w:rPr>
        <w:t>集中管理</w:t>
      </w:r>
    </w:p>
    <w:p>
      <w:pPr>
        <w:pStyle w:val="31"/>
        <w:numPr>
          <w:ilvl w:val="0"/>
          <w:numId w:val="0"/>
        </w:numPr>
        <w:spacing w:line="300" w:lineRule="auto"/>
        <w:ind w:firstLine="424" w:firstLineChars="202"/>
        <w:outlineLvl w:val="9"/>
        <w:rPr>
          <w:rFonts w:ascii="Times New Roman" w:hAnsi="Times New Roman"/>
          <w:highlight w:val="none"/>
        </w:rPr>
      </w:pPr>
      <w:r>
        <w:rPr>
          <w:rFonts w:ascii="Times New Roman" w:hAnsi="Times New Roman" w:eastAsia="宋体"/>
          <w:highlight w:val="none"/>
        </w:rPr>
        <w:t>集中管理的</w:t>
      </w:r>
      <w:r>
        <w:rPr>
          <w:rFonts w:hint="eastAsia" w:ascii="Times New Roman" w:hAnsi="Times New Roman" w:eastAsia="宋体"/>
          <w:highlight w:val="none"/>
        </w:rPr>
        <w:t>建材</w:t>
      </w:r>
      <w:r>
        <w:rPr>
          <w:rFonts w:ascii="Times New Roman" w:hAnsi="Times New Roman" w:eastAsia="宋体"/>
          <w:highlight w:val="none"/>
        </w:rPr>
        <w:t>集团</w:t>
      </w:r>
      <w:r>
        <w:rPr>
          <w:rFonts w:ascii="Times New Roman" w:hAnsi="Times New Roman" w:eastAsia="宋体"/>
          <w:szCs w:val="21"/>
          <w:highlight w:val="none"/>
        </w:rPr>
        <w:t>可分层级设立或明确以下</w:t>
      </w:r>
      <w:r>
        <w:rPr>
          <w:rFonts w:ascii="Times New Roman" w:hAnsi="Times New Roman" w:eastAsia="宋体"/>
          <w:highlight w:val="none"/>
        </w:rPr>
        <w:t>组织机构及其工作职责：</w:t>
      </w:r>
    </w:p>
    <w:p>
      <w:pPr>
        <w:pStyle w:val="7"/>
        <w:numPr>
          <w:ilvl w:val="-1"/>
          <w:numId w:val="0"/>
        </w:numPr>
        <w:spacing w:line="300" w:lineRule="auto"/>
        <w:ind w:left="420" w:firstLine="0"/>
        <w:rPr>
          <w:rFonts w:ascii="Times New Roman"/>
          <w:szCs w:val="21"/>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.3</w:t>
      </w:r>
      <w:r>
        <w:rPr>
          <w:rFonts w:hint="eastAsia" w:ascii="Times New Roman" w:cs="Times New Roman"/>
          <w:highlight w:val="none"/>
          <w:lang w:val="en-US" w:eastAsia="zh-CN"/>
        </w:rPr>
        <w:t>.1</w:t>
      </w:r>
      <w:r>
        <w:rPr>
          <w:rFonts w:ascii="Times New Roman"/>
          <w:szCs w:val="21"/>
          <w:highlight w:val="none"/>
        </w:rPr>
        <w:t>集团公司碳交易管理机构</w:t>
      </w:r>
    </w:p>
    <w:p>
      <w:pPr>
        <w:pStyle w:val="51"/>
        <w:numPr>
          <w:ilvl w:val="0"/>
          <w:numId w:val="9"/>
        </w:numPr>
        <w:spacing w:line="360" w:lineRule="auto"/>
        <w:ind w:left="420" w:leftChars="200" w:firstLine="420" w:firstLineChars="20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制定集团公司碳交易管理制度，建立管理体系，组织建设碳排放信息管理系统；</w:t>
      </w:r>
    </w:p>
    <w:p>
      <w:pPr>
        <w:pStyle w:val="51"/>
        <w:numPr>
          <w:ilvl w:val="0"/>
          <w:numId w:val="9"/>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制定集团公司碳交易工作</w:t>
      </w:r>
      <w:r>
        <w:rPr>
          <w:rFonts w:hint="eastAsia" w:ascii="Times New Roman" w:cs="Times New Roman"/>
          <w:szCs w:val="21"/>
          <w:highlight w:val="none"/>
          <w:lang w:val="en-US" w:eastAsia="zh-CN"/>
        </w:rPr>
        <w:t>方案</w:t>
      </w:r>
      <w:r>
        <w:rPr>
          <w:rFonts w:ascii="Times New Roman" w:hAnsi="Times New Roman" w:eastAsia="宋体" w:cs="Times New Roman"/>
          <w:szCs w:val="21"/>
          <w:highlight w:val="none"/>
        </w:rPr>
        <w:t>和</w:t>
      </w:r>
      <w:r>
        <w:rPr>
          <w:rFonts w:hint="eastAsia" w:ascii="Times New Roman" w:cs="Times New Roman"/>
          <w:szCs w:val="21"/>
          <w:highlight w:val="none"/>
          <w:lang w:val="en-US" w:eastAsia="zh-CN"/>
        </w:rPr>
        <w:t>工作</w:t>
      </w:r>
      <w:r>
        <w:rPr>
          <w:rFonts w:ascii="Times New Roman" w:hAnsi="Times New Roman" w:eastAsia="宋体" w:cs="Times New Roman"/>
          <w:szCs w:val="21"/>
          <w:highlight w:val="none"/>
        </w:rPr>
        <w:t>计划，下达碳交易相关工作任务；</w:t>
      </w:r>
    </w:p>
    <w:p>
      <w:pPr>
        <w:pStyle w:val="51"/>
        <w:numPr>
          <w:ilvl w:val="0"/>
          <w:numId w:val="9"/>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组织集团公司碳排放核算和CCER开发（适用时）；</w:t>
      </w:r>
    </w:p>
    <w:p>
      <w:pPr>
        <w:pStyle w:val="51"/>
        <w:numPr>
          <w:ilvl w:val="0"/>
          <w:numId w:val="9"/>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组织集团公司碳交易工作实施，审批所属企业交易方案和碳交易资金计划</w:t>
      </w:r>
      <w:r>
        <w:rPr>
          <w:rFonts w:hint="eastAsia" w:ascii="Times New Roman" w:cs="Times New Roman"/>
          <w:szCs w:val="21"/>
          <w:highlight w:val="none"/>
          <w:lang w:eastAsia="zh-CN"/>
        </w:rPr>
        <w:t>；</w:t>
      </w:r>
    </w:p>
    <w:p>
      <w:pPr>
        <w:pStyle w:val="51"/>
        <w:numPr>
          <w:ilvl w:val="0"/>
          <w:numId w:val="9"/>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调研并研究</w:t>
      </w:r>
      <w:r>
        <w:rPr>
          <w:rFonts w:hint="eastAsia" w:ascii="Times New Roman" w:hAnsi="Times New Roman" w:eastAsia="宋体" w:cs="Times New Roman"/>
          <w:szCs w:val="21"/>
          <w:highlight w:val="none"/>
        </w:rPr>
        <w:t>碳排放交易市场的最新政策及动向</w:t>
      </w:r>
      <w:r>
        <w:rPr>
          <w:rFonts w:hint="eastAsia" w:ascii="Times New Roman" w:cs="Times New Roman"/>
          <w:szCs w:val="21"/>
          <w:highlight w:val="none"/>
          <w:lang w:val="en-US" w:eastAsia="zh-CN"/>
        </w:rPr>
        <w:t>，制定碳交易策略建议；</w:t>
      </w:r>
    </w:p>
    <w:p>
      <w:pPr>
        <w:pStyle w:val="7"/>
        <w:numPr>
          <w:ilvl w:val="-1"/>
          <w:numId w:val="0"/>
        </w:numPr>
        <w:spacing w:line="300" w:lineRule="auto"/>
        <w:ind w:left="420" w:firstLine="0"/>
        <w:rPr>
          <w:rFonts w:hint="eastAsia" w:ascii="Times New Roman"/>
          <w:szCs w:val="21"/>
          <w:highlight w:val="none"/>
          <w:lang w:val="en-US" w:eastAsia="zh-CN"/>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.3</w:t>
      </w:r>
      <w:r>
        <w:rPr>
          <w:rFonts w:hint="eastAsia" w:ascii="Times New Roman" w:cs="Times New Roman"/>
          <w:highlight w:val="none"/>
          <w:lang w:val="en-US" w:eastAsia="zh-CN"/>
        </w:rPr>
        <w:t>.2</w:t>
      </w:r>
      <w:r>
        <w:rPr>
          <w:rFonts w:hint="eastAsia" w:ascii="Times New Roman"/>
          <w:szCs w:val="21"/>
          <w:highlight w:val="none"/>
          <w:lang w:val="en-US" w:eastAsia="zh-CN"/>
        </w:rPr>
        <w:t>各区域碳交易管理小组</w:t>
      </w:r>
    </w:p>
    <w:p>
      <w:pPr>
        <w:pStyle w:val="51"/>
        <w:numPr>
          <w:ilvl w:val="0"/>
          <w:numId w:val="10"/>
        </w:numPr>
        <w:spacing w:line="360" w:lineRule="auto"/>
        <w:ind w:left="420" w:leftChars="200" w:firstLine="420" w:firstLineChars="200"/>
        <w:rPr>
          <w:rFonts w:hint="default" w:ascii="Times New Roman"/>
          <w:szCs w:val="21"/>
          <w:highlight w:val="none"/>
          <w:lang w:val="en-US" w:eastAsia="zh-CN"/>
        </w:rPr>
      </w:pPr>
      <w:r>
        <w:rPr>
          <w:rFonts w:hint="eastAsia" w:ascii="Times New Roman" w:cs="Times New Roman"/>
          <w:szCs w:val="21"/>
          <w:highlight w:val="none"/>
          <w:lang w:val="en-US" w:eastAsia="zh-CN"/>
        </w:rPr>
        <w:t>各区域碳交易小组可指派一名碳交易管理联络员负责与集团公司对接；</w:t>
      </w:r>
    </w:p>
    <w:p>
      <w:pPr>
        <w:pStyle w:val="51"/>
        <w:numPr>
          <w:ilvl w:val="0"/>
          <w:numId w:val="10"/>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督促</w:t>
      </w:r>
      <w:r>
        <w:rPr>
          <w:rFonts w:hint="eastAsia" w:ascii="Times New Roman" w:cs="Times New Roman"/>
          <w:szCs w:val="21"/>
          <w:highlight w:val="none"/>
          <w:lang w:val="en-US" w:eastAsia="zh-CN"/>
        </w:rPr>
        <w:t>辖区内各</w:t>
      </w:r>
      <w:r>
        <w:rPr>
          <w:rFonts w:ascii="Times New Roman" w:hAnsi="Times New Roman" w:eastAsia="宋体" w:cs="Times New Roman"/>
          <w:szCs w:val="21"/>
          <w:highlight w:val="none"/>
        </w:rPr>
        <w:t>企业完成集团公司下达的</w:t>
      </w:r>
      <w:r>
        <w:rPr>
          <w:rFonts w:hint="eastAsia" w:ascii="Times New Roman" w:cs="Times New Roman"/>
          <w:szCs w:val="21"/>
          <w:highlight w:val="none"/>
          <w:lang w:val="en-US" w:eastAsia="zh-CN"/>
        </w:rPr>
        <w:t>碳交易工作方案和工作计划</w:t>
      </w:r>
      <w:r>
        <w:rPr>
          <w:rFonts w:ascii="Times New Roman" w:hAnsi="Times New Roman" w:eastAsia="宋体" w:cs="Times New Roman"/>
          <w:szCs w:val="21"/>
          <w:highlight w:val="none"/>
        </w:rPr>
        <w:t>；</w:t>
      </w:r>
    </w:p>
    <w:p>
      <w:pPr>
        <w:pStyle w:val="51"/>
        <w:numPr>
          <w:ilvl w:val="0"/>
          <w:numId w:val="10"/>
        </w:numPr>
        <w:spacing w:line="360" w:lineRule="auto"/>
        <w:ind w:left="420" w:leftChars="200" w:firstLine="420" w:firstLineChars="200"/>
        <w:rPr>
          <w:rFonts w:hint="default" w:ascii="Times New Roman"/>
          <w:szCs w:val="21"/>
          <w:highlight w:val="none"/>
          <w:lang w:val="en-US" w:eastAsia="zh-CN"/>
        </w:rPr>
      </w:pPr>
      <w:r>
        <w:rPr>
          <w:rFonts w:hint="eastAsia" w:ascii="Times New Roman"/>
          <w:szCs w:val="21"/>
          <w:highlight w:val="none"/>
          <w:lang w:val="en-US" w:eastAsia="zh-CN"/>
        </w:rPr>
        <w:t>审核辖区内各企业的碳排放报告，确认各企业的生产、质量、能源消耗等于碳交易相关的数据；</w:t>
      </w:r>
    </w:p>
    <w:p>
      <w:pPr>
        <w:pStyle w:val="51"/>
        <w:numPr>
          <w:ilvl w:val="0"/>
          <w:numId w:val="10"/>
        </w:numPr>
        <w:spacing w:line="360" w:lineRule="auto"/>
        <w:ind w:left="420" w:leftChars="200" w:firstLine="420" w:firstLineChars="200"/>
        <w:rPr>
          <w:rFonts w:hint="default" w:ascii="Times New Roman"/>
          <w:szCs w:val="21"/>
          <w:highlight w:val="none"/>
          <w:lang w:val="en-US" w:eastAsia="zh-CN"/>
        </w:rPr>
      </w:pPr>
      <w:r>
        <w:rPr>
          <w:rFonts w:hint="eastAsia" w:ascii="Times New Roman" w:cs="Times New Roman"/>
          <w:szCs w:val="21"/>
          <w:highlight w:val="none"/>
          <w:lang w:val="en-US" w:eastAsia="zh-CN"/>
        </w:rPr>
        <w:t>组织下属企业单位进行节能降碳工作的实施</w:t>
      </w:r>
      <w:r>
        <w:rPr>
          <w:rFonts w:ascii="Times New Roman" w:hAnsi="Times New Roman" w:eastAsia="宋体" w:cs="Times New Roman"/>
          <w:szCs w:val="21"/>
          <w:highlight w:val="none"/>
        </w:rPr>
        <w:t>；</w:t>
      </w:r>
    </w:p>
    <w:p>
      <w:pPr>
        <w:pStyle w:val="51"/>
        <w:numPr>
          <w:ilvl w:val="0"/>
          <w:numId w:val="10"/>
        </w:numPr>
        <w:spacing w:line="360" w:lineRule="auto"/>
        <w:ind w:left="420" w:leftChars="200" w:firstLine="420" w:firstLineChars="200"/>
        <w:rPr>
          <w:rFonts w:hint="default" w:ascii="Times New Roman"/>
          <w:szCs w:val="21"/>
          <w:highlight w:val="none"/>
          <w:lang w:val="en-US" w:eastAsia="zh-CN"/>
        </w:rPr>
      </w:pPr>
      <w:r>
        <w:rPr>
          <w:rFonts w:hint="eastAsia" w:ascii="Times New Roman" w:cs="Times New Roman"/>
          <w:szCs w:val="21"/>
          <w:highlight w:val="none"/>
          <w:lang w:val="en-US" w:eastAsia="zh-CN"/>
        </w:rPr>
        <w:t>根据碳排放权分配方案结合区域销售计划，合理调配各企业生产作业计划。</w:t>
      </w:r>
    </w:p>
    <w:p>
      <w:pPr>
        <w:pStyle w:val="7"/>
        <w:numPr>
          <w:ilvl w:val="-1"/>
          <w:numId w:val="0"/>
        </w:numPr>
        <w:spacing w:line="300" w:lineRule="auto"/>
        <w:ind w:left="420" w:firstLine="0"/>
        <w:rPr>
          <w:rFonts w:ascii="Times New Roman"/>
          <w:szCs w:val="21"/>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.3</w:t>
      </w:r>
      <w:r>
        <w:rPr>
          <w:rFonts w:hint="eastAsia" w:ascii="Times New Roman" w:cs="Times New Roman"/>
          <w:highlight w:val="none"/>
          <w:lang w:val="en-US" w:eastAsia="zh-CN"/>
        </w:rPr>
        <w:t>.3</w:t>
      </w:r>
      <w:r>
        <w:rPr>
          <w:rFonts w:ascii="Times New Roman"/>
          <w:szCs w:val="21"/>
          <w:highlight w:val="none"/>
        </w:rPr>
        <w:t>子分公司</w:t>
      </w:r>
    </w:p>
    <w:p>
      <w:pPr>
        <w:pStyle w:val="51"/>
        <w:numPr>
          <w:ilvl w:val="0"/>
          <w:numId w:val="11"/>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明确碳交易管理部门；</w:t>
      </w:r>
    </w:p>
    <w:p>
      <w:pPr>
        <w:pStyle w:val="51"/>
        <w:numPr>
          <w:ilvl w:val="0"/>
          <w:numId w:val="11"/>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落实集团公司碳交易管理制度，制定本企业管理制度；</w:t>
      </w:r>
    </w:p>
    <w:p>
      <w:pPr>
        <w:pStyle w:val="51"/>
        <w:numPr>
          <w:ilvl w:val="0"/>
          <w:numId w:val="11"/>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完成集团公司下达的</w:t>
      </w:r>
      <w:r>
        <w:rPr>
          <w:rFonts w:hint="eastAsia" w:ascii="Times New Roman" w:cs="Times New Roman"/>
          <w:szCs w:val="21"/>
          <w:highlight w:val="none"/>
          <w:lang w:val="en-US" w:eastAsia="zh-CN"/>
        </w:rPr>
        <w:t>碳交易工作方案和工作计划</w:t>
      </w:r>
      <w:r>
        <w:rPr>
          <w:rFonts w:ascii="Times New Roman" w:hAnsi="Times New Roman" w:eastAsia="宋体" w:cs="Times New Roman"/>
          <w:szCs w:val="21"/>
          <w:highlight w:val="none"/>
        </w:rPr>
        <w:t>；</w:t>
      </w:r>
    </w:p>
    <w:p>
      <w:pPr>
        <w:pStyle w:val="51"/>
        <w:numPr>
          <w:ilvl w:val="0"/>
          <w:numId w:val="12"/>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制定并执行数据质量控制计划，上报碳排放数据；</w:t>
      </w:r>
    </w:p>
    <w:p>
      <w:pPr>
        <w:pStyle w:val="51"/>
        <w:numPr>
          <w:ilvl w:val="0"/>
          <w:numId w:val="11"/>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开展碳排放核算，报告温室气体排放，配合第三方核查；</w:t>
      </w:r>
    </w:p>
    <w:p>
      <w:pPr>
        <w:pStyle w:val="51"/>
        <w:numPr>
          <w:ilvl w:val="0"/>
          <w:numId w:val="12"/>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开设、注册、激活、协助管理碳排放权账户和资金账户，并碳排放权账户和密码，由集团</w:t>
      </w:r>
      <w:r>
        <w:rPr>
          <w:rFonts w:ascii="Times New Roman"/>
          <w:szCs w:val="21"/>
          <w:highlight w:val="none"/>
        </w:rPr>
        <w:t>碳交易管理机构</w:t>
      </w:r>
      <w:r>
        <w:rPr>
          <w:rFonts w:hint="eastAsia" w:ascii="Times New Roman"/>
          <w:szCs w:val="21"/>
          <w:highlight w:val="none"/>
          <w:lang w:val="en-US" w:eastAsia="zh-CN"/>
        </w:rPr>
        <w:t>统一管理，并经集团</w:t>
      </w:r>
      <w:r>
        <w:rPr>
          <w:rFonts w:ascii="Times New Roman"/>
          <w:szCs w:val="21"/>
          <w:highlight w:val="none"/>
        </w:rPr>
        <w:t>碳交易管理机构</w:t>
      </w:r>
      <w:r>
        <w:rPr>
          <w:rFonts w:hint="eastAsia" w:ascii="Times New Roman"/>
          <w:szCs w:val="21"/>
          <w:highlight w:val="none"/>
          <w:lang w:val="en-US" w:eastAsia="zh-CN"/>
        </w:rPr>
        <w:t>协商一致后，方可进行账户交易操作；确保移交前和自主操作期间账户和密码的安全</w:t>
      </w:r>
      <w:r>
        <w:rPr>
          <w:rFonts w:hint="eastAsia" w:ascii="Times New Roman" w:cs="Times New Roman"/>
          <w:szCs w:val="21"/>
          <w:highlight w:val="none"/>
          <w:lang w:eastAsia="zh-CN"/>
        </w:rPr>
        <w:t>；</w:t>
      </w:r>
    </w:p>
    <w:p>
      <w:pPr>
        <w:pStyle w:val="51"/>
        <w:numPr>
          <w:ilvl w:val="0"/>
          <w:numId w:val="12"/>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优化生产工艺，实现节能降碳，落实减排目标。</w:t>
      </w:r>
    </w:p>
    <w:p>
      <w:pPr>
        <w:pStyle w:val="7"/>
        <w:numPr>
          <w:ilvl w:val="-1"/>
          <w:numId w:val="0"/>
        </w:numPr>
        <w:spacing w:line="300" w:lineRule="auto"/>
        <w:ind w:left="420" w:firstLine="0"/>
        <w:rPr>
          <w:rFonts w:ascii="Times New Roman"/>
          <w:szCs w:val="21"/>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.3</w:t>
      </w:r>
      <w:r>
        <w:rPr>
          <w:rFonts w:hint="eastAsia" w:ascii="Times New Roman" w:cs="Times New Roman"/>
          <w:highlight w:val="none"/>
          <w:lang w:val="en-US" w:eastAsia="zh-CN"/>
        </w:rPr>
        <w:t>.4</w:t>
      </w:r>
      <w:r>
        <w:rPr>
          <w:rFonts w:ascii="Times New Roman"/>
          <w:szCs w:val="21"/>
          <w:highlight w:val="none"/>
        </w:rPr>
        <w:t>减排企业</w:t>
      </w:r>
    </w:p>
    <w:p>
      <w:pPr>
        <w:pStyle w:val="51"/>
        <w:numPr>
          <w:ilvl w:val="0"/>
          <w:numId w:val="13"/>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落实集团公司、子分公司碳交易管理制度，明确CCER开发归口部门；</w:t>
      </w:r>
    </w:p>
    <w:p>
      <w:pPr>
        <w:pStyle w:val="51"/>
        <w:numPr>
          <w:ilvl w:val="0"/>
          <w:numId w:val="13"/>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委托和配合碳资产管理公司开发CCER，配合第三方审核；</w:t>
      </w:r>
    </w:p>
    <w:p>
      <w:pPr>
        <w:pStyle w:val="51"/>
        <w:numPr>
          <w:ilvl w:val="0"/>
          <w:numId w:val="13"/>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开立CCER交易相关账户，配合实施交易。</w:t>
      </w:r>
    </w:p>
    <w:p>
      <w:pPr>
        <w:pStyle w:val="7"/>
        <w:numPr>
          <w:ilvl w:val="-1"/>
          <w:numId w:val="0"/>
        </w:numPr>
        <w:spacing w:line="300" w:lineRule="auto"/>
        <w:ind w:left="420" w:firstLine="0"/>
        <w:rPr>
          <w:rFonts w:ascii="Times New Roman"/>
          <w:szCs w:val="21"/>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.3</w:t>
      </w:r>
      <w:r>
        <w:rPr>
          <w:rFonts w:hint="eastAsia" w:ascii="Times New Roman" w:cs="Times New Roman"/>
          <w:highlight w:val="none"/>
          <w:lang w:val="en-US" w:eastAsia="zh-CN"/>
        </w:rPr>
        <w:t>.5</w:t>
      </w:r>
      <w:r>
        <w:rPr>
          <w:rFonts w:ascii="Times New Roman"/>
          <w:szCs w:val="21"/>
          <w:highlight w:val="none"/>
        </w:rPr>
        <w:t>碳资产管理公司</w:t>
      </w:r>
    </w:p>
    <w:p>
      <w:pPr>
        <w:pStyle w:val="51"/>
        <w:numPr>
          <w:ilvl w:val="0"/>
          <w:numId w:val="14"/>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为</w:t>
      </w:r>
      <w:r>
        <w:rPr>
          <w:rFonts w:hint="eastAsia" w:ascii="Times New Roman" w:cs="Times New Roman"/>
          <w:szCs w:val="21"/>
          <w:highlight w:val="none"/>
          <w:lang w:val="en-US" w:eastAsia="zh-CN"/>
        </w:rPr>
        <w:t>重点排放单位</w:t>
      </w:r>
      <w:r>
        <w:rPr>
          <w:rFonts w:ascii="Times New Roman" w:hAnsi="Times New Roman" w:eastAsia="宋体" w:cs="Times New Roman"/>
          <w:szCs w:val="21"/>
          <w:highlight w:val="none"/>
        </w:rPr>
        <w:t>提供碳排放核算、</w:t>
      </w:r>
      <w:r>
        <w:rPr>
          <w:rFonts w:hint="eastAsia" w:ascii="Times New Roman" w:hAnsi="Times New Roman" w:eastAsia="宋体" w:cs="Times New Roman"/>
          <w:szCs w:val="21"/>
          <w:highlight w:val="none"/>
        </w:rPr>
        <w:t>数值质量控制计划制定、温室气体排放报告编制</w:t>
      </w:r>
      <w:r>
        <w:rPr>
          <w:rFonts w:ascii="Times New Roman" w:hAnsi="Times New Roman" w:eastAsia="宋体" w:cs="Times New Roman"/>
          <w:szCs w:val="21"/>
          <w:highlight w:val="none"/>
        </w:rPr>
        <w:t>、配额盈缺测算、协调第三方核查、清缴履约等服务；</w:t>
      </w:r>
    </w:p>
    <w:p>
      <w:pPr>
        <w:pStyle w:val="51"/>
        <w:numPr>
          <w:ilvl w:val="0"/>
          <w:numId w:val="14"/>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制定</w:t>
      </w:r>
      <w:r>
        <w:rPr>
          <w:rFonts w:hint="eastAsia" w:ascii="Times New Roman" w:cs="Times New Roman"/>
          <w:szCs w:val="21"/>
          <w:highlight w:val="none"/>
          <w:lang w:val="en-US" w:eastAsia="zh-CN"/>
        </w:rPr>
        <w:t>碳资产管理方案、碳</w:t>
      </w:r>
      <w:r>
        <w:rPr>
          <w:rFonts w:ascii="Times New Roman" w:hAnsi="Times New Roman" w:eastAsia="宋体" w:cs="Times New Roman"/>
          <w:szCs w:val="21"/>
          <w:highlight w:val="none"/>
        </w:rPr>
        <w:t>交易方案</w:t>
      </w:r>
      <w:r>
        <w:rPr>
          <w:rFonts w:hint="eastAsia" w:ascii="Times New Roman" w:cs="Times New Roman"/>
          <w:szCs w:val="21"/>
          <w:highlight w:val="none"/>
          <w:lang w:eastAsia="zh-CN"/>
        </w:rPr>
        <w:t>、</w:t>
      </w:r>
      <w:r>
        <w:rPr>
          <w:rFonts w:hint="eastAsia" w:ascii="Times New Roman" w:cs="Times New Roman"/>
          <w:szCs w:val="21"/>
          <w:highlight w:val="none"/>
          <w:lang w:val="en-US" w:eastAsia="zh-CN"/>
        </w:rPr>
        <w:t>碳交易策略</w:t>
      </w:r>
      <w:r>
        <w:rPr>
          <w:rFonts w:ascii="Times New Roman" w:hAnsi="Times New Roman" w:eastAsia="宋体" w:cs="Times New Roman"/>
          <w:szCs w:val="21"/>
          <w:highlight w:val="none"/>
        </w:rPr>
        <w:t>，上报集团公司审批；</w:t>
      </w:r>
    </w:p>
    <w:p>
      <w:pPr>
        <w:pStyle w:val="51"/>
        <w:numPr>
          <w:ilvl w:val="0"/>
          <w:numId w:val="14"/>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实施经审批的交易方案；</w:t>
      </w:r>
    </w:p>
    <w:p>
      <w:pPr>
        <w:pStyle w:val="51"/>
        <w:numPr>
          <w:ilvl w:val="0"/>
          <w:numId w:val="14"/>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碳金融产品开发，并对接金融金钩开拓各类碳融资业务；</w:t>
      </w:r>
    </w:p>
    <w:p>
      <w:pPr>
        <w:pStyle w:val="51"/>
        <w:numPr>
          <w:ilvl w:val="0"/>
          <w:numId w:val="14"/>
        </w:numPr>
        <w:spacing w:line="360" w:lineRule="auto"/>
        <w:ind w:left="420" w:leftChars="200" w:firstLine="420" w:firstLineChars="200"/>
        <w:rPr>
          <w:rFonts w:ascii="Times New Roman" w:hAnsi="Times New Roman" w:eastAsia="宋体" w:cs="Times New Roman"/>
          <w:szCs w:val="21"/>
          <w:highlight w:val="none"/>
        </w:rPr>
      </w:pPr>
      <w:r>
        <w:rPr>
          <w:rFonts w:hint="eastAsia" w:ascii="Times New Roman" w:cs="Times New Roman"/>
          <w:szCs w:val="21"/>
          <w:highlight w:val="none"/>
          <w:lang w:val="en-US" w:eastAsia="zh-CN"/>
        </w:rPr>
        <w:t>开展碳排放相关政策与理论研究工作；</w:t>
      </w:r>
    </w:p>
    <w:p>
      <w:pPr>
        <w:pStyle w:val="51"/>
        <w:numPr>
          <w:ilvl w:val="0"/>
          <w:numId w:val="14"/>
        </w:numPr>
        <w:spacing w:line="360" w:lineRule="auto"/>
        <w:ind w:left="420" w:leftChars="200"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为减排企业提供CCER开发与交易服务。</w:t>
      </w:r>
    </w:p>
    <w:p>
      <w:pPr>
        <w:pStyle w:val="6"/>
        <w:spacing w:before="156" w:after="156"/>
        <w:rPr>
          <w:rFonts w:ascii="Times New Roman" w:hAnsi="Times New Roman" w:cs="Times New Roman"/>
          <w:highlight w:val="none"/>
        </w:rPr>
      </w:pPr>
      <w:r>
        <w:rPr>
          <w:rFonts w:ascii="Times New Roman" w:hAnsi="Times New Roman" w:cs="Times New Roman"/>
          <w:highlight w:val="none"/>
        </w:rPr>
        <w:t>5.</w:t>
      </w:r>
      <w:r>
        <w:rPr>
          <w:rFonts w:hint="eastAsia" w:ascii="Times New Roman" w:hAnsi="Times New Roman" w:cs="Times New Roman"/>
          <w:highlight w:val="none"/>
        </w:rPr>
        <w:t>3</w:t>
      </w:r>
      <w:r>
        <w:rPr>
          <w:rFonts w:ascii="Times New Roman" w:hAnsi="Times New Roman" w:cs="Times New Roman"/>
          <w:highlight w:val="none"/>
        </w:rPr>
        <w:t xml:space="preserve">.4 </w:t>
      </w:r>
      <w:r>
        <w:rPr>
          <w:rFonts w:ascii="Times New Roman" w:cs="Times New Roman"/>
          <w:highlight w:val="none"/>
        </w:rPr>
        <w:t>委托管理</w:t>
      </w:r>
    </w:p>
    <w:p>
      <w:pPr>
        <w:spacing w:beforeLines="0" w:afterLines="0" w:line="360" w:lineRule="exact"/>
        <w:ind w:firstLine="420"/>
        <w:rPr>
          <w:rFonts w:ascii="Times New Roman" w:hAnsi="Times New Roman" w:eastAsia="宋体" w:cs="Times New Roman"/>
          <w:color w:val="000000" w:themeColor="text1"/>
          <w:highlight w:val="none"/>
        </w:rPr>
      </w:pPr>
      <w:r>
        <w:rPr>
          <w:rFonts w:hint="eastAsia" w:ascii="Times New Roman" w:hAnsi="Times New Roman" w:eastAsia="宋体" w:cs="Times New Roman"/>
          <w:color w:val="000000" w:themeColor="text1"/>
          <w:highlight w:val="none"/>
        </w:rPr>
        <w:t>建材</w:t>
      </w:r>
      <w:r>
        <w:rPr>
          <w:rFonts w:ascii="Times New Roman" w:hAnsi="Times New Roman" w:eastAsia="宋体" w:cs="Times New Roman"/>
          <w:color w:val="000000" w:themeColor="text1"/>
          <w:highlight w:val="none"/>
        </w:rPr>
        <w:t>企业将部分或全部碳交易工作委托给外部专业机构的，应明确服务范围</w:t>
      </w:r>
      <w:r>
        <w:rPr>
          <w:rFonts w:hint="eastAsia" w:ascii="Times New Roman" w:hAnsi="Times New Roman" w:eastAsia="宋体" w:cs="Times New Roman"/>
          <w:color w:val="000000" w:themeColor="text1"/>
          <w:highlight w:val="none"/>
        </w:rPr>
        <w:t>，组织机构及其工作职责</w:t>
      </w:r>
      <w:r>
        <w:rPr>
          <w:rFonts w:ascii="Times New Roman" w:hAnsi="Times New Roman" w:eastAsia="宋体" w:cs="Times New Roman"/>
          <w:color w:val="000000" w:themeColor="text1"/>
          <w:highlight w:val="none"/>
        </w:rPr>
        <w:t>可参照自行管理或集中管理模式</w:t>
      </w:r>
      <w:r>
        <w:rPr>
          <w:rFonts w:hint="eastAsia" w:ascii="Times New Roman" w:hAnsi="Times New Roman" w:eastAsia="宋体" w:cs="Times New Roman"/>
          <w:color w:val="000000" w:themeColor="text1"/>
          <w:highlight w:val="none"/>
        </w:rPr>
        <w:t>设置</w:t>
      </w:r>
      <w:r>
        <w:rPr>
          <w:rFonts w:ascii="Times New Roman" w:hAnsi="Times New Roman" w:eastAsia="宋体" w:cs="Times New Roman"/>
          <w:color w:val="000000" w:themeColor="text1"/>
          <w:highlight w:val="none"/>
        </w:rPr>
        <w:t>。</w:t>
      </w:r>
    </w:p>
    <w:p>
      <w:pPr>
        <w:pStyle w:val="5"/>
        <w:spacing w:before="156" w:after="156"/>
        <w:rPr>
          <w:rFonts w:ascii="Times New Roman" w:hAnsi="Times New Roman" w:cs="Times New Roman"/>
          <w:highlight w:val="none"/>
        </w:rPr>
      </w:pPr>
      <w:bookmarkStart w:id="38" w:name="_Toc6874"/>
      <w:r>
        <w:rPr>
          <w:rFonts w:ascii="Times New Roman" w:hAnsi="Times New Roman" w:cs="Times New Roman"/>
          <w:highlight w:val="none"/>
        </w:rPr>
        <w:t>5.4 管理制度</w:t>
      </w:r>
      <w:bookmarkEnd w:id="38"/>
    </w:p>
    <w:p>
      <w:pPr>
        <w:spacing w:beforeLines="0" w:afterLines="0" w:line="360" w:lineRule="exact"/>
        <w:ind w:firstLine="420"/>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rPr>
        <w:t>建材</w:t>
      </w:r>
      <w:r>
        <w:rPr>
          <w:rFonts w:ascii="Times New Roman" w:hAnsi="Times New Roman" w:eastAsia="宋体" w:cs="Times New Roman"/>
          <w:kern w:val="0"/>
          <w:szCs w:val="21"/>
          <w:highlight w:val="none"/>
        </w:rPr>
        <w:t>企业应建立碳交易管理制度包括但不限于</w:t>
      </w:r>
      <w:r>
        <w:rPr>
          <w:rFonts w:hint="default" w:ascii="Times New Roman" w:hAnsi="Times New Roman" w:eastAsia="宋体" w:cs="Times New Roman"/>
          <w:kern w:val="0"/>
          <w:szCs w:val="21"/>
          <w:highlight w:val="none"/>
          <w:lang w:val="en-US" w:eastAsia="zh-CN"/>
        </w:rPr>
        <w:t>表1的内容</w:t>
      </w:r>
      <w:r>
        <w:rPr>
          <w:rFonts w:hint="eastAsia" w:ascii="Times New Roman" w:hAnsi="Times New Roman" w:eastAsia="宋体" w:cs="Times New Roman"/>
          <w:kern w:val="0"/>
          <w:szCs w:val="21"/>
          <w:highlight w:val="none"/>
          <w:lang w:val="en-US" w:eastAsia="zh-CN"/>
        </w:rPr>
        <w:t>。</w:t>
      </w:r>
    </w:p>
    <w:p>
      <w:pPr>
        <w:pStyle w:val="10"/>
        <w:jc w:val="center"/>
        <w:rPr>
          <w:rFonts w:hint="default"/>
          <w:highlight w:val="none"/>
          <w:lang w:val="en-US" w:eastAsia="zh-CN"/>
        </w:rPr>
      </w:pPr>
      <w:r>
        <w:rPr>
          <w:highlight w:val="none"/>
        </w:rPr>
        <w:t xml:space="preserve">表 </w:t>
      </w:r>
      <w:r>
        <w:rPr>
          <w:highlight w:val="none"/>
        </w:rPr>
        <w:fldChar w:fldCharType="begin"/>
      </w:r>
      <w:r>
        <w:rPr>
          <w:highlight w:val="none"/>
        </w:rPr>
        <w:instrText xml:space="preserve"> SEQ 表 \* ARABIC </w:instrText>
      </w:r>
      <w:r>
        <w:rPr>
          <w:highlight w:val="none"/>
        </w:rPr>
        <w:fldChar w:fldCharType="separate"/>
      </w:r>
      <w:r>
        <w:rPr>
          <w:highlight w:val="none"/>
        </w:rPr>
        <w:t>1</w:t>
      </w:r>
      <w:r>
        <w:rPr>
          <w:highlight w:val="none"/>
        </w:rPr>
        <w:fldChar w:fldCharType="end"/>
      </w:r>
      <w:r>
        <w:rPr>
          <w:rFonts w:hint="eastAsia"/>
          <w:highlight w:val="none"/>
          <w:lang w:val="en-US" w:eastAsia="zh-CN"/>
        </w:rPr>
        <w:t xml:space="preserve"> </w:t>
      </w:r>
      <w:r>
        <w:rPr>
          <w:rFonts w:hint="eastAsia" w:ascii="Times New Roman" w:hAnsi="Times New Roman" w:eastAsia="宋体" w:cs="Times New Roman"/>
          <w:kern w:val="0"/>
          <w:szCs w:val="21"/>
          <w:highlight w:val="none"/>
          <w:lang w:val="en-US" w:eastAsia="zh-CN"/>
        </w:rPr>
        <w:t>建材企业碳交易相关管理制度汇总</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2965"/>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序号</w:t>
            </w:r>
          </w:p>
        </w:tc>
        <w:tc>
          <w:tcPr>
            <w:tcW w:w="2965" w:type="dxa"/>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类别</w:t>
            </w:r>
          </w:p>
        </w:tc>
        <w:tc>
          <w:tcPr>
            <w:tcW w:w="3899" w:type="dxa"/>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restart"/>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碳排放监测、核算与报告</w:t>
            </w: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ascii="Times New Roman"/>
                <w:szCs w:val="21"/>
                <w:highlight w:val="none"/>
              </w:rPr>
              <w:t>碳排放监测管理办法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ascii="Times New Roman"/>
                <w:szCs w:val="21"/>
                <w:highlight w:val="none"/>
              </w:rPr>
              <w:t>碳排放核算和报告管理办法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p>
        </w:tc>
        <w:tc>
          <w:tcPr>
            <w:tcW w:w="3899" w:type="dxa"/>
          </w:tcPr>
          <w:p>
            <w:pPr>
              <w:pStyle w:val="51"/>
              <w:numPr>
                <w:ilvl w:val="0"/>
                <w:numId w:val="0"/>
              </w:numPr>
              <w:spacing w:line="240" w:lineRule="auto"/>
              <w:ind w:leftChars="0" w:firstLine="0" w:firstLineChars="0"/>
              <w:rPr>
                <w:rFonts w:hint="eastAsia" w:ascii="Times New Roman" w:cs="Times New Roman"/>
                <w:szCs w:val="21"/>
                <w:highlight w:val="none"/>
                <w:lang w:val="en-US" w:eastAsia="zh-CN"/>
              </w:rPr>
            </w:pPr>
            <w:r>
              <w:rPr>
                <w:rFonts w:ascii="Times New Roman" w:hAnsi="Times New Roman" w:cs="Times New Roman" w:eastAsiaTheme="majorEastAsia"/>
                <w:kern w:val="2"/>
                <w:sz w:val="21"/>
                <w:szCs w:val="28"/>
                <w:highlight w:val="none"/>
                <w:lang w:val="en-US" w:eastAsia="zh-CN" w:bidi="ar"/>
              </w:rPr>
              <w:t>温室气体排放报告内部审核制度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p>
        </w:tc>
        <w:tc>
          <w:tcPr>
            <w:tcW w:w="3899" w:type="dxa"/>
          </w:tcPr>
          <w:p>
            <w:pPr>
              <w:pStyle w:val="51"/>
              <w:numPr>
                <w:ilvl w:val="0"/>
                <w:numId w:val="0"/>
              </w:numPr>
              <w:spacing w:beforeLines="0" w:afterLines="0" w:line="240" w:lineRule="auto"/>
              <w:ind w:leftChars="0" w:firstLine="0" w:firstLineChars="0"/>
              <w:rPr>
                <w:rFonts w:ascii="Times New Roman" w:hAnsi="Times New Roman" w:eastAsia="宋体" w:cs="Times New Roman"/>
                <w:kern w:val="0"/>
                <w:szCs w:val="21"/>
                <w:highlight w:val="none"/>
                <w:vertAlign w:val="baseline"/>
              </w:rPr>
            </w:pPr>
            <w:r>
              <w:rPr>
                <w:rFonts w:hint="eastAsia" w:ascii="Times New Roman" w:cs="Times New Roman"/>
                <w:szCs w:val="21"/>
                <w:highlight w:val="none"/>
                <w:lang w:val="en-US" w:eastAsia="zh-CN"/>
              </w:rPr>
              <w:t>数据内部质量控制和质量保证制度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p>
        </w:tc>
        <w:tc>
          <w:tcPr>
            <w:tcW w:w="3899" w:type="dxa"/>
          </w:tcPr>
          <w:p>
            <w:pPr>
              <w:pStyle w:val="51"/>
              <w:numPr>
                <w:ilvl w:val="0"/>
                <w:numId w:val="0"/>
              </w:numPr>
              <w:spacing w:beforeLines="0" w:afterLines="0" w:line="240" w:lineRule="auto"/>
              <w:ind w:leftChars="0" w:firstLine="0" w:firstLineChars="0"/>
              <w:rPr>
                <w:rFonts w:ascii="Times New Roman" w:hAnsi="Times New Roman" w:eastAsia="宋体" w:cs="Times New Roman"/>
                <w:kern w:val="0"/>
                <w:szCs w:val="21"/>
                <w:highlight w:val="none"/>
                <w:vertAlign w:val="baseline"/>
              </w:rPr>
            </w:pPr>
            <w:r>
              <w:rPr>
                <w:rFonts w:hint="eastAsia" w:ascii="Times New Roman" w:cs="Times New Roman"/>
                <w:szCs w:val="21"/>
                <w:highlight w:val="none"/>
                <w:lang w:val="en-US" w:eastAsia="zh-CN"/>
              </w:rPr>
              <w:t>数据质量控制计划的制定、修订、内部审批以及执行相关的管理制度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restart"/>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restart"/>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碳排放权交易及碳资产管理</w:t>
            </w:r>
          </w:p>
        </w:tc>
        <w:tc>
          <w:tcPr>
            <w:tcW w:w="3899" w:type="dxa"/>
          </w:tcPr>
          <w:p>
            <w:pPr>
              <w:pStyle w:val="51"/>
              <w:numPr>
                <w:ilvl w:val="0"/>
                <w:numId w:val="0"/>
              </w:numPr>
              <w:spacing w:beforeLines="0" w:afterLines="0" w:line="240" w:lineRule="auto"/>
              <w:ind w:leftChars="0" w:firstLine="0" w:firstLineChars="0"/>
              <w:rPr>
                <w:rFonts w:ascii="Times New Roman" w:hAnsi="Times New Roman" w:eastAsia="宋体" w:cs="Times New Roman"/>
                <w:kern w:val="0"/>
                <w:szCs w:val="21"/>
                <w:highlight w:val="none"/>
                <w:vertAlign w:val="baseline"/>
              </w:rPr>
            </w:pPr>
            <w:r>
              <w:rPr>
                <w:rFonts w:ascii="Times New Roman"/>
                <w:szCs w:val="21"/>
                <w:highlight w:val="none"/>
              </w:rPr>
              <w:t>碳交易管理办法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tcPr>
          <w:p>
            <w:p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ascii="Times New Roman"/>
                <w:szCs w:val="21"/>
                <w:highlight w:val="none"/>
              </w:rPr>
              <w:t>碳交易岗位管理办法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tcPr>
          <w:p>
            <w:p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ascii="Times New Roman"/>
                <w:szCs w:val="21"/>
                <w:highlight w:val="none"/>
              </w:rPr>
              <w:t>碳交易风险控制管理办法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tcPr>
          <w:p>
            <w:p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hint="default" w:ascii="Times New Roman" w:cs="Times New Roman"/>
                <w:szCs w:val="21"/>
                <w:highlight w:val="none"/>
                <w:lang w:val="en-US" w:eastAsia="zh-CN"/>
              </w:rPr>
              <w:t>碳</w:t>
            </w:r>
            <w:r>
              <w:rPr>
                <w:rFonts w:hint="eastAsia" w:ascii="Times New Roman" w:cs="Times New Roman"/>
                <w:szCs w:val="21"/>
                <w:highlight w:val="none"/>
                <w:lang w:val="en-US" w:eastAsia="zh-CN"/>
              </w:rPr>
              <w:t>资产管理内部控制流程文件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tcPr>
          <w:p>
            <w:p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hint="default" w:ascii="Times New Roman" w:cs="Times New Roman"/>
                <w:szCs w:val="21"/>
                <w:highlight w:val="none"/>
                <w:lang w:val="en-US" w:eastAsia="zh-CN"/>
              </w:rPr>
              <w:t>碳资产投资管理制度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restart"/>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碳排放会计处理及资金管理</w:t>
            </w: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ascii="Times New Roman"/>
                <w:szCs w:val="21"/>
                <w:highlight w:val="none"/>
              </w:rPr>
              <w:t>碳交易资金和财务管理办法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hint="eastAsia" w:ascii="Times New Roman"/>
                <w:szCs w:val="21"/>
                <w:highlight w:val="none"/>
              </w:rPr>
              <w:t>碳排放权交易会计核算细则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restart"/>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考核要求</w:t>
            </w: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hint="eastAsia" w:ascii="Times New Roman" w:cs="Times New Roman" w:eastAsiaTheme="majorEastAsia"/>
                <w:kern w:val="2"/>
                <w:sz w:val="21"/>
                <w:szCs w:val="28"/>
                <w:highlight w:val="none"/>
                <w:lang w:val="en-US" w:eastAsia="zh-CN" w:bidi="ar"/>
              </w:rPr>
              <w:t>碳排放管理目标与指标的企业绩效考核制度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vMerge w:val="continue"/>
          </w:tcPr>
          <w:p>
            <w:pPr>
              <w:spacing w:beforeLines="0" w:afterLines="0" w:line="240" w:lineRule="auto"/>
              <w:ind w:firstLine="0" w:firstLineChars="0"/>
              <w:rPr>
                <w:rFonts w:hint="eastAsia" w:ascii="Times New Roman" w:hAnsi="Times New Roman" w:eastAsia="宋体" w:cs="Times New Roman"/>
                <w:kern w:val="0"/>
                <w:szCs w:val="21"/>
                <w:highlight w:val="none"/>
                <w:vertAlign w:val="baseline"/>
                <w:lang w:val="en-US" w:eastAsia="zh-CN"/>
              </w:rPr>
            </w:pPr>
          </w:p>
        </w:tc>
        <w:tc>
          <w:tcPr>
            <w:tcW w:w="3899" w:type="dxa"/>
          </w:tcPr>
          <w:p>
            <w:pPr>
              <w:spacing w:beforeLines="0" w:afterLines="0" w:line="240" w:lineRule="auto"/>
              <w:ind w:firstLine="0" w:firstLineChars="0"/>
              <w:rPr>
                <w:rFonts w:hint="eastAsia" w:ascii="Times New Roman" w:cs="Times New Roman" w:eastAsiaTheme="majorEastAsia"/>
                <w:kern w:val="2"/>
                <w:sz w:val="21"/>
                <w:szCs w:val="28"/>
                <w:highlight w:val="none"/>
                <w:lang w:val="en-US" w:eastAsia="zh-CN" w:bidi="ar"/>
              </w:rPr>
            </w:pPr>
            <w:r>
              <w:rPr>
                <w:rFonts w:hint="default" w:ascii="Times New Roman" w:cs="Times New Roman"/>
                <w:szCs w:val="21"/>
                <w:highlight w:val="none"/>
                <w:lang w:val="en-US" w:eastAsia="zh-CN"/>
              </w:rPr>
              <w:t>碳排放对标管理办法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信息披露</w:t>
            </w: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hint="eastAsia"/>
                <w:highlight w:val="none"/>
              </w:rPr>
              <w:t>信息披露与管理制度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numPr>
                <w:ilvl w:val="0"/>
                <w:numId w:val="15"/>
              </w:numPr>
              <w:spacing w:beforeLines="0" w:afterLines="0" w:line="240" w:lineRule="auto"/>
              <w:ind w:left="0" w:firstLine="0" w:firstLineChars="0"/>
              <w:rPr>
                <w:rFonts w:ascii="Times New Roman" w:hAnsi="Times New Roman" w:eastAsia="宋体" w:cs="Times New Roman"/>
                <w:kern w:val="0"/>
                <w:szCs w:val="21"/>
                <w:highlight w:val="none"/>
                <w:vertAlign w:val="baseline"/>
              </w:rPr>
            </w:pPr>
          </w:p>
        </w:tc>
        <w:tc>
          <w:tcPr>
            <w:tcW w:w="2965" w:type="dxa"/>
          </w:tcPr>
          <w:p>
            <w:pPr>
              <w:spacing w:beforeLines="0" w:afterLines="0" w:line="240" w:lineRule="auto"/>
              <w:ind w:firstLine="0" w:firstLineChars="0"/>
              <w:rPr>
                <w:rFonts w:hint="default" w:ascii="Times New Roman" w:hAnsi="Times New Roman" w:eastAsia="宋体" w:cs="Times New Roman"/>
                <w:kern w:val="0"/>
                <w:szCs w:val="21"/>
                <w:highlight w:val="none"/>
                <w:vertAlign w:val="baseline"/>
                <w:lang w:val="en-US" w:eastAsia="zh-CN"/>
              </w:rPr>
            </w:pPr>
            <w:r>
              <w:rPr>
                <w:rFonts w:hint="eastAsia" w:ascii="Times New Roman" w:hAnsi="Times New Roman" w:eastAsia="宋体" w:cs="Times New Roman"/>
                <w:kern w:val="0"/>
                <w:szCs w:val="21"/>
                <w:highlight w:val="none"/>
                <w:vertAlign w:val="baseline"/>
                <w:lang w:val="en-US" w:eastAsia="zh-CN"/>
              </w:rPr>
              <w:t>文件归档</w:t>
            </w:r>
          </w:p>
        </w:tc>
        <w:tc>
          <w:tcPr>
            <w:tcW w:w="3899" w:type="dxa"/>
          </w:tcPr>
          <w:p>
            <w:pPr>
              <w:spacing w:beforeLines="0" w:afterLines="0" w:line="240" w:lineRule="auto"/>
              <w:ind w:firstLine="0" w:firstLineChars="0"/>
              <w:rPr>
                <w:rFonts w:ascii="Times New Roman" w:hAnsi="Times New Roman" w:eastAsia="宋体" w:cs="Times New Roman"/>
                <w:kern w:val="0"/>
                <w:szCs w:val="21"/>
                <w:highlight w:val="none"/>
                <w:vertAlign w:val="baseline"/>
              </w:rPr>
            </w:pPr>
            <w:r>
              <w:rPr>
                <w:rFonts w:hint="eastAsia" w:ascii="Times New Roman" w:cs="Times New Roman"/>
                <w:szCs w:val="21"/>
                <w:highlight w:val="none"/>
                <w:lang w:val="en-US" w:eastAsia="zh-CN"/>
              </w:rPr>
              <w:t>数据文件的归档管理制度</w:t>
            </w:r>
          </w:p>
        </w:tc>
      </w:tr>
    </w:tbl>
    <w:p>
      <w:pPr>
        <w:pStyle w:val="51"/>
        <w:numPr>
          <w:ilvl w:val="0"/>
          <w:numId w:val="0"/>
        </w:numPr>
        <w:spacing w:beforeLines="0" w:afterLines="0" w:line="300" w:lineRule="auto"/>
        <w:jc w:val="both"/>
        <w:rPr>
          <w:rFonts w:hint="eastAsia" w:ascii="Times New Roman" w:cs="Times New Roman" w:eastAsiaTheme="majorEastAsia"/>
          <w:kern w:val="2"/>
          <w:sz w:val="21"/>
          <w:szCs w:val="28"/>
          <w:highlight w:val="none"/>
          <w:lang w:val="en-US" w:eastAsia="zh-CN" w:bidi="ar"/>
        </w:rPr>
      </w:pPr>
      <w:bookmarkStart w:id="39" w:name="_Hlk47531975"/>
    </w:p>
    <w:bookmarkEnd w:id="39"/>
    <w:p>
      <w:pPr>
        <w:pStyle w:val="5"/>
        <w:rPr>
          <w:rFonts w:ascii="Times New Roman" w:hAnsi="Times New Roman" w:cs="Times New Roman"/>
          <w:highlight w:val="none"/>
        </w:rPr>
      </w:pPr>
      <w:bookmarkStart w:id="40" w:name="_Toc11851930"/>
      <w:bookmarkStart w:id="41" w:name="_Toc517683528"/>
      <w:bookmarkStart w:id="42" w:name="_Toc530270456"/>
      <w:bookmarkStart w:id="43" w:name="_Toc11639"/>
      <w:r>
        <w:rPr>
          <w:rFonts w:ascii="Times New Roman" w:hAnsi="Times New Roman" w:cs="Times New Roman"/>
          <w:highlight w:val="none"/>
        </w:rPr>
        <w:t xml:space="preserve">5.5 </w:t>
      </w:r>
      <w:r>
        <w:rPr>
          <w:rFonts w:ascii="Times New Roman" w:cs="Times New Roman"/>
          <w:highlight w:val="none"/>
        </w:rPr>
        <w:t>计划规划</w:t>
      </w:r>
      <w:bookmarkEnd w:id="40"/>
      <w:bookmarkEnd w:id="41"/>
      <w:bookmarkEnd w:id="42"/>
      <w:bookmarkEnd w:id="43"/>
    </w:p>
    <w:p>
      <w:pPr>
        <w:pStyle w:val="6"/>
        <w:spacing w:before="156" w:after="156"/>
        <w:rPr>
          <w:rFonts w:ascii="Times New Roman" w:hAnsi="Times New Roman" w:cs="Times New Roman"/>
          <w:highlight w:val="none"/>
        </w:rPr>
      </w:pPr>
      <w:bookmarkStart w:id="44" w:name="_Toc11851931"/>
      <w:bookmarkStart w:id="45" w:name="_Toc529629445"/>
      <w:bookmarkStart w:id="46" w:name="_Toc530270457"/>
      <w:r>
        <w:rPr>
          <w:rFonts w:ascii="Times New Roman" w:hAnsi="Times New Roman" w:cs="Times New Roman"/>
          <w:highlight w:val="none"/>
        </w:rPr>
        <w:t>5.</w:t>
      </w:r>
      <w:r>
        <w:rPr>
          <w:rFonts w:ascii="Times New Roman" w:hAnsi="Times New Roman" w:cs="Times New Roman" w:eastAsiaTheme="minorEastAsia"/>
          <w:highlight w:val="none"/>
        </w:rPr>
        <w:t>5</w:t>
      </w:r>
      <w:r>
        <w:rPr>
          <w:rFonts w:ascii="Times New Roman" w:hAnsi="Times New Roman" w:cs="Times New Roman"/>
          <w:highlight w:val="none"/>
        </w:rPr>
        <w:t xml:space="preserve">.1 </w:t>
      </w:r>
      <w:r>
        <w:rPr>
          <w:rFonts w:hint="eastAsia" w:ascii="宋体" w:hAnsi="宋体" w:eastAsia="宋体" w:cs="宋体"/>
          <w:highlight w:val="none"/>
        </w:rPr>
        <w:t>近期</w:t>
      </w:r>
      <w:r>
        <w:rPr>
          <w:rFonts w:ascii="Times New Roman" w:cs="Times New Roman"/>
          <w:highlight w:val="none"/>
        </w:rPr>
        <w:t>计划</w:t>
      </w:r>
      <w:bookmarkEnd w:id="44"/>
      <w:bookmarkEnd w:id="45"/>
      <w:bookmarkEnd w:id="46"/>
    </w:p>
    <w:p>
      <w:pPr>
        <w:spacing w:beforeLines="0" w:afterLines="0" w:line="300" w:lineRule="auto"/>
        <w:ind w:firstLine="420"/>
        <w:rPr>
          <w:rFonts w:ascii="Times New Roman" w:hAnsi="Times New Roman" w:eastAsia="宋体" w:cs="Times New Roman"/>
          <w:highlight w:val="none"/>
        </w:rPr>
      </w:pPr>
      <w:bookmarkStart w:id="47" w:name="_Hlk47532007"/>
      <w:r>
        <w:rPr>
          <w:rFonts w:hint="eastAsia" w:ascii="Times New Roman" w:hAnsi="Times New Roman" w:eastAsia="宋体" w:cs="Times New Roman"/>
          <w:highlight w:val="none"/>
        </w:rPr>
        <w:t>建材</w:t>
      </w:r>
      <w:r>
        <w:rPr>
          <w:rFonts w:ascii="Times New Roman" w:hAnsi="Times New Roman" w:eastAsia="宋体" w:cs="Times New Roman"/>
          <w:highlight w:val="none"/>
        </w:rPr>
        <w:t>企业</w:t>
      </w:r>
      <w:r>
        <w:rPr>
          <w:rFonts w:hint="eastAsia" w:ascii="Times New Roman" w:hAnsi="Times New Roman" w:eastAsia="宋体" w:cs="Times New Roman"/>
          <w:highlight w:val="none"/>
        </w:rPr>
        <w:t>宜</w:t>
      </w:r>
      <w:r>
        <w:rPr>
          <w:rFonts w:ascii="Times New Roman" w:hAnsi="Times New Roman" w:eastAsia="宋体" w:cs="Times New Roman"/>
          <w:highlight w:val="none"/>
        </w:rPr>
        <w:t>制定碳交易工作</w:t>
      </w:r>
      <w:r>
        <w:rPr>
          <w:rFonts w:hint="eastAsia" w:ascii="Times New Roman" w:hAnsi="Times New Roman" w:eastAsia="宋体" w:cs="Times New Roman"/>
          <w:highlight w:val="none"/>
        </w:rPr>
        <w:t>近</w:t>
      </w:r>
      <w:r>
        <w:rPr>
          <w:rFonts w:ascii="Times New Roman" w:hAnsi="Times New Roman" w:eastAsia="宋体" w:cs="Times New Roman"/>
          <w:highlight w:val="none"/>
        </w:rPr>
        <w:t>期计划，包括</w:t>
      </w:r>
      <w:r>
        <w:rPr>
          <w:rFonts w:ascii="Times New Roman" w:hAnsi="Times New Roman" w:cs="Times New Roman"/>
          <w:highlight w:val="none"/>
        </w:rPr>
        <w:t>碳排放</w:t>
      </w:r>
      <w:r>
        <w:rPr>
          <w:rFonts w:hint="eastAsia" w:ascii="Times New Roman" w:hAnsi="Times New Roman" w:cs="Times New Roman"/>
          <w:highlight w:val="none"/>
        </w:rPr>
        <w:t>控制</w:t>
      </w:r>
      <w:r>
        <w:rPr>
          <w:rFonts w:ascii="Times New Roman" w:hAnsi="Times New Roman" w:cs="Times New Roman"/>
          <w:highlight w:val="none"/>
        </w:rPr>
        <w:t>目标</w:t>
      </w:r>
      <w:r>
        <w:rPr>
          <w:rFonts w:ascii="Times New Roman" w:hAnsi="Times New Roman" w:eastAsia="宋体" w:cs="Times New Roman"/>
          <w:highlight w:val="none"/>
        </w:rPr>
        <w:t>、</w:t>
      </w:r>
      <w:r>
        <w:rPr>
          <w:rFonts w:ascii="Times New Roman" w:hAnsi="Times New Roman" w:eastAsia="宋体" w:cs="Times New Roman"/>
          <w:kern w:val="0"/>
          <w:szCs w:val="20"/>
          <w:highlight w:val="none"/>
        </w:rPr>
        <w:t>节能减排措施、</w:t>
      </w:r>
      <w:r>
        <w:rPr>
          <w:rFonts w:ascii="Times New Roman" w:hAnsi="Times New Roman" w:eastAsia="宋体" w:cs="Times New Roman"/>
          <w:highlight w:val="none"/>
        </w:rPr>
        <w:t>排放量核算、配额测算、配额和CCER交易（适用时）以及资金</w:t>
      </w:r>
      <w:r>
        <w:rPr>
          <w:rFonts w:ascii="Times New Roman" w:hAnsi="Times New Roman" w:eastAsia="宋体" w:cs="Times New Roman"/>
          <w:kern w:val="0"/>
          <w:szCs w:val="20"/>
          <w:highlight w:val="none"/>
        </w:rPr>
        <w:t>计划、</w:t>
      </w:r>
      <w:r>
        <w:rPr>
          <w:rFonts w:ascii="Times New Roman" w:hAnsi="Times New Roman" w:eastAsia="宋体" w:cs="Times New Roman"/>
          <w:highlight w:val="none"/>
        </w:rPr>
        <w:t>履约安排等</w:t>
      </w:r>
      <w:bookmarkEnd w:id="47"/>
      <w:r>
        <w:rPr>
          <w:rFonts w:ascii="Times New Roman" w:hAnsi="Times New Roman" w:eastAsia="宋体" w:cs="Times New Roman"/>
          <w:highlight w:val="none"/>
        </w:rPr>
        <w:t>。</w:t>
      </w:r>
    </w:p>
    <w:p>
      <w:pPr>
        <w:pStyle w:val="6"/>
        <w:spacing w:before="156" w:after="156"/>
        <w:rPr>
          <w:rFonts w:ascii="Times New Roman" w:hAnsi="Times New Roman" w:cs="Times New Roman"/>
          <w:highlight w:val="none"/>
        </w:rPr>
      </w:pPr>
      <w:bookmarkStart w:id="48" w:name="_Toc529629446"/>
      <w:bookmarkStart w:id="49" w:name="_Toc11851932"/>
      <w:bookmarkStart w:id="50" w:name="_Toc530270458"/>
      <w:r>
        <w:rPr>
          <w:rFonts w:ascii="Times New Roman" w:hAnsi="Times New Roman" w:cs="Times New Roman"/>
          <w:highlight w:val="none"/>
        </w:rPr>
        <w:t>5.</w:t>
      </w:r>
      <w:r>
        <w:rPr>
          <w:rFonts w:ascii="Times New Roman" w:hAnsi="Times New Roman" w:cs="Times New Roman" w:eastAsiaTheme="minorEastAsia"/>
          <w:highlight w:val="none"/>
        </w:rPr>
        <w:t>5</w:t>
      </w:r>
      <w:r>
        <w:rPr>
          <w:rFonts w:ascii="Times New Roman" w:hAnsi="Times New Roman" w:cs="Times New Roman"/>
          <w:highlight w:val="none"/>
        </w:rPr>
        <w:t xml:space="preserve">.2 </w:t>
      </w:r>
      <w:r>
        <w:rPr>
          <w:rFonts w:ascii="Times New Roman" w:cs="Times New Roman"/>
          <w:highlight w:val="none"/>
        </w:rPr>
        <w:t>中长期规划</w:t>
      </w:r>
      <w:bookmarkEnd w:id="48"/>
      <w:bookmarkEnd w:id="49"/>
      <w:bookmarkEnd w:id="50"/>
    </w:p>
    <w:p>
      <w:pPr>
        <w:pStyle w:val="51"/>
        <w:numPr>
          <w:ilvl w:val="0"/>
          <w:numId w:val="0"/>
        </w:numPr>
        <w:spacing w:line="300" w:lineRule="auto"/>
        <w:ind w:firstLine="424" w:firstLineChars="202"/>
        <w:rPr>
          <w:rFonts w:ascii="Times New Roman"/>
          <w:kern w:val="2"/>
          <w:szCs w:val="22"/>
          <w:highlight w:val="none"/>
        </w:rPr>
      </w:pPr>
      <w:bookmarkStart w:id="51" w:name="_Hlk47532020"/>
      <w:r>
        <w:rPr>
          <w:rFonts w:hint="eastAsia" w:ascii="Times New Roman"/>
          <w:highlight w:val="none"/>
        </w:rPr>
        <w:t>建材</w:t>
      </w:r>
      <w:r>
        <w:rPr>
          <w:rFonts w:ascii="Times New Roman"/>
          <w:highlight w:val="none"/>
        </w:rPr>
        <w:t>企业宜制定碳交易工作中长期规划，包括</w:t>
      </w:r>
      <w:r>
        <w:rPr>
          <w:rFonts w:ascii="Times New Roman"/>
          <w:kern w:val="2"/>
          <w:szCs w:val="22"/>
          <w:highlight w:val="none"/>
        </w:rPr>
        <w:t>碳排放强度和总量目标制定</w:t>
      </w:r>
      <w:r>
        <w:rPr>
          <w:rFonts w:hint="eastAsia" w:ascii="Times New Roman"/>
          <w:kern w:val="2"/>
          <w:szCs w:val="22"/>
          <w:highlight w:val="none"/>
        </w:rPr>
        <w:t>、</w:t>
      </w:r>
      <w:r>
        <w:rPr>
          <w:rFonts w:ascii="Times New Roman"/>
          <w:kern w:val="2"/>
          <w:szCs w:val="22"/>
          <w:highlight w:val="none"/>
        </w:rPr>
        <w:t>企业减排潜力挖掘</w:t>
      </w:r>
      <w:r>
        <w:rPr>
          <w:rFonts w:ascii="Times New Roman"/>
          <w:highlight w:val="none"/>
        </w:rPr>
        <w:t>、</w:t>
      </w:r>
      <w:r>
        <w:rPr>
          <w:rFonts w:ascii="Times New Roman"/>
          <w:kern w:val="2"/>
          <w:szCs w:val="22"/>
          <w:highlight w:val="none"/>
        </w:rPr>
        <w:t>用能结构</w:t>
      </w:r>
      <w:r>
        <w:rPr>
          <w:rFonts w:ascii="Times New Roman"/>
          <w:highlight w:val="none"/>
        </w:rPr>
        <w:t>调整、</w:t>
      </w:r>
      <w:r>
        <w:rPr>
          <w:rFonts w:ascii="Times New Roman"/>
          <w:kern w:val="2"/>
          <w:szCs w:val="22"/>
          <w:highlight w:val="none"/>
        </w:rPr>
        <w:t>低碳技术研究及应用</w:t>
      </w:r>
      <w:r>
        <w:rPr>
          <w:rFonts w:ascii="Times New Roman"/>
          <w:highlight w:val="none"/>
        </w:rPr>
        <w:t>、</w:t>
      </w:r>
      <w:r>
        <w:rPr>
          <w:rFonts w:ascii="Times New Roman"/>
          <w:kern w:val="2"/>
          <w:szCs w:val="22"/>
          <w:highlight w:val="none"/>
        </w:rPr>
        <w:t>碳资产经营策略研究等。</w:t>
      </w:r>
    </w:p>
    <w:bookmarkEnd w:id="51"/>
    <w:p>
      <w:pPr>
        <w:pStyle w:val="5"/>
        <w:rPr>
          <w:rFonts w:hint="default" w:ascii="Times New Roman" w:hAnsi="Times New Roman" w:cs="Times New Roman" w:eastAsiaTheme="majorEastAsia"/>
          <w:highlight w:val="none"/>
          <w:lang w:val="en-US" w:eastAsia="zh-CN"/>
        </w:rPr>
      </w:pPr>
      <w:bookmarkStart w:id="52" w:name="_Toc11345"/>
      <w:r>
        <w:rPr>
          <w:rFonts w:hint="eastAsia" w:ascii="Times New Roman" w:hAnsi="Times New Roman" w:cs="Times New Roman"/>
          <w:highlight w:val="none"/>
        </w:rPr>
        <w:t>5.</w:t>
      </w:r>
      <w:r>
        <w:rPr>
          <w:rFonts w:hint="eastAsia" w:ascii="Times New Roman" w:hAnsi="Times New Roman" w:cs="Times New Roman"/>
          <w:highlight w:val="none"/>
          <w:lang w:val="en-US" w:eastAsia="zh-CN"/>
        </w:rPr>
        <w:t>6</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岗位设置</w:t>
      </w:r>
      <w:bookmarkEnd w:id="52"/>
    </w:p>
    <w:p>
      <w:pPr>
        <w:pStyle w:val="6"/>
        <w:bidi w:val="0"/>
        <w:rPr>
          <w:highlight w:val="none"/>
        </w:rPr>
      </w:pPr>
      <w:bookmarkStart w:id="53" w:name="_Hlk47532388"/>
      <w:r>
        <w:rPr>
          <w:rStyle w:val="40"/>
          <w:rFonts w:hint="eastAsia"/>
          <w:b/>
          <w:bCs/>
          <w:highlight w:val="none"/>
          <w:lang w:val="en-US" w:eastAsia="zh-CN"/>
        </w:rPr>
        <w:t>5.6.1碳排放监测员</w:t>
      </w:r>
    </w:p>
    <w:p>
      <w:pPr>
        <w:pStyle w:val="7"/>
        <w:numPr>
          <w:ilvl w:val="-1"/>
          <w:numId w:val="0"/>
        </w:numPr>
        <w:spacing w:before="156" w:after="156"/>
        <w:ind w:left="0" w:firstLine="0" w:firstLineChars="0"/>
        <w:rPr>
          <w:highlight w:val="none"/>
        </w:rPr>
      </w:pPr>
      <w:r>
        <w:rPr>
          <w:rStyle w:val="40"/>
          <w:rFonts w:hint="eastAsia"/>
          <w:b/>
          <w:bCs/>
          <w:highlight w:val="none"/>
          <w:lang w:val="en-US" w:eastAsia="zh-CN"/>
        </w:rPr>
        <w:t>5.6.1.1</w:t>
      </w:r>
      <w:r>
        <w:rPr>
          <w:rFonts w:hint="eastAsia"/>
          <w:highlight w:val="none"/>
          <w:lang w:val="en-US" w:eastAsia="zh-CN"/>
        </w:rPr>
        <w:t>工作职责</w:t>
      </w:r>
    </w:p>
    <w:p>
      <w:pPr>
        <w:spacing w:before="156" w:after="156"/>
        <w:ind w:left="426" w:firstLineChars="0"/>
        <w:rPr>
          <w:rFonts w:hint="eastAsia"/>
          <w:highlight w:val="none"/>
          <w:lang w:eastAsia="zh-CN"/>
        </w:rPr>
      </w:pPr>
      <w:r>
        <w:rPr>
          <w:rFonts w:hint="eastAsia"/>
          <w:highlight w:val="none"/>
          <w:lang w:eastAsia="zh-CN"/>
        </w:rPr>
        <w:t>按照政府部门关于碳排放监测工作相关文件要求，制定碳排放监测计划，建立监测体系，开展监测活动，编制和报送监测报告，配合碳排放统计核算、核查等工作。</w:t>
      </w:r>
    </w:p>
    <w:p>
      <w:pPr>
        <w:pStyle w:val="7"/>
        <w:spacing w:before="156" w:after="156"/>
        <w:ind w:left="0" w:firstLine="0" w:firstLineChars="0"/>
        <w:rPr>
          <w:rFonts w:hint="eastAsia"/>
          <w:highlight w:val="none"/>
          <w:lang w:val="en-US" w:eastAsia="zh-CN"/>
        </w:rPr>
      </w:pPr>
      <w:r>
        <w:rPr>
          <w:rStyle w:val="40"/>
          <w:rFonts w:hint="eastAsia"/>
          <w:b/>
          <w:bCs/>
          <w:highlight w:val="none"/>
          <w:lang w:val="en-US" w:eastAsia="zh-CN"/>
        </w:rPr>
        <w:t>5.6.1.2</w:t>
      </w:r>
      <w:r>
        <w:rPr>
          <w:rFonts w:hint="eastAsia"/>
          <w:highlight w:val="none"/>
          <w:lang w:val="en-US" w:eastAsia="zh-CN"/>
        </w:rPr>
        <w:t>能力要求</w:t>
      </w:r>
    </w:p>
    <w:p>
      <w:pPr>
        <w:spacing w:before="156" w:after="156"/>
        <w:ind w:left="426" w:firstLineChars="0"/>
        <w:rPr>
          <w:rFonts w:hint="eastAsia"/>
          <w:highlight w:val="none"/>
          <w:lang w:eastAsia="zh-CN"/>
        </w:rPr>
      </w:pPr>
      <w:r>
        <w:rPr>
          <w:rStyle w:val="40"/>
          <w:rFonts w:hint="eastAsia"/>
          <w:b/>
          <w:bCs/>
          <w:highlight w:val="none"/>
          <w:lang w:val="en-US" w:eastAsia="zh-CN"/>
        </w:rPr>
        <w:t>5.6.1.2.1</w:t>
      </w:r>
      <w:r>
        <w:rPr>
          <w:rFonts w:hint="eastAsia"/>
          <w:highlight w:val="none"/>
          <w:lang w:eastAsia="zh-CN"/>
        </w:rPr>
        <w:t>熟悉</w:t>
      </w:r>
      <w:r>
        <w:rPr>
          <w:rFonts w:hint="eastAsia"/>
          <w:highlight w:val="none"/>
          <w:lang w:val="en-US" w:eastAsia="zh-CN"/>
        </w:rPr>
        <w:t>本</w:t>
      </w:r>
      <w:r>
        <w:rPr>
          <w:rFonts w:hint="eastAsia"/>
          <w:highlight w:val="none"/>
          <w:lang w:eastAsia="zh-CN"/>
        </w:rPr>
        <w:t>行业生产运行的基本知识、排放特点，掌握</w:t>
      </w:r>
      <w:r>
        <w:rPr>
          <w:rFonts w:hint="eastAsia"/>
          <w:highlight w:val="none"/>
          <w:lang w:val="en-US" w:eastAsia="zh-CN"/>
        </w:rPr>
        <w:t>企业</w:t>
      </w:r>
      <w:r>
        <w:rPr>
          <w:rFonts w:hint="eastAsia"/>
          <w:highlight w:val="none"/>
          <w:lang w:eastAsia="zh-CN"/>
        </w:rPr>
        <w:t>的组织机构、装置分布、规模与场所、工艺流程或运营流程、设施台账、监测设备和计量器具台账，控制好监测数据质量，执行或制定监测数据质量保证方案等。</w:t>
      </w:r>
    </w:p>
    <w:p>
      <w:pPr>
        <w:spacing w:before="156" w:after="156"/>
        <w:ind w:left="426" w:firstLineChars="0"/>
        <w:rPr>
          <w:rFonts w:hint="eastAsia"/>
          <w:highlight w:val="none"/>
          <w:lang w:val="en-US" w:eastAsia="zh-CN"/>
        </w:rPr>
      </w:pPr>
      <w:r>
        <w:rPr>
          <w:rStyle w:val="40"/>
          <w:rFonts w:hint="eastAsia"/>
          <w:b/>
          <w:bCs/>
          <w:highlight w:val="none"/>
          <w:lang w:val="en-US" w:eastAsia="zh-CN"/>
        </w:rPr>
        <w:t>5.6.1.2.2</w:t>
      </w:r>
      <w:r>
        <w:rPr>
          <w:rFonts w:hint="eastAsia"/>
          <w:highlight w:val="none"/>
          <w:lang w:eastAsia="zh-CN"/>
        </w:rPr>
        <w:t>应掌握监测工作的各个要点</w:t>
      </w:r>
      <w:r>
        <w:rPr>
          <w:rFonts w:hint="eastAsia"/>
          <w:highlight w:val="none"/>
          <w:lang w:val="en-US" w:eastAsia="zh-CN"/>
        </w:rPr>
        <w:t>,包括但不限于：</w:t>
      </w:r>
    </w:p>
    <w:p>
      <w:pPr>
        <w:numPr>
          <w:ilvl w:val="4"/>
          <w:numId w:val="16"/>
        </w:numPr>
        <w:tabs>
          <w:tab w:val="left" w:pos="420"/>
        </w:tabs>
        <w:spacing w:before="156" w:after="156"/>
        <w:ind w:left="0" w:firstLine="0" w:firstLineChars="0"/>
        <w:rPr>
          <w:rFonts w:hint="eastAsia"/>
          <w:highlight w:val="none"/>
          <w:lang w:eastAsia="zh-CN"/>
        </w:rPr>
      </w:pPr>
      <w:r>
        <w:rPr>
          <w:rFonts w:hint="eastAsia"/>
          <w:highlight w:val="none"/>
          <w:lang w:eastAsia="zh-CN"/>
        </w:rPr>
        <w:t>制定的监测计划内容完整，能覆盖核算指南的要求；</w:t>
      </w:r>
    </w:p>
    <w:p>
      <w:pPr>
        <w:numPr>
          <w:ilvl w:val="4"/>
          <w:numId w:val="16"/>
        </w:numPr>
        <w:tabs>
          <w:tab w:val="left" w:pos="420"/>
        </w:tabs>
        <w:spacing w:before="156" w:after="156"/>
        <w:ind w:left="0" w:firstLine="0" w:firstLineChars="0"/>
        <w:rPr>
          <w:rFonts w:hint="eastAsia"/>
          <w:highlight w:val="none"/>
          <w:lang w:eastAsia="zh-CN"/>
        </w:rPr>
      </w:pPr>
      <w:r>
        <w:rPr>
          <w:rFonts w:hint="eastAsia"/>
          <w:highlight w:val="none"/>
          <w:lang w:eastAsia="zh-CN"/>
        </w:rPr>
        <w:t>监测边界清晰且无遗漏，符合核算指南的要求；</w:t>
      </w:r>
    </w:p>
    <w:p>
      <w:pPr>
        <w:numPr>
          <w:ilvl w:val="4"/>
          <w:numId w:val="16"/>
        </w:numPr>
        <w:tabs>
          <w:tab w:val="left" w:pos="420"/>
        </w:tabs>
        <w:spacing w:before="156" w:after="156"/>
        <w:ind w:left="0" w:firstLine="0" w:firstLineChars="0"/>
        <w:rPr>
          <w:rFonts w:hint="eastAsia"/>
          <w:highlight w:val="none"/>
          <w:lang w:eastAsia="zh-CN"/>
        </w:rPr>
      </w:pPr>
      <w:r>
        <w:rPr>
          <w:rFonts w:hint="eastAsia"/>
          <w:highlight w:val="none"/>
          <w:lang w:eastAsia="zh-CN"/>
        </w:rPr>
        <w:t>使用、维护相关监测仪器仪表设备，提高测量数据准确度和可信度；</w:t>
      </w:r>
    </w:p>
    <w:p>
      <w:pPr>
        <w:numPr>
          <w:ilvl w:val="4"/>
          <w:numId w:val="16"/>
        </w:numPr>
        <w:tabs>
          <w:tab w:val="left" w:pos="420"/>
        </w:tabs>
        <w:spacing w:before="156" w:after="156"/>
        <w:ind w:left="0" w:firstLine="0" w:firstLineChars="0"/>
        <w:rPr>
          <w:rFonts w:hint="eastAsia"/>
          <w:highlight w:val="none"/>
          <w:lang w:eastAsia="zh-CN"/>
        </w:rPr>
      </w:pPr>
      <w:r>
        <w:rPr>
          <w:rFonts w:hint="eastAsia"/>
          <w:highlight w:val="none"/>
          <w:lang w:eastAsia="zh-CN"/>
        </w:rPr>
        <w:t>准确的说明主要燃料品种排放因子和生产活动数据监测方式、监测频率和数据来源；</w:t>
      </w:r>
    </w:p>
    <w:p>
      <w:pPr>
        <w:numPr>
          <w:ilvl w:val="4"/>
          <w:numId w:val="16"/>
        </w:numPr>
        <w:tabs>
          <w:tab w:val="left" w:pos="420"/>
        </w:tabs>
        <w:spacing w:before="156" w:after="156"/>
        <w:ind w:left="0" w:firstLine="0" w:firstLineChars="0"/>
        <w:rPr>
          <w:rFonts w:hint="eastAsia"/>
          <w:highlight w:val="none"/>
          <w:lang w:eastAsia="zh-CN"/>
        </w:rPr>
      </w:pPr>
      <w:r>
        <w:rPr>
          <w:rFonts w:hint="eastAsia"/>
          <w:highlight w:val="none"/>
          <w:lang w:eastAsia="zh-CN"/>
        </w:rPr>
        <w:t>通晓监测计划的制定、修订、审批以及执行等程序；</w:t>
      </w:r>
    </w:p>
    <w:p>
      <w:pPr>
        <w:numPr>
          <w:ilvl w:val="4"/>
          <w:numId w:val="16"/>
        </w:numPr>
        <w:tabs>
          <w:tab w:val="left" w:pos="420"/>
        </w:tabs>
        <w:spacing w:before="156" w:after="156"/>
        <w:ind w:left="0" w:firstLine="0" w:firstLineChars="0"/>
        <w:rPr>
          <w:rFonts w:hint="eastAsia"/>
          <w:highlight w:val="none"/>
        </w:rPr>
      </w:pPr>
      <w:r>
        <w:rPr>
          <w:rFonts w:hint="eastAsia"/>
          <w:highlight w:val="none"/>
          <w:lang w:eastAsia="zh-CN"/>
        </w:rPr>
        <w:t>制定完整且具有可行性的监测计划，规范的实施监测计划，做好数据文件的归档管理等。</w:t>
      </w:r>
    </w:p>
    <w:p>
      <w:pPr>
        <w:pStyle w:val="6"/>
        <w:spacing w:before="156" w:after="156"/>
        <w:ind w:left="426" w:firstLineChars="0"/>
        <w:rPr>
          <w:rFonts w:hint="eastAsia"/>
          <w:highlight w:val="none"/>
        </w:rPr>
      </w:pPr>
      <w:r>
        <w:rPr>
          <w:rFonts w:hint="eastAsia"/>
          <w:highlight w:val="none"/>
          <w:lang w:val="en-US" w:eastAsia="zh-CN"/>
        </w:rPr>
        <w:t>5.6.2</w:t>
      </w:r>
      <w:r>
        <w:rPr>
          <w:rFonts w:hint="eastAsia"/>
          <w:highlight w:val="none"/>
        </w:rPr>
        <w:t>碳排放核算员</w:t>
      </w:r>
    </w:p>
    <w:p>
      <w:pPr>
        <w:pStyle w:val="7"/>
        <w:spacing w:before="156" w:after="156"/>
        <w:ind w:left="426" w:firstLineChars="0"/>
        <w:rPr>
          <w:rFonts w:hint="eastAsia"/>
          <w:highlight w:val="none"/>
          <w:lang w:val="en-US" w:eastAsia="zh-CN"/>
        </w:rPr>
      </w:pPr>
      <w:r>
        <w:rPr>
          <w:rStyle w:val="40"/>
          <w:rFonts w:hint="eastAsia"/>
          <w:b/>
          <w:bCs/>
          <w:highlight w:val="none"/>
          <w:lang w:val="en-US" w:eastAsia="zh-CN"/>
        </w:rPr>
        <w:t>5.6.2.1</w:t>
      </w:r>
      <w:r>
        <w:rPr>
          <w:rFonts w:hint="eastAsia"/>
          <w:highlight w:val="none"/>
          <w:lang w:val="en-US" w:eastAsia="zh-CN"/>
        </w:rPr>
        <w:t>工作职责</w:t>
      </w:r>
    </w:p>
    <w:p>
      <w:pPr>
        <w:spacing w:before="156" w:after="156"/>
        <w:ind w:left="426" w:firstLineChars="0"/>
        <w:rPr>
          <w:rFonts w:hint="default"/>
          <w:highlight w:val="none"/>
          <w:lang w:val="en-US" w:eastAsia="zh-CN"/>
        </w:rPr>
      </w:pPr>
      <w:r>
        <w:rPr>
          <w:highlight w:val="none"/>
        </w:rPr>
        <w:t>碳排放核算员应按照</w:t>
      </w:r>
      <w:r>
        <w:rPr>
          <w:rFonts w:hint="default"/>
          <w:highlight w:val="none"/>
        </w:rPr>
        <w:t>《碳排放权交易管理办法》、政府部门关于《碳排放核算和报告工作的通知》等相关文件的规定，根据</w:t>
      </w:r>
      <w:r>
        <w:rPr>
          <w:rFonts w:hint="eastAsia"/>
          <w:highlight w:val="none"/>
          <w:lang w:val="en-US" w:eastAsia="zh-CN"/>
        </w:rPr>
        <w:t>本行业</w:t>
      </w:r>
      <w:r>
        <w:rPr>
          <w:rFonts w:hint="default"/>
          <w:highlight w:val="none"/>
        </w:rPr>
        <w:t>温室气体排放核算方法与报告指南以及相关标准、技术规范，对排放单位的温室气体排放量和相关信息进行全面统计和核算，编制真实、完整、准确的温室气体排放报告。</w:t>
      </w:r>
    </w:p>
    <w:p>
      <w:pPr>
        <w:pStyle w:val="7"/>
        <w:spacing w:before="156" w:after="156"/>
        <w:ind w:left="426" w:firstLineChars="0"/>
        <w:rPr>
          <w:rFonts w:hint="eastAsia"/>
          <w:highlight w:val="none"/>
          <w:lang w:val="en-US" w:eastAsia="zh-CN"/>
        </w:rPr>
      </w:pPr>
      <w:r>
        <w:rPr>
          <w:rStyle w:val="40"/>
          <w:rFonts w:hint="eastAsia"/>
          <w:b/>
          <w:bCs/>
          <w:highlight w:val="none"/>
          <w:lang w:val="en-US" w:eastAsia="zh-CN"/>
        </w:rPr>
        <w:t>5.6.2.2</w:t>
      </w:r>
      <w:r>
        <w:rPr>
          <w:rFonts w:hint="eastAsia"/>
          <w:highlight w:val="none"/>
          <w:lang w:val="en-US" w:eastAsia="zh-CN"/>
        </w:rPr>
        <w:t>能力要求</w:t>
      </w:r>
    </w:p>
    <w:p>
      <w:pPr>
        <w:keepNext w:val="0"/>
        <w:keepLines w:val="0"/>
        <w:widowControl/>
        <w:suppressLineNumbers w:val="0"/>
        <w:shd w:val="clear" w:fill="auto"/>
        <w:spacing w:after="0" w:afterAutospacing="0" w:line="360" w:lineRule="auto"/>
        <w:ind w:left="0" w:firstLine="0"/>
        <w:jc w:val="left"/>
        <w:rPr>
          <w:highlight w:val="none"/>
        </w:rPr>
      </w:pPr>
      <w:r>
        <w:rPr>
          <w:rStyle w:val="40"/>
          <w:rFonts w:hint="eastAsia"/>
          <w:b/>
          <w:bCs/>
          <w:highlight w:val="none"/>
          <w:lang w:val="en-US" w:eastAsia="zh-CN"/>
        </w:rPr>
        <w:t>5.6.2.2.1</w:t>
      </w:r>
      <w:r>
        <w:rPr>
          <w:rFonts w:hint="default"/>
          <w:highlight w:val="none"/>
          <w:lang w:val="en-US" w:eastAsia="zh-CN"/>
        </w:rPr>
        <w:t>碳排放核算员需熟悉核算程序，包括建立核算工作组、确定核算边界、确认排放源和气体种类、识别流入流出边界的碳源流及其类别、收集和获取活动水平数据、选择和获取排放因子数据、计算排放量、编制核算报告、报送核算数据和资料等。</w:t>
      </w:r>
    </w:p>
    <w:p>
      <w:pPr>
        <w:keepNext w:val="0"/>
        <w:keepLines w:val="0"/>
        <w:widowControl/>
        <w:suppressLineNumbers w:val="0"/>
        <w:shd w:val="clear" w:fill="auto"/>
        <w:spacing w:after="0" w:afterAutospacing="0" w:line="360" w:lineRule="auto"/>
        <w:ind w:left="0" w:firstLine="0"/>
        <w:jc w:val="left"/>
        <w:rPr>
          <w:rFonts w:hint="eastAsia"/>
          <w:highlight w:val="none"/>
          <w:lang w:val="en-US" w:eastAsia="zh-CN"/>
        </w:rPr>
      </w:pPr>
      <w:r>
        <w:rPr>
          <w:rStyle w:val="40"/>
          <w:rFonts w:hint="eastAsia"/>
          <w:b/>
          <w:bCs/>
          <w:highlight w:val="none"/>
          <w:lang w:val="en-US" w:eastAsia="zh-CN"/>
        </w:rPr>
        <w:t>5.6.2.2.2</w:t>
      </w:r>
      <w:r>
        <w:rPr>
          <w:rFonts w:hint="default"/>
          <w:highlight w:val="none"/>
          <w:lang w:val="en-US" w:eastAsia="zh-CN"/>
        </w:rPr>
        <w:t>碳排放核算员应掌握核算工作的各个要点</w:t>
      </w:r>
      <w:r>
        <w:rPr>
          <w:rFonts w:hint="eastAsia"/>
          <w:highlight w:val="none"/>
          <w:lang w:val="en-US" w:eastAsia="zh-CN"/>
        </w:rPr>
        <w:t>，包括但不限于：</w:t>
      </w:r>
    </w:p>
    <w:p>
      <w:pPr>
        <w:keepNext w:val="0"/>
        <w:keepLines w:val="0"/>
        <w:widowControl/>
        <w:suppressLineNumbers w:val="0"/>
        <w:shd w:val="clear" w:fill="auto"/>
        <w:spacing w:after="0" w:afterAutospacing="0" w:line="360" w:lineRule="auto"/>
        <w:ind w:left="0" w:firstLine="0"/>
        <w:jc w:val="left"/>
        <w:rPr>
          <w:rFonts w:hint="default"/>
          <w:highlight w:val="none"/>
          <w:lang w:val="en-US" w:eastAsia="zh-CN"/>
        </w:rPr>
      </w:pPr>
      <w:r>
        <w:rPr>
          <w:rFonts w:hint="eastAsia"/>
          <w:highlight w:val="none"/>
          <w:lang w:val="en-US" w:eastAsia="zh-CN"/>
        </w:rPr>
        <w:t>a)</w:t>
      </w:r>
      <w:r>
        <w:rPr>
          <w:rFonts w:hint="default"/>
          <w:highlight w:val="none"/>
          <w:lang w:val="en-US" w:eastAsia="zh-CN"/>
        </w:rPr>
        <w:t>熟悉活动水平数据获取来源、频次，分析其可信度和准确度</w:t>
      </w:r>
    </w:p>
    <w:p>
      <w:pPr>
        <w:keepNext w:val="0"/>
        <w:keepLines w:val="0"/>
        <w:widowControl/>
        <w:suppressLineNumbers w:val="0"/>
        <w:shd w:val="clear" w:fill="auto"/>
        <w:spacing w:after="0" w:afterAutospacing="0" w:line="360" w:lineRule="auto"/>
        <w:ind w:left="0" w:firstLine="0"/>
        <w:jc w:val="left"/>
        <w:rPr>
          <w:rFonts w:hint="default"/>
          <w:highlight w:val="none"/>
          <w:lang w:val="en-US" w:eastAsia="zh-CN"/>
        </w:rPr>
      </w:pPr>
      <w:r>
        <w:rPr>
          <w:rFonts w:hint="eastAsia"/>
          <w:highlight w:val="none"/>
          <w:lang w:val="en-US" w:eastAsia="zh-CN"/>
        </w:rPr>
        <w:t>b)</w:t>
      </w:r>
      <w:r>
        <w:rPr>
          <w:rFonts w:hint="default"/>
          <w:highlight w:val="none"/>
          <w:lang w:val="en-US" w:eastAsia="zh-CN"/>
        </w:rPr>
        <w:t>选择排放因子则要掌握不同排放因子的区别、优先选择顺序、获取方式。对于实测的排放因子，需要了解各种能源品种碳排放量的测试知识。</w:t>
      </w:r>
    </w:p>
    <w:p>
      <w:pPr>
        <w:keepNext w:val="0"/>
        <w:keepLines w:val="0"/>
        <w:widowControl/>
        <w:suppressLineNumbers w:val="0"/>
        <w:shd w:val="clear" w:fill="auto"/>
        <w:spacing w:after="0" w:afterAutospacing="0" w:line="360" w:lineRule="auto"/>
        <w:ind w:left="0" w:firstLine="0"/>
        <w:jc w:val="left"/>
        <w:rPr>
          <w:rFonts w:hint="default"/>
          <w:highlight w:val="none"/>
        </w:rPr>
      </w:pPr>
      <w:r>
        <w:rPr>
          <w:rFonts w:hint="eastAsia"/>
          <w:highlight w:val="none"/>
          <w:lang w:val="en-US" w:eastAsia="zh-CN"/>
        </w:rPr>
        <w:t>c)</w:t>
      </w:r>
      <w:r>
        <w:rPr>
          <w:rFonts w:hint="default"/>
          <w:highlight w:val="none"/>
          <w:lang w:val="en-US" w:eastAsia="zh-CN"/>
        </w:rPr>
        <w:t>碳排放核算员应了解</w:t>
      </w:r>
      <w:r>
        <w:rPr>
          <w:rFonts w:hint="eastAsia"/>
          <w:highlight w:val="none"/>
          <w:lang w:val="en-US" w:eastAsia="zh-CN"/>
        </w:rPr>
        <w:t>本</w:t>
      </w:r>
      <w:r>
        <w:rPr>
          <w:rFonts w:hint="default"/>
          <w:highlight w:val="none"/>
          <w:lang w:val="en-US" w:eastAsia="zh-CN"/>
        </w:rPr>
        <w:t>行业的工艺生产、用能系统、碳排放特征等相关知识。</w:t>
      </w:r>
    </w:p>
    <w:p>
      <w:pPr>
        <w:pStyle w:val="6"/>
        <w:spacing w:before="156" w:after="156"/>
        <w:ind w:left="426" w:firstLineChars="0"/>
        <w:rPr>
          <w:rFonts w:hint="eastAsia" w:asciiTheme="minorAscii" w:cstheme="minorBidi"/>
          <w:highlight w:val="none"/>
          <w:lang w:eastAsia="zh-CN"/>
        </w:rPr>
      </w:pPr>
      <w:r>
        <w:rPr>
          <w:rFonts w:hint="eastAsia"/>
          <w:highlight w:val="none"/>
          <w:lang w:val="en-US" w:eastAsia="zh-CN"/>
        </w:rPr>
        <w:t>5.6.3</w:t>
      </w:r>
      <w:r>
        <w:rPr>
          <w:rFonts w:hint="eastAsia" w:asciiTheme="minorAscii" w:cstheme="minorBidi"/>
          <w:highlight w:val="none"/>
        </w:rPr>
        <w:t>碳排放交易员</w:t>
      </w:r>
    </w:p>
    <w:p>
      <w:pPr>
        <w:pStyle w:val="7"/>
        <w:bidi w:val="0"/>
        <w:rPr>
          <w:rFonts w:hint="eastAsia"/>
          <w:lang w:val="en-US" w:eastAsia="zh-CN"/>
        </w:rPr>
      </w:pPr>
      <w:r>
        <w:rPr>
          <w:rFonts w:hint="eastAsia"/>
          <w:lang w:val="en-US" w:eastAsia="zh-CN"/>
        </w:rPr>
        <w:t>5.6.3.1工作职责</w:t>
      </w:r>
    </w:p>
    <w:p>
      <w:pPr>
        <w:pStyle w:val="2"/>
        <w:spacing w:before="156" w:after="156"/>
        <w:ind w:left="426" w:firstLineChars="0"/>
        <w:rPr>
          <w:rFonts w:hint="eastAsia"/>
          <w:highlight w:val="none"/>
          <w:lang w:val="en-US" w:eastAsia="zh-CN"/>
        </w:rPr>
      </w:pPr>
      <w:r>
        <w:rPr>
          <w:highlight w:val="none"/>
        </w:rPr>
        <w:t>碳排放交易员应按照</w:t>
      </w:r>
      <w:r>
        <w:rPr>
          <w:rFonts w:hint="default"/>
          <w:highlight w:val="none"/>
        </w:rPr>
        <w:t>《碳排放权交易管理办法等文件规定，以及碳排放权交易机构的相关规则</w:t>
      </w:r>
      <w:r>
        <w:rPr>
          <w:rFonts w:hint="eastAsia"/>
          <w:highlight w:val="none"/>
          <w:lang w:eastAsia="zh-CN"/>
        </w:rPr>
        <w:t>，制定碳排放交易方案，进行碳排放权的购买、出售、抵押等各项操作。</w:t>
      </w:r>
    </w:p>
    <w:p>
      <w:pPr>
        <w:pStyle w:val="7"/>
        <w:bidi w:val="0"/>
        <w:rPr>
          <w:rFonts w:hint="default"/>
          <w:lang w:val="en-US" w:eastAsia="zh-CN"/>
        </w:rPr>
      </w:pPr>
      <w:r>
        <w:rPr>
          <w:rFonts w:hint="eastAsia"/>
          <w:lang w:val="en-US" w:eastAsia="zh-CN"/>
        </w:rPr>
        <w:t>5.6.3.2能</w:t>
      </w:r>
      <w:bookmarkStart w:id="199" w:name="_GoBack"/>
      <w:bookmarkEnd w:id="199"/>
      <w:r>
        <w:rPr>
          <w:rFonts w:hint="eastAsia"/>
          <w:lang w:val="en-US" w:eastAsia="zh-CN"/>
        </w:rPr>
        <w:t>力要求</w:t>
      </w:r>
    </w:p>
    <w:p>
      <w:pPr>
        <w:keepNext w:val="0"/>
        <w:keepLines w:val="0"/>
        <w:widowControl/>
        <w:suppressLineNumbers w:val="0"/>
        <w:shd w:val="clear" w:fill="auto"/>
        <w:spacing w:after="0" w:afterAutospacing="0" w:line="360" w:lineRule="auto"/>
        <w:ind w:left="0" w:firstLine="0"/>
        <w:jc w:val="left"/>
        <w:rPr>
          <w:highlight w:val="none"/>
        </w:rPr>
      </w:pPr>
      <w:r>
        <w:rPr>
          <w:rFonts w:hint="eastAsia"/>
          <w:highlight w:val="none"/>
          <w:lang w:val="en-US" w:eastAsia="zh-CN"/>
        </w:rPr>
        <w:t>5.6.3.2.1</w:t>
      </w:r>
      <w:r>
        <w:rPr>
          <w:rFonts w:hint="default"/>
          <w:highlight w:val="none"/>
          <w:lang w:val="en-US" w:eastAsia="zh-CN"/>
        </w:rPr>
        <w:t>碳排放交易员需熟悉交易流程，掌握交易工具和系统，了解企事业单位碳排放配额分配、核算、核查等相关工作。</w:t>
      </w:r>
    </w:p>
    <w:p>
      <w:pPr>
        <w:keepNext w:val="0"/>
        <w:keepLines w:val="0"/>
        <w:widowControl/>
        <w:suppressLineNumbers w:val="0"/>
        <w:shd w:val="clear" w:fill="auto"/>
        <w:spacing w:after="0" w:afterAutospacing="0" w:line="360" w:lineRule="auto"/>
        <w:ind w:left="0" w:firstLine="0"/>
        <w:jc w:val="left"/>
        <w:rPr>
          <w:rFonts w:hint="default"/>
          <w:highlight w:val="none"/>
        </w:rPr>
      </w:pPr>
      <w:r>
        <w:rPr>
          <w:rFonts w:hint="eastAsia"/>
          <w:highlight w:val="none"/>
          <w:lang w:val="en-US" w:eastAsia="zh-CN"/>
        </w:rPr>
        <w:t>5.6.3.2.2</w:t>
      </w:r>
      <w:r>
        <w:rPr>
          <w:rFonts w:hint="default"/>
          <w:highlight w:val="none"/>
          <w:lang w:val="en-US" w:eastAsia="zh-CN"/>
        </w:rPr>
        <w:t>碳排放交易员应完成的部分工作要求，</w:t>
      </w:r>
      <w:r>
        <w:rPr>
          <w:rFonts w:hint="eastAsia"/>
          <w:highlight w:val="none"/>
          <w:lang w:val="en-US" w:eastAsia="zh-CN"/>
        </w:rPr>
        <w:t>包括但不限于</w:t>
      </w:r>
      <w:r>
        <w:rPr>
          <w:rFonts w:hint="default"/>
          <w:highlight w:val="none"/>
          <w:lang w:val="en-US" w:eastAsia="zh-CN"/>
        </w:rPr>
        <w:t>：</w:t>
      </w:r>
    </w:p>
    <w:p>
      <w:pPr>
        <w:keepNext w:val="0"/>
        <w:keepLines w:val="0"/>
        <w:widowControl/>
        <w:suppressLineNumbers w:val="0"/>
        <w:shd w:val="clear" w:fill="auto"/>
        <w:spacing w:after="0" w:afterAutospacing="0" w:line="360" w:lineRule="auto"/>
        <w:ind w:left="0" w:firstLine="0"/>
        <w:jc w:val="left"/>
        <w:rPr>
          <w:rFonts w:hint="default"/>
          <w:highlight w:val="none"/>
        </w:rPr>
      </w:pPr>
      <w:r>
        <w:rPr>
          <w:rFonts w:hint="eastAsia"/>
          <w:highlight w:val="none"/>
          <w:lang w:val="en-US" w:eastAsia="zh-CN"/>
        </w:rPr>
        <w:t>a)</w:t>
      </w:r>
      <w:r>
        <w:rPr>
          <w:rFonts w:hint="default"/>
          <w:highlight w:val="none"/>
          <w:lang w:val="en-US" w:eastAsia="zh-CN"/>
        </w:rPr>
        <w:t>接受交易指令，核实指令，根据盘面变化及时、准确地下单委托，及时将交易指令执行情况和市场变动信息向公司反馈；</w:t>
      </w:r>
    </w:p>
    <w:p>
      <w:pPr>
        <w:keepNext w:val="0"/>
        <w:keepLines w:val="0"/>
        <w:widowControl/>
        <w:suppressLineNumbers w:val="0"/>
        <w:shd w:val="clear" w:fill="auto"/>
        <w:spacing w:after="0" w:afterAutospacing="0" w:line="360" w:lineRule="auto"/>
        <w:ind w:left="0" w:firstLine="0"/>
        <w:jc w:val="left"/>
        <w:rPr>
          <w:rFonts w:hint="default"/>
          <w:highlight w:val="none"/>
        </w:rPr>
      </w:pPr>
      <w:r>
        <w:rPr>
          <w:rFonts w:hint="eastAsia"/>
          <w:highlight w:val="none"/>
          <w:lang w:val="en-US" w:eastAsia="zh-CN"/>
        </w:rPr>
        <w:t>b)</w:t>
      </w:r>
      <w:r>
        <w:rPr>
          <w:rFonts w:hint="default"/>
          <w:highlight w:val="none"/>
          <w:lang w:val="en-US" w:eastAsia="zh-CN"/>
        </w:rPr>
        <w:t>研究市场运行规律，根据交易执行情况和市场状况，研究与分析市场走势，提供决策建议；</w:t>
      </w:r>
    </w:p>
    <w:p>
      <w:pPr>
        <w:keepNext w:val="0"/>
        <w:keepLines w:val="0"/>
        <w:widowControl/>
        <w:suppressLineNumbers w:val="0"/>
        <w:shd w:val="clear" w:fill="auto"/>
        <w:spacing w:after="0" w:afterAutospacing="0" w:line="360" w:lineRule="auto"/>
        <w:ind w:left="0" w:firstLine="0"/>
        <w:jc w:val="left"/>
        <w:rPr>
          <w:rFonts w:hint="default"/>
          <w:highlight w:val="none"/>
        </w:rPr>
      </w:pPr>
      <w:r>
        <w:rPr>
          <w:rFonts w:hint="eastAsia"/>
          <w:highlight w:val="none"/>
          <w:lang w:val="en-US" w:eastAsia="zh-CN"/>
        </w:rPr>
        <w:t>c)</w:t>
      </w:r>
      <w:r>
        <w:rPr>
          <w:rFonts w:hint="default"/>
          <w:highlight w:val="none"/>
          <w:lang w:val="en-US" w:eastAsia="zh-CN"/>
        </w:rPr>
        <w:t>把控资金风险，定期分析行情，每日复盘形成日报；</w:t>
      </w:r>
    </w:p>
    <w:p>
      <w:pPr>
        <w:keepNext w:val="0"/>
        <w:keepLines w:val="0"/>
        <w:widowControl/>
        <w:suppressLineNumbers w:val="0"/>
        <w:shd w:val="clear" w:fill="auto"/>
        <w:spacing w:after="0" w:afterAutospacing="0" w:line="360" w:lineRule="auto"/>
        <w:ind w:left="0" w:firstLine="0"/>
        <w:jc w:val="left"/>
        <w:rPr>
          <w:rFonts w:hint="default"/>
          <w:highlight w:val="none"/>
        </w:rPr>
      </w:pPr>
      <w:r>
        <w:rPr>
          <w:rFonts w:hint="eastAsia"/>
          <w:highlight w:val="none"/>
          <w:lang w:val="en-US" w:eastAsia="zh-CN"/>
        </w:rPr>
        <w:t>d)</w:t>
      </w:r>
      <w:r>
        <w:rPr>
          <w:rFonts w:hint="default"/>
          <w:highlight w:val="none"/>
          <w:lang w:val="en-US" w:eastAsia="zh-CN"/>
        </w:rPr>
        <w:t>严格遵守各项业务规章制度，有效避免各类操作风险。</w:t>
      </w:r>
    </w:p>
    <w:bookmarkEnd w:id="53"/>
    <w:p>
      <w:pPr>
        <w:pStyle w:val="5"/>
        <w:spacing w:before="156" w:beforeLines="0" w:after="156" w:afterLines="0" w:line="300" w:lineRule="auto"/>
        <w:rPr>
          <w:highlight w:val="none"/>
        </w:rPr>
      </w:pPr>
      <w:bookmarkStart w:id="54" w:name="_Toc529629545"/>
      <w:bookmarkEnd w:id="54"/>
      <w:bookmarkStart w:id="55" w:name="_Toc529628333"/>
      <w:bookmarkEnd w:id="55"/>
      <w:bookmarkStart w:id="56" w:name="_Toc14048"/>
      <w:bookmarkStart w:id="57" w:name="_Toc16504025"/>
      <w:bookmarkStart w:id="58" w:name="_Toc530270484"/>
      <w:bookmarkStart w:id="59" w:name="_Toc11851937"/>
      <w:r>
        <w:rPr>
          <w:rFonts w:hint="eastAsia"/>
          <w:highlight w:val="none"/>
          <w:lang w:val="en-US" w:eastAsia="zh-CN"/>
        </w:rPr>
        <w:t>5</w:t>
      </w:r>
      <w:r>
        <w:rPr>
          <w:highlight w:val="none"/>
        </w:rPr>
        <w:t xml:space="preserve">.7 </w:t>
      </w:r>
      <w:r>
        <w:rPr>
          <w:rFonts w:hint="eastAsia"/>
          <w:highlight w:val="none"/>
        </w:rPr>
        <w:t>信息管理</w:t>
      </w:r>
      <w:bookmarkEnd w:id="56"/>
    </w:p>
    <w:p>
      <w:pPr>
        <w:pStyle w:val="6"/>
        <w:spacing w:before="0" w:beforeLines="-2147483648" w:after="0" w:afterLines="-2147483648" w:line="240" w:lineRule="auto"/>
        <w:ind w:firstLine="0" w:firstLineChars="0"/>
        <w:rPr>
          <w:highlight w:val="none"/>
        </w:rPr>
      </w:pPr>
      <w:r>
        <w:rPr>
          <w:rFonts w:hint="default" w:eastAsia="Times New Roman"/>
          <w:highlight w:val="none"/>
          <w:lang w:val="en-US" w:eastAsia="zh-CN"/>
        </w:rPr>
        <w:t>5</w:t>
      </w:r>
      <w:r>
        <w:rPr>
          <w:highlight w:val="none"/>
        </w:rPr>
        <w:t>.7.1</w:t>
      </w:r>
      <w:r>
        <w:rPr>
          <w:rFonts w:hint="eastAsia"/>
          <w:highlight w:val="none"/>
        </w:rPr>
        <w:t>建材集团宜通过建立信息化平台，不断提升碳排放信息化管理水平。平台系统宜实现</w:t>
      </w:r>
      <w:r>
        <w:rPr>
          <w:rFonts w:hint="default"/>
          <w:highlight w:val="none"/>
          <w:lang w:val="en-US" w:eastAsia="zh-CN"/>
        </w:rPr>
        <w:t>碳排放</w:t>
      </w:r>
      <w:r>
        <w:rPr>
          <w:rFonts w:hint="eastAsia"/>
          <w:highlight w:val="none"/>
        </w:rPr>
        <w:t>数据信息管理、碳资产管理、预警管理、市场信息查询、履约分析、综合信息管理和政策资讯等基础功能。</w:t>
      </w:r>
    </w:p>
    <w:p>
      <w:pPr>
        <w:pStyle w:val="6"/>
        <w:ind w:firstLine="0" w:firstLineChars="0"/>
        <w:rPr>
          <w:rFonts w:hint="eastAsia"/>
          <w:highlight w:val="none"/>
        </w:rPr>
      </w:pPr>
      <w:r>
        <w:rPr>
          <w:rFonts w:hint="eastAsia"/>
          <w:highlight w:val="none"/>
          <w:lang w:val="en-US" w:eastAsia="zh-CN"/>
        </w:rPr>
        <w:t>5</w:t>
      </w:r>
      <w:r>
        <w:rPr>
          <w:highlight w:val="none"/>
        </w:rPr>
        <w:t>.7.2</w:t>
      </w:r>
      <w:r>
        <w:rPr>
          <w:rFonts w:hint="eastAsia"/>
          <w:highlight w:val="none"/>
        </w:rPr>
        <w:t>建材企业应保持与碳交易主管部门、行业协会、碳排放权交易机构和第三方核查机构等有关单位的沟通联系，及时获取有效信息，为碳交易相关工作提供依据。</w:t>
      </w:r>
    </w:p>
    <w:p>
      <w:pPr>
        <w:pStyle w:val="6"/>
        <w:ind w:firstLine="0" w:firstLineChars="0"/>
        <w:rPr>
          <w:highlight w:val="none"/>
        </w:rPr>
      </w:pPr>
      <w:r>
        <w:rPr>
          <w:rFonts w:hint="eastAsia"/>
          <w:highlight w:val="none"/>
          <w:lang w:val="en-US" w:eastAsia="zh-CN"/>
        </w:rPr>
        <w:t>5</w:t>
      </w:r>
      <w:r>
        <w:rPr>
          <w:highlight w:val="none"/>
        </w:rPr>
        <w:t>.7.3</w:t>
      </w:r>
      <w:r>
        <w:rPr>
          <w:rFonts w:hint="eastAsia"/>
          <w:highlight w:val="none"/>
        </w:rPr>
        <w:t>建材企业应根据碳交易主管部门要求或企业经营需要，通过发布企业社会责任报告等形式，对碳排放情况、履约情况、节能减排措施及减排成效等信息予以披露。</w:t>
      </w:r>
    </w:p>
    <w:p>
      <w:pPr>
        <w:pStyle w:val="6"/>
        <w:widowControl/>
        <w:numPr>
          <w:ilvl w:val="-1"/>
          <w:numId w:val="0"/>
        </w:numPr>
        <w:adjustRightInd/>
        <w:snapToGrid/>
        <w:spacing w:before="0" w:beforeLines="-2147483648" w:after="0" w:afterLines="-2147483648" w:line="240" w:lineRule="auto"/>
        <w:ind w:left="0" w:leftChars="0" w:right="0" w:firstLine="0" w:firstLineChars="0"/>
        <w:rPr>
          <w:rFonts w:hint="eastAsia"/>
          <w:highlight w:val="none"/>
          <w:lang w:eastAsia="zh-CN"/>
        </w:rPr>
      </w:pPr>
      <w:r>
        <w:rPr>
          <w:rFonts w:hint="eastAsia"/>
          <w:highlight w:val="none"/>
          <w:lang w:val="en-US" w:eastAsia="zh-CN"/>
        </w:rPr>
        <w:t>5</w:t>
      </w:r>
      <w:r>
        <w:rPr>
          <w:highlight w:val="none"/>
        </w:rPr>
        <w:t>.7.</w:t>
      </w:r>
      <w:r>
        <w:rPr>
          <w:rFonts w:hint="default"/>
          <w:highlight w:val="none"/>
          <w:lang w:val="en-US"/>
        </w:rPr>
        <w:t>4</w:t>
      </w:r>
      <w:r>
        <w:rPr>
          <w:rFonts w:hint="eastAsia"/>
          <w:highlight w:val="none"/>
        </w:rPr>
        <w:t xml:space="preserve"> </w:t>
      </w:r>
      <w:r>
        <w:rPr>
          <w:rFonts w:hint="eastAsia"/>
          <w:highlight w:val="none"/>
          <w:lang w:val="en-US" w:eastAsia="zh-CN"/>
        </w:rPr>
        <w:t>建材企业</w:t>
      </w:r>
      <w:r>
        <w:rPr>
          <w:rFonts w:hint="eastAsia"/>
          <w:highlight w:val="none"/>
        </w:rPr>
        <w:t>对全国碳排放权交易相关信息负有保密义务。</w:t>
      </w:r>
      <w:r>
        <w:rPr>
          <w:rFonts w:hint="eastAsia"/>
          <w:highlight w:val="none"/>
          <w:lang w:val="en-US" w:eastAsia="zh-CN"/>
        </w:rPr>
        <w:t>企业交易</w:t>
      </w:r>
      <w:r>
        <w:rPr>
          <w:rFonts w:hint="eastAsia"/>
          <w:highlight w:val="none"/>
        </w:rPr>
        <w:t>人员应当忠于职守、依法办事，除用于信息披露的信息之外，未经允许不得泄露交易方案、交易价格、交易量、交易对手方和资金状况等碳交易相关信息</w:t>
      </w:r>
      <w:r>
        <w:rPr>
          <w:rFonts w:hint="eastAsia"/>
          <w:highlight w:val="none"/>
          <w:lang w:eastAsia="zh-CN"/>
        </w:rPr>
        <w:t>。</w:t>
      </w:r>
    </w:p>
    <w:p>
      <w:pPr>
        <w:pStyle w:val="5"/>
        <w:rPr>
          <w:rFonts w:ascii="Times New Roman" w:cs="Times New Roman"/>
          <w:highlight w:val="none"/>
        </w:rPr>
      </w:pPr>
      <w:bookmarkStart w:id="60" w:name="_Toc16461"/>
      <w:r>
        <w:rPr>
          <w:rFonts w:ascii="Times New Roman" w:hAnsi="Times New Roman" w:cs="Times New Roman"/>
          <w:highlight w:val="none"/>
        </w:rPr>
        <w:t>5.</w:t>
      </w:r>
      <w:r>
        <w:rPr>
          <w:rFonts w:hint="eastAsia" w:ascii="Times New Roman" w:hAnsi="Times New Roman" w:cs="Times New Roman"/>
          <w:highlight w:val="none"/>
          <w:lang w:val="en-US" w:eastAsia="zh-CN"/>
        </w:rPr>
        <w:t>8</w:t>
      </w:r>
      <w:r>
        <w:rPr>
          <w:rFonts w:hint="eastAsia" w:ascii="Times New Roman" w:hAnsi="Times New Roman" w:cs="Times New Roman"/>
          <w:highlight w:val="none"/>
        </w:rPr>
        <w:t xml:space="preserve"> </w:t>
      </w:r>
      <w:r>
        <w:rPr>
          <w:rFonts w:ascii="Times New Roman" w:cs="Times New Roman"/>
          <w:highlight w:val="none"/>
        </w:rPr>
        <w:t>能力建设</w:t>
      </w:r>
      <w:bookmarkEnd w:id="57"/>
      <w:bookmarkEnd w:id="58"/>
      <w:bookmarkEnd w:id="59"/>
      <w:bookmarkEnd w:id="60"/>
    </w:p>
    <w:p>
      <w:pPr>
        <w:pStyle w:val="6"/>
        <w:spacing w:before="156" w:after="156"/>
        <w:rPr>
          <w:rFonts w:ascii="Times New Roman" w:hAnsi="Times New Roman" w:cs="Times New Roman"/>
          <w:highlight w:val="none"/>
        </w:rPr>
      </w:pPr>
      <w:bookmarkStart w:id="61" w:name="_Toc529629517"/>
      <w:bookmarkEnd w:id="61"/>
      <w:bookmarkStart w:id="62" w:name="_Toc529628305"/>
      <w:bookmarkEnd w:id="62"/>
      <w:r>
        <w:rPr>
          <w:rFonts w:ascii="Times New Roman" w:hAnsi="Times New Roman" w:cs="Times New Roman"/>
          <w:highlight w:val="none"/>
        </w:rPr>
        <w:t>5.</w:t>
      </w:r>
      <w:r>
        <w:rPr>
          <w:rFonts w:hint="eastAsia" w:ascii="Times New Roman" w:hAnsi="Times New Roman" w:cs="Times New Roman" w:eastAsiaTheme="minorEastAsia"/>
          <w:highlight w:val="none"/>
          <w:lang w:val="en-US" w:eastAsia="zh-CN"/>
        </w:rPr>
        <w:t>8</w:t>
      </w:r>
      <w:r>
        <w:rPr>
          <w:rFonts w:ascii="Times New Roman" w:hAnsi="Times New Roman" w:cs="Times New Roman"/>
          <w:highlight w:val="none"/>
        </w:rPr>
        <w:t>.</w:t>
      </w:r>
      <w:r>
        <w:rPr>
          <w:rFonts w:hint="eastAsia" w:ascii="Times New Roman" w:hAnsi="Times New Roman" w:eastAsia="宋体" w:cs="Times New Roman"/>
          <w:highlight w:val="none"/>
          <w:lang w:val="en-US" w:eastAsia="zh-CN"/>
        </w:rPr>
        <w:t>1</w:t>
      </w:r>
      <w:r>
        <w:rPr>
          <w:rFonts w:hint="eastAsia" w:ascii="Times New Roman" w:hAnsi="Times New Roman" w:cs="Times New Roman" w:eastAsiaTheme="minorEastAsia"/>
          <w:highlight w:val="none"/>
        </w:rPr>
        <w:t xml:space="preserve"> </w:t>
      </w:r>
      <w:r>
        <w:rPr>
          <w:rFonts w:hint="eastAsia" w:ascii="Times New Roman" w:hAnsi="Times New Roman" w:cs="Times New Roman"/>
          <w:highlight w:val="none"/>
        </w:rPr>
        <w:t>制定计划</w:t>
      </w:r>
    </w:p>
    <w:p>
      <w:pPr>
        <w:tabs>
          <w:tab w:val="left" w:pos="709"/>
        </w:tabs>
        <w:spacing w:beforeLines="0" w:afterLines="0" w:line="300" w:lineRule="auto"/>
        <w:rPr>
          <w:rFonts w:ascii="Times New Roman" w:hAnsi="Times New Roman" w:eastAsia="宋体" w:cs="Times New Roman"/>
          <w:highlight w:val="none"/>
        </w:rPr>
      </w:pPr>
      <w:bookmarkStart w:id="63" w:name="_Hlk47532422"/>
      <w:r>
        <w:rPr>
          <w:rFonts w:hint="eastAsia" w:ascii="Times New Roman" w:hAnsi="Times New Roman" w:eastAsia="宋体" w:cs="Times New Roman"/>
          <w:highlight w:val="none"/>
          <w:lang w:val="en-US" w:eastAsia="zh-CN"/>
        </w:rPr>
        <w:t>5.8.1.1</w:t>
      </w:r>
      <w:r>
        <w:rPr>
          <w:rFonts w:hint="eastAsia" w:ascii="Times New Roman" w:hAnsi="Times New Roman" w:eastAsia="宋体" w:cs="Times New Roman"/>
          <w:highlight w:val="none"/>
        </w:rPr>
        <w:t>建材</w:t>
      </w:r>
      <w:r>
        <w:rPr>
          <w:rFonts w:ascii="Times New Roman" w:hAnsi="Times New Roman" w:eastAsia="宋体" w:cs="Times New Roman"/>
          <w:highlight w:val="none"/>
        </w:rPr>
        <w:t>企业</w:t>
      </w:r>
      <w:r>
        <w:rPr>
          <w:rFonts w:ascii="Times New Roman" w:hAnsi="Times New Roman" w:cs="Times New Roman"/>
          <w:szCs w:val="21"/>
          <w:highlight w:val="none"/>
        </w:rPr>
        <w:t>应</w:t>
      </w:r>
      <w:r>
        <w:rPr>
          <w:rFonts w:ascii="Times New Roman" w:hAnsi="Times New Roman" w:eastAsia="宋体" w:cs="Times New Roman"/>
          <w:highlight w:val="none"/>
        </w:rPr>
        <w:t>做好</w:t>
      </w:r>
      <w:r>
        <w:rPr>
          <w:rFonts w:hint="eastAsia" w:ascii="Times New Roman" w:hAnsi="Times New Roman" w:eastAsia="宋体" w:cs="Times New Roman"/>
          <w:highlight w:val="none"/>
          <w:lang w:val="en-US" w:eastAsia="zh-CN"/>
        </w:rPr>
        <w:t>碳交易</w:t>
      </w:r>
      <w:r>
        <w:rPr>
          <w:rFonts w:ascii="Times New Roman" w:hAnsi="Times New Roman" w:eastAsia="宋体" w:cs="Times New Roman"/>
          <w:highlight w:val="none"/>
        </w:rPr>
        <w:t>人力、知识、技能储备，确保满足碳交易工作要求。</w:t>
      </w:r>
    </w:p>
    <w:p>
      <w:pPr>
        <w:tabs>
          <w:tab w:val="left" w:pos="709"/>
        </w:tabs>
        <w:spacing w:beforeLines="0" w:afterLines="0" w:line="300" w:lineRule="auto"/>
        <w:rPr>
          <w:rFonts w:ascii="Times New Roman" w:hAnsi="Times New Roman" w:eastAsia="宋体" w:cs="Times New Roman"/>
          <w:highlight w:val="none"/>
        </w:rPr>
      </w:pPr>
      <w:r>
        <w:rPr>
          <w:rFonts w:ascii="Times New Roman" w:hAnsi="Times New Roman" w:eastAsia="宋体" w:cs="Times New Roman"/>
          <w:highlight w:val="none"/>
        </w:rPr>
        <w:t>5.</w:t>
      </w:r>
      <w:r>
        <w:rPr>
          <w:rFonts w:hint="eastAsia" w:ascii="Times New Roman" w:hAnsi="Times New Roman" w:eastAsia="宋体" w:cs="Times New Roman"/>
          <w:highlight w:val="none"/>
          <w:lang w:val="en-US" w:eastAsia="zh-CN"/>
        </w:rPr>
        <w:t>8</w:t>
      </w:r>
      <w:r>
        <w:rPr>
          <w:rFonts w:ascii="Times New Roman" w:hAnsi="Times New Roman" w:eastAsia="宋体" w:cs="Times New Roman"/>
          <w:highlight w:val="none"/>
        </w:rPr>
        <w:t>.1.2 企业应</w:t>
      </w:r>
      <w:r>
        <w:rPr>
          <w:rFonts w:hint="eastAsia" w:ascii="Times New Roman" w:hAnsi="Times New Roman" w:eastAsia="宋体" w:cs="Times New Roman"/>
          <w:highlight w:val="none"/>
        </w:rPr>
        <w:t>以提升碳交易工作的经济性及执行效率为目标，</w:t>
      </w:r>
      <w:r>
        <w:rPr>
          <w:rFonts w:ascii="Times New Roman" w:hAnsi="Times New Roman" w:eastAsia="宋体" w:cs="Times New Roman"/>
          <w:highlight w:val="none"/>
        </w:rPr>
        <w:t>识别碳交易工作能力建设需求，制定能力建设工作计划</w:t>
      </w:r>
      <w:r>
        <w:rPr>
          <w:rFonts w:hint="eastAsia" w:ascii="Times New Roman" w:hAnsi="Times New Roman" w:eastAsia="宋体" w:cs="Times New Roman"/>
          <w:highlight w:val="none"/>
        </w:rPr>
        <w:t>，采取多种培训方式提高碳交易水平</w:t>
      </w:r>
      <w:r>
        <w:rPr>
          <w:rFonts w:ascii="Times New Roman" w:hAnsi="Times New Roman" w:eastAsia="宋体" w:cs="Times New Roman"/>
          <w:highlight w:val="none"/>
        </w:rPr>
        <w:t>。</w:t>
      </w:r>
    </w:p>
    <w:p>
      <w:pPr>
        <w:tabs>
          <w:tab w:val="left" w:pos="709"/>
        </w:tabs>
        <w:spacing w:beforeLines="0" w:afterLines="0" w:line="300" w:lineRule="auto"/>
        <w:rPr>
          <w:rFonts w:ascii="Times New Roman" w:hAnsi="Times New Roman" w:eastAsia="宋体" w:cs="Times New Roman"/>
          <w:highlight w:val="none"/>
        </w:rPr>
      </w:pPr>
      <w:r>
        <w:rPr>
          <w:rFonts w:ascii="Times New Roman" w:hAnsi="Times New Roman" w:eastAsia="宋体" w:cs="Times New Roman"/>
          <w:highlight w:val="none"/>
        </w:rPr>
        <w:t>5.</w:t>
      </w:r>
      <w:r>
        <w:rPr>
          <w:rFonts w:hint="eastAsia" w:ascii="Times New Roman" w:hAnsi="Times New Roman" w:eastAsia="宋体" w:cs="Times New Roman"/>
          <w:highlight w:val="none"/>
          <w:lang w:val="en-US" w:eastAsia="zh-CN"/>
        </w:rPr>
        <w:t>8</w:t>
      </w:r>
      <w:r>
        <w:rPr>
          <w:rFonts w:ascii="Times New Roman" w:hAnsi="Times New Roman" w:eastAsia="宋体" w:cs="Times New Roman"/>
          <w:highlight w:val="none"/>
        </w:rPr>
        <w:t>.1.3 集中管理的</w:t>
      </w:r>
      <w:r>
        <w:rPr>
          <w:rFonts w:hint="eastAsia" w:ascii="Times New Roman" w:hAnsi="Times New Roman" w:eastAsia="宋体" w:cs="Times New Roman"/>
          <w:highlight w:val="none"/>
        </w:rPr>
        <w:t>建材</w:t>
      </w:r>
      <w:r>
        <w:rPr>
          <w:rFonts w:ascii="Times New Roman" w:hAnsi="Times New Roman" w:eastAsia="宋体" w:cs="Times New Roman"/>
          <w:highlight w:val="none"/>
        </w:rPr>
        <w:t>集团可对所属</w:t>
      </w:r>
      <w:r>
        <w:rPr>
          <w:rFonts w:hint="eastAsia" w:ascii="Times New Roman" w:hAnsi="Times New Roman" w:eastAsia="宋体" w:cs="Times New Roman"/>
          <w:highlight w:val="none"/>
        </w:rPr>
        <w:t>建材</w:t>
      </w:r>
      <w:r>
        <w:rPr>
          <w:rFonts w:ascii="Times New Roman" w:hAnsi="Times New Roman" w:eastAsia="宋体" w:cs="Times New Roman"/>
          <w:highlight w:val="none"/>
        </w:rPr>
        <w:t>企业分区域、分对象开展专项培训。</w:t>
      </w:r>
    </w:p>
    <w:bookmarkEnd w:id="63"/>
    <w:p>
      <w:pPr>
        <w:pStyle w:val="6"/>
        <w:spacing w:before="156" w:after="156"/>
        <w:rPr>
          <w:rFonts w:ascii="Times New Roman" w:hAnsi="Times New Roman" w:cs="Times New Roman"/>
          <w:highlight w:val="none"/>
        </w:rPr>
      </w:pPr>
      <w:bookmarkStart w:id="64" w:name="_Toc11851939"/>
      <w:bookmarkStart w:id="65" w:name="_Toc529629519"/>
      <w:bookmarkStart w:id="66" w:name="_Toc530270486"/>
      <w:r>
        <w:rPr>
          <w:rFonts w:ascii="Times New Roman" w:hAnsi="Times New Roman" w:cs="Times New Roman"/>
          <w:highlight w:val="none"/>
        </w:rPr>
        <w:t>5.</w:t>
      </w:r>
      <w:r>
        <w:rPr>
          <w:rFonts w:hint="eastAsia" w:ascii="Times New Roman" w:hAnsi="Times New Roman" w:eastAsia="宋体" w:cs="Times New Roman"/>
          <w:highlight w:val="none"/>
          <w:lang w:val="en-US" w:eastAsia="zh-CN"/>
        </w:rPr>
        <w:t>8</w:t>
      </w:r>
      <w:r>
        <w:rPr>
          <w:rFonts w:ascii="Times New Roman" w:hAnsi="Times New Roman" w:cs="Times New Roman"/>
          <w:highlight w:val="none"/>
        </w:rPr>
        <w:t xml:space="preserve">.2 </w:t>
      </w:r>
      <w:bookmarkEnd w:id="64"/>
      <w:bookmarkEnd w:id="65"/>
      <w:bookmarkEnd w:id="66"/>
      <w:r>
        <w:rPr>
          <w:rFonts w:hint="eastAsia" w:ascii="宋体" w:hAnsi="宋体" w:eastAsia="宋体" w:cs="宋体"/>
          <w:highlight w:val="none"/>
        </w:rPr>
        <w:t>建设内容</w:t>
      </w:r>
    </w:p>
    <w:p>
      <w:pPr>
        <w:pStyle w:val="42"/>
        <w:spacing w:beforeLines="0" w:afterLines="0" w:line="300" w:lineRule="auto"/>
        <w:rPr>
          <w:rFonts w:ascii="Times New Roman" w:hAnsi="Times New Roman" w:eastAsia="宋体" w:cs="Times New Roman"/>
          <w:highlight w:val="none"/>
        </w:rPr>
      </w:pPr>
      <w:bookmarkStart w:id="67" w:name="_Hlk47532460"/>
      <w:r>
        <w:rPr>
          <w:rFonts w:ascii="Times New Roman" w:hAnsi="Times New Roman" w:eastAsia="宋体" w:cs="Times New Roman"/>
          <w:highlight w:val="none"/>
        </w:rPr>
        <w:t>能力建设</w:t>
      </w:r>
      <w:r>
        <w:rPr>
          <w:rFonts w:hint="eastAsia" w:ascii="Times New Roman" w:hAnsi="Times New Roman" w:eastAsia="宋体" w:cs="Times New Roman"/>
          <w:highlight w:val="none"/>
        </w:rPr>
        <w:t>可采用理论培训及实践培训等形式，包括但不限于：</w:t>
      </w:r>
    </w:p>
    <w:p>
      <w:pPr>
        <w:pStyle w:val="42"/>
        <w:widowControl/>
        <w:numPr>
          <w:ilvl w:val="0"/>
          <w:numId w:val="17"/>
        </w:numPr>
        <w:tabs>
          <w:tab w:val="left" w:pos="993"/>
        </w:tabs>
        <w:spacing w:beforeLines="0" w:afterLines="0" w:line="300" w:lineRule="auto"/>
        <w:ind w:firstLineChars="0"/>
        <w:rPr>
          <w:rFonts w:ascii="Times New Roman" w:hAnsi="Times New Roman" w:eastAsia="宋体" w:cs="Times New Roman"/>
          <w:highlight w:val="none"/>
        </w:rPr>
      </w:pPr>
      <w:r>
        <w:rPr>
          <w:rFonts w:ascii="Times New Roman" w:hAnsi="Times New Roman" w:eastAsia="宋体" w:cs="Times New Roman"/>
          <w:highlight w:val="none"/>
        </w:rPr>
        <w:t>理论培训内容</w:t>
      </w:r>
      <w:r>
        <w:rPr>
          <w:rFonts w:hint="eastAsia" w:ascii="Times New Roman" w:hAnsi="Times New Roman" w:eastAsia="宋体" w:cs="Times New Roman"/>
          <w:highlight w:val="none"/>
        </w:rPr>
        <w:t>可</w:t>
      </w:r>
      <w:r>
        <w:rPr>
          <w:rFonts w:ascii="Times New Roman" w:hAnsi="Times New Roman" w:eastAsia="宋体" w:cs="Times New Roman"/>
          <w:highlight w:val="none"/>
        </w:rPr>
        <w:t>包括</w:t>
      </w:r>
      <w:r>
        <w:rPr>
          <w:rFonts w:hint="eastAsia" w:ascii="Times New Roman" w:hAnsi="Times New Roman" w:eastAsia="宋体" w:cs="Times New Roman"/>
          <w:highlight w:val="none"/>
        </w:rPr>
        <w:t>：</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1）国际、国内碳交易制度发展形势及市场行情；</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2）碳交易法律、法规、政策、标准和其他要求；</w:t>
      </w:r>
    </w:p>
    <w:p>
      <w:pPr>
        <w:pStyle w:val="42"/>
        <w:widowControl/>
        <w:tabs>
          <w:tab w:val="left" w:pos="993"/>
        </w:tabs>
        <w:spacing w:beforeLines="0" w:afterLines="0" w:line="300" w:lineRule="auto"/>
        <w:ind w:left="840" w:firstLine="0" w:firstLineChars="0"/>
        <w:rPr>
          <w:rFonts w:ascii="Times New Roman" w:hAnsi="Times New Roman" w:eastAsia="宋体" w:cs="Times New Roman"/>
          <w:color w:val="000000"/>
          <w:kern w:val="0"/>
          <w:szCs w:val="21"/>
          <w:highlight w:val="none"/>
        </w:rPr>
      </w:pPr>
      <w:r>
        <w:rPr>
          <w:rFonts w:hint="eastAsia" w:ascii="Times New Roman" w:hAnsi="Times New Roman" w:eastAsia="宋体" w:cs="Times New Roman"/>
          <w:highlight w:val="none"/>
        </w:rPr>
        <w:t>3）</w:t>
      </w:r>
      <w:r>
        <w:rPr>
          <w:rFonts w:ascii="Times New Roman" w:hAnsi="Times New Roman" w:eastAsia="宋体" w:cs="Times New Roman"/>
          <w:color w:val="000000"/>
          <w:kern w:val="0"/>
          <w:szCs w:val="21"/>
          <w:highlight w:val="none"/>
        </w:rPr>
        <w:t>数据质量控制计划制定与执行</w:t>
      </w:r>
      <w:r>
        <w:rPr>
          <w:rFonts w:hint="eastAsia" w:ascii="Times New Roman" w:hAnsi="Times New Roman" w:eastAsia="宋体" w:cs="Times New Roman"/>
          <w:color w:val="000000"/>
          <w:kern w:val="0"/>
          <w:szCs w:val="21"/>
          <w:highlight w:val="none"/>
        </w:rPr>
        <w:t>要求；</w:t>
      </w:r>
    </w:p>
    <w:p>
      <w:pPr>
        <w:pStyle w:val="42"/>
        <w:widowControl/>
        <w:tabs>
          <w:tab w:val="left" w:pos="993"/>
        </w:tabs>
        <w:spacing w:beforeLines="0" w:afterLines="0" w:line="300" w:lineRule="auto"/>
        <w:ind w:left="840" w:firstLine="0" w:firstLineChars="0"/>
        <w:rPr>
          <w:rFonts w:hint="eastAsia"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w:t>
      </w:r>
      <w:r>
        <w:rPr>
          <w:rFonts w:ascii="Times New Roman" w:hAnsi="Times New Roman" w:eastAsia="宋体" w:cs="Times New Roman"/>
          <w:color w:val="000000"/>
          <w:kern w:val="0"/>
          <w:szCs w:val="21"/>
          <w:highlight w:val="none"/>
        </w:rPr>
        <w:t>碳排放核算</w:t>
      </w:r>
      <w:r>
        <w:rPr>
          <w:rFonts w:hint="eastAsia" w:ascii="Times New Roman" w:hAnsi="Times New Roman" w:eastAsia="宋体" w:cs="Times New Roman"/>
          <w:color w:val="000000"/>
          <w:kern w:val="0"/>
          <w:szCs w:val="21"/>
          <w:highlight w:val="none"/>
          <w:lang w:eastAsia="zh-CN"/>
        </w:rPr>
        <w:t>、</w:t>
      </w:r>
      <w:r>
        <w:rPr>
          <w:rFonts w:ascii="Times New Roman" w:hAnsi="Times New Roman" w:eastAsia="宋体" w:cs="Times New Roman"/>
          <w:color w:val="000000"/>
          <w:kern w:val="0"/>
          <w:szCs w:val="21"/>
          <w:highlight w:val="none"/>
        </w:rPr>
        <w:t>报告</w:t>
      </w:r>
      <w:r>
        <w:rPr>
          <w:rFonts w:hint="eastAsia" w:ascii="Times New Roman" w:hAnsi="Times New Roman" w:eastAsia="宋体" w:cs="Times New Roman"/>
          <w:color w:val="000000"/>
          <w:kern w:val="0"/>
          <w:szCs w:val="21"/>
          <w:highlight w:val="none"/>
          <w:lang w:val="en-US" w:eastAsia="zh-CN"/>
        </w:rPr>
        <w:t>与核查</w:t>
      </w:r>
      <w:r>
        <w:rPr>
          <w:rFonts w:hint="eastAsia" w:ascii="Times New Roman" w:hAnsi="Times New Roman" w:eastAsia="宋体" w:cs="Times New Roman"/>
          <w:color w:val="000000"/>
          <w:kern w:val="0"/>
          <w:szCs w:val="21"/>
          <w:highlight w:val="none"/>
        </w:rPr>
        <w:t>要求；</w:t>
      </w:r>
    </w:p>
    <w:p>
      <w:pPr>
        <w:pStyle w:val="42"/>
        <w:widowControl/>
        <w:tabs>
          <w:tab w:val="left" w:pos="993"/>
        </w:tabs>
        <w:spacing w:beforeLines="0" w:afterLines="0" w:line="300" w:lineRule="auto"/>
        <w:ind w:left="840" w:firstLine="0" w:firstLine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5）碳足迹与碳标签；</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rPr>
        <w:t>）配额管理与碳交易实务；</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）履约清缴的要求；</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8</w:t>
      </w:r>
      <w:r>
        <w:rPr>
          <w:rFonts w:hint="eastAsia" w:ascii="Times New Roman" w:hAnsi="Times New Roman" w:eastAsia="宋体" w:cs="Times New Roman"/>
          <w:highlight w:val="none"/>
        </w:rPr>
        <w:t>）碳资产运营管理；</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）CCER的开发</w:t>
      </w:r>
      <w:r>
        <w:rPr>
          <w:rFonts w:hint="eastAsia" w:ascii="Times New Roman" w:hAnsi="Times New Roman" w:eastAsia="宋体" w:cs="Times New Roman"/>
          <w:highlight w:val="none"/>
          <w:lang w:val="en-US" w:eastAsia="zh-CN"/>
        </w:rPr>
        <w:t>流程及审定、核证要点</w:t>
      </w:r>
      <w:r>
        <w:rPr>
          <w:rFonts w:hint="eastAsia" w:ascii="Times New Roman" w:hAnsi="Times New Roman" w:eastAsia="宋体" w:cs="Times New Roman"/>
          <w:highlight w:val="none"/>
        </w:rPr>
        <w:t>；</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10</w:t>
      </w:r>
      <w:r>
        <w:rPr>
          <w:rFonts w:hint="eastAsia" w:ascii="Times New Roman" w:hAnsi="Times New Roman" w:eastAsia="宋体" w:cs="Times New Roman"/>
          <w:highlight w:val="none"/>
        </w:rPr>
        <w:t>）碳金融；</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 节能减排技术；</w:t>
      </w:r>
    </w:p>
    <w:p>
      <w:pPr>
        <w:pStyle w:val="42"/>
        <w:widowControl/>
        <w:tabs>
          <w:tab w:val="left" w:pos="993"/>
        </w:tabs>
        <w:spacing w:beforeLines="0" w:afterLines="0" w:line="300" w:lineRule="auto"/>
        <w:ind w:left="840" w:firstLine="0" w:firstLineChars="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）企业碳交易管理制度宣贯</w:t>
      </w:r>
      <w:r>
        <w:rPr>
          <w:rFonts w:hint="eastAsia" w:ascii="Times New Roman" w:hAnsi="Times New Roman" w:eastAsia="宋体" w:cs="Times New Roman"/>
          <w:highlight w:val="none"/>
          <w:lang w:eastAsia="zh-CN"/>
        </w:rPr>
        <w:t>；</w:t>
      </w:r>
    </w:p>
    <w:p>
      <w:pPr>
        <w:pStyle w:val="42"/>
        <w:widowControl/>
        <w:tabs>
          <w:tab w:val="left" w:pos="993"/>
        </w:tabs>
        <w:spacing w:beforeLines="0" w:afterLines="0" w:line="300" w:lineRule="auto"/>
        <w:ind w:left="840" w:firstLine="0" w:firstLineChars="0"/>
        <w:rPr>
          <w:rFonts w:hint="eastAsia" w:ascii="Times New Roman" w:hAnsi="Times New Roman" w:eastAsia="宋体" w:cs="Times New Roman"/>
          <w:highlight w:val="none"/>
          <w:lang w:eastAsia="zh-CN"/>
        </w:rPr>
      </w:pPr>
    </w:p>
    <w:p>
      <w:pPr>
        <w:pStyle w:val="42"/>
        <w:widowControl/>
        <w:numPr>
          <w:ilvl w:val="0"/>
          <w:numId w:val="17"/>
        </w:numPr>
        <w:tabs>
          <w:tab w:val="left" w:pos="993"/>
        </w:tabs>
        <w:spacing w:beforeLines="0" w:afterLines="0" w:line="300" w:lineRule="auto"/>
        <w:ind w:firstLineChars="0"/>
        <w:rPr>
          <w:rFonts w:ascii="Times New Roman" w:hAnsi="Times New Roman" w:eastAsia="宋体" w:cs="Times New Roman"/>
          <w:color w:val="000000" w:themeColor="text1"/>
          <w:szCs w:val="21"/>
          <w:highlight w:val="none"/>
        </w:rPr>
      </w:pPr>
      <w:r>
        <w:rPr>
          <w:rFonts w:ascii="Times New Roman" w:hAnsi="Times New Roman" w:eastAsia="宋体" w:cs="Times New Roman"/>
          <w:highlight w:val="none"/>
        </w:rPr>
        <w:t>实践培训</w:t>
      </w:r>
      <w:r>
        <w:rPr>
          <w:rFonts w:hint="eastAsia" w:ascii="Times New Roman" w:hAnsi="Times New Roman" w:eastAsia="宋体" w:cs="Times New Roman"/>
          <w:highlight w:val="none"/>
        </w:rPr>
        <w:t>内容可</w:t>
      </w:r>
      <w:r>
        <w:rPr>
          <w:rFonts w:ascii="Times New Roman" w:hAnsi="Times New Roman" w:eastAsia="宋体" w:cs="Times New Roman"/>
          <w:highlight w:val="none"/>
        </w:rPr>
        <w:t>包括</w:t>
      </w:r>
      <w:r>
        <w:rPr>
          <w:rFonts w:hint="eastAsia" w:ascii="Times New Roman" w:hAnsi="Times New Roman" w:eastAsia="宋体" w:cs="Times New Roman"/>
          <w:highlight w:val="none"/>
        </w:rPr>
        <w:t>：</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1）监测设备的操作与维护方法；</w:t>
      </w:r>
    </w:p>
    <w:p>
      <w:pPr>
        <w:pStyle w:val="42"/>
        <w:widowControl/>
        <w:tabs>
          <w:tab w:val="left" w:pos="993"/>
        </w:tabs>
        <w:spacing w:beforeLines="0" w:afterLines="0" w:line="300" w:lineRule="auto"/>
        <w:ind w:left="84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2）企业碳排放核算；</w:t>
      </w:r>
    </w:p>
    <w:p>
      <w:pPr>
        <w:pStyle w:val="42"/>
        <w:widowControl/>
        <w:tabs>
          <w:tab w:val="left" w:pos="993"/>
        </w:tabs>
        <w:spacing w:beforeLines="0" w:afterLines="0" w:line="300" w:lineRule="auto"/>
        <w:ind w:left="840" w:firstLine="0" w:firstLineChars="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lang w:val="en-US" w:eastAsia="zh-CN"/>
        </w:rPr>
        <w:t>碳排放注册登记系统及碳交易系统上进行</w:t>
      </w:r>
      <w:r>
        <w:rPr>
          <w:rFonts w:hint="eastAsia" w:ascii="Times New Roman" w:hAnsi="Times New Roman" w:eastAsia="宋体" w:cs="Times New Roman"/>
          <w:color w:val="000000" w:themeColor="text1"/>
          <w:szCs w:val="21"/>
          <w:highlight w:val="none"/>
        </w:rPr>
        <w:t>模拟碳交易</w:t>
      </w:r>
      <w:r>
        <w:rPr>
          <w:rFonts w:hint="eastAsia" w:ascii="Times New Roman" w:hAnsi="Times New Roman" w:eastAsia="宋体" w:cs="Times New Roman"/>
          <w:color w:val="000000" w:themeColor="text1"/>
          <w:szCs w:val="21"/>
          <w:highlight w:val="none"/>
          <w:lang w:val="en-US" w:eastAsia="zh-CN"/>
        </w:rPr>
        <w:t>及履约实际操作</w:t>
      </w:r>
      <w:r>
        <w:rPr>
          <w:rFonts w:hint="eastAsia" w:ascii="Times New Roman" w:hAnsi="Times New Roman" w:eastAsia="宋体" w:cs="Times New Roman"/>
          <w:color w:val="000000" w:themeColor="text1"/>
          <w:szCs w:val="21"/>
          <w:highlight w:val="none"/>
        </w:rPr>
        <w:t>；</w:t>
      </w:r>
    </w:p>
    <w:p>
      <w:pPr>
        <w:pStyle w:val="42"/>
        <w:widowControl/>
        <w:tabs>
          <w:tab w:val="left" w:pos="993"/>
        </w:tabs>
        <w:spacing w:beforeLines="0" w:afterLines="0" w:line="300" w:lineRule="auto"/>
        <w:ind w:left="840" w:firstLine="0" w:firstLineChars="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4）先进碳交易管理企业参观交流；</w:t>
      </w:r>
    </w:p>
    <w:p>
      <w:pPr>
        <w:pStyle w:val="42"/>
        <w:widowControl/>
        <w:tabs>
          <w:tab w:val="left" w:pos="993"/>
        </w:tabs>
        <w:spacing w:beforeLines="0" w:afterLines="0" w:line="300" w:lineRule="auto"/>
        <w:ind w:left="840" w:firstLine="0" w:firstLineChars="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5）碳交所、碳金融机构走访交流。</w:t>
      </w:r>
    </w:p>
    <w:bookmarkEnd w:id="67"/>
    <w:p>
      <w:pPr>
        <w:pStyle w:val="6"/>
        <w:spacing w:before="156" w:after="156"/>
        <w:rPr>
          <w:rFonts w:ascii="Times New Roman" w:hAnsi="Times New Roman" w:cs="Times New Roman"/>
          <w:highlight w:val="none"/>
        </w:rPr>
      </w:pPr>
      <w:bookmarkStart w:id="68" w:name="_Toc529629520"/>
      <w:bookmarkStart w:id="69" w:name="_Toc530270487"/>
      <w:bookmarkStart w:id="70" w:name="_Toc11851940"/>
      <w:r>
        <w:rPr>
          <w:rFonts w:ascii="Times New Roman" w:hAnsi="Times New Roman" w:cs="Times New Roman"/>
          <w:highlight w:val="none"/>
        </w:rPr>
        <w:t>5.</w:t>
      </w:r>
      <w:r>
        <w:rPr>
          <w:rFonts w:hint="eastAsia" w:ascii="Times New Roman" w:hAnsi="Times New Roman" w:cs="Times New Roman" w:eastAsiaTheme="minorEastAsia"/>
          <w:highlight w:val="none"/>
          <w:lang w:val="en-US" w:eastAsia="zh-CN"/>
        </w:rPr>
        <w:t>8</w:t>
      </w:r>
      <w:r>
        <w:rPr>
          <w:rFonts w:ascii="Times New Roman" w:hAnsi="Times New Roman" w:cs="Times New Roman"/>
          <w:highlight w:val="none"/>
        </w:rPr>
        <w:t xml:space="preserve">.3 </w:t>
      </w:r>
      <w:r>
        <w:rPr>
          <w:rFonts w:ascii="Times New Roman" w:cs="Times New Roman"/>
          <w:highlight w:val="none"/>
        </w:rPr>
        <w:t>能力建设的途径</w:t>
      </w:r>
      <w:bookmarkEnd w:id="68"/>
      <w:bookmarkEnd w:id="69"/>
      <w:bookmarkEnd w:id="70"/>
    </w:p>
    <w:p>
      <w:pPr>
        <w:tabs>
          <w:tab w:val="left" w:pos="709"/>
          <w:tab w:val="left" w:pos="851"/>
        </w:tabs>
        <w:spacing w:beforeLines="0" w:afterLines="0" w:line="300" w:lineRule="auto"/>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w:t>
      </w:r>
      <w:r>
        <w:rPr>
          <w:rFonts w:hint="eastAsia" w:ascii="Times New Roman" w:hAnsi="Times New Roman" w:eastAsia="宋体" w:cs="Times New Roman"/>
          <w:color w:val="000000" w:themeColor="text1"/>
          <w:szCs w:val="21"/>
          <w:highlight w:val="none"/>
          <w:lang w:val="en-US" w:eastAsia="zh-CN"/>
        </w:rPr>
        <w:t>8</w:t>
      </w:r>
      <w:r>
        <w:rPr>
          <w:rFonts w:ascii="Times New Roman" w:hAnsi="Times New Roman" w:eastAsia="宋体" w:cs="Times New Roman"/>
          <w:color w:val="000000" w:themeColor="text1"/>
          <w:szCs w:val="21"/>
          <w:highlight w:val="none"/>
        </w:rPr>
        <w:t xml:space="preserve">.3.1 </w:t>
      </w:r>
      <w:bookmarkStart w:id="71" w:name="_Hlk47532752"/>
      <w:r>
        <w:rPr>
          <w:rFonts w:hint="eastAsia" w:ascii="Times New Roman" w:hAnsi="Times New Roman" w:eastAsia="宋体" w:cs="Times New Roman"/>
          <w:color w:val="000000" w:themeColor="text1"/>
          <w:szCs w:val="21"/>
          <w:highlight w:val="none"/>
        </w:rPr>
        <w:t>建材</w:t>
      </w:r>
      <w:r>
        <w:rPr>
          <w:rFonts w:ascii="Times New Roman" w:hAnsi="Times New Roman" w:eastAsia="宋体" w:cs="Times New Roman"/>
          <w:color w:val="000000" w:themeColor="text1"/>
          <w:szCs w:val="21"/>
          <w:highlight w:val="none"/>
        </w:rPr>
        <w:t>企业</w:t>
      </w:r>
      <w:r>
        <w:rPr>
          <w:rFonts w:hint="eastAsia" w:ascii="Times New Roman" w:hAnsi="Times New Roman" w:eastAsia="宋体" w:cs="Times New Roman"/>
          <w:color w:val="000000" w:themeColor="text1"/>
          <w:szCs w:val="21"/>
          <w:highlight w:val="none"/>
        </w:rPr>
        <w:t>可</w:t>
      </w:r>
      <w:r>
        <w:rPr>
          <w:rFonts w:ascii="Times New Roman" w:hAnsi="Times New Roman" w:eastAsia="宋体" w:cs="Times New Roman"/>
          <w:color w:val="000000" w:themeColor="text1"/>
          <w:szCs w:val="21"/>
          <w:highlight w:val="none"/>
        </w:rPr>
        <w:t>自行组织或参加碳交易主管部门、行业协会组织的能力建设培训</w:t>
      </w:r>
      <w:bookmarkEnd w:id="71"/>
      <w:r>
        <w:rPr>
          <w:rFonts w:ascii="Times New Roman" w:hAnsi="Times New Roman" w:eastAsia="宋体" w:cs="Times New Roman"/>
          <w:color w:val="000000" w:themeColor="text1"/>
          <w:szCs w:val="21"/>
          <w:highlight w:val="none"/>
        </w:rPr>
        <w:t>。</w:t>
      </w:r>
    </w:p>
    <w:p>
      <w:pPr>
        <w:tabs>
          <w:tab w:val="left" w:pos="709"/>
          <w:tab w:val="left" w:pos="851"/>
        </w:tabs>
        <w:spacing w:beforeLines="0" w:afterLines="0" w:line="300" w:lineRule="auto"/>
        <w:rPr>
          <w:rFonts w:ascii="Times New Roman" w:hAnsi="Times New Roman" w:eastAsia="宋体" w:cs="Times New Roman"/>
          <w:highlight w:val="none"/>
        </w:rPr>
      </w:pPr>
      <w:r>
        <w:rPr>
          <w:rFonts w:ascii="Times New Roman" w:hAnsi="Times New Roman" w:eastAsia="宋体" w:cs="Times New Roman"/>
          <w:color w:val="000000" w:themeColor="text1"/>
          <w:szCs w:val="21"/>
          <w:highlight w:val="none"/>
        </w:rPr>
        <w:t>5.</w:t>
      </w:r>
      <w:r>
        <w:rPr>
          <w:rFonts w:hint="eastAsia" w:ascii="Times New Roman" w:hAnsi="Times New Roman" w:eastAsia="宋体" w:cs="Times New Roman"/>
          <w:color w:val="000000" w:themeColor="text1"/>
          <w:szCs w:val="21"/>
          <w:highlight w:val="none"/>
          <w:lang w:val="en-US" w:eastAsia="zh-CN"/>
        </w:rPr>
        <w:t>8</w:t>
      </w:r>
      <w:r>
        <w:rPr>
          <w:rFonts w:ascii="Times New Roman" w:hAnsi="Times New Roman" w:eastAsia="宋体" w:cs="Times New Roman"/>
          <w:color w:val="000000" w:themeColor="text1"/>
          <w:szCs w:val="21"/>
          <w:highlight w:val="none"/>
        </w:rPr>
        <w:t xml:space="preserve">.3.2 </w:t>
      </w:r>
      <w:r>
        <w:rPr>
          <w:rFonts w:ascii="Times New Roman" w:hAnsi="Times New Roman" w:eastAsia="宋体" w:cs="Times New Roman"/>
          <w:highlight w:val="none"/>
        </w:rPr>
        <w:t>企</w:t>
      </w:r>
      <w:r>
        <w:rPr>
          <w:rFonts w:hint="eastAsia" w:ascii="Times New Roman" w:hAnsi="Times New Roman" w:eastAsia="宋体" w:cs="Times New Roman"/>
          <w:highlight w:val="none"/>
        </w:rPr>
        <w:t>建材</w:t>
      </w:r>
      <w:r>
        <w:rPr>
          <w:rFonts w:ascii="Times New Roman" w:hAnsi="Times New Roman" w:eastAsia="宋体" w:cs="Times New Roman"/>
          <w:highlight w:val="none"/>
        </w:rPr>
        <w:t>业</w:t>
      </w:r>
      <w:bookmarkStart w:id="72" w:name="_Hlk47532774"/>
      <w:r>
        <w:rPr>
          <w:rFonts w:hint="eastAsia" w:ascii="Times New Roman" w:hAnsi="Times New Roman" w:eastAsia="宋体" w:cs="Times New Roman"/>
          <w:highlight w:val="none"/>
        </w:rPr>
        <w:t>可</w:t>
      </w:r>
      <w:r>
        <w:rPr>
          <w:rFonts w:ascii="Times New Roman" w:hAnsi="Times New Roman" w:eastAsia="宋体" w:cs="Times New Roman"/>
          <w:highlight w:val="none"/>
        </w:rPr>
        <w:t>建立碳交易信息交流平台，</w:t>
      </w:r>
      <w:r>
        <w:rPr>
          <w:rFonts w:hint="eastAsia" w:ascii="Times New Roman" w:hAnsi="Times New Roman" w:eastAsia="宋体" w:cs="Times New Roman"/>
          <w:highlight w:val="none"/>
        </w:rPr>
        <w:t>交流</w:t>
      </w:r>
      <w:r>
        <w:rPr>
          <w:rFonts w:ascii="Times New Roman" w:hAnsi="Times New Roman" w:eastAsia="宋体" w:cs="Times New Roman"/>
          <w:highlight w:val="none"/>
        </w:rPr>
        <w:t>碳交易政策法规、管理制度、市场信息、工作经验等内容</w:t>
      </w:r>
      <w:bookmarkEnd w:id="72"/>
      <w:r>
        <w:rPr>
          <w:rFonts w:ascii="Times New Roman" w:hAnsi="Times New Roman" w:eastAsia="宋体" w:cs="Times New Roman"/>
          <w:highlight w:val="none"/>
        </w:rPr>
        <w:t>。</w:t>
      </w:r>
    </w:p>
    <w:p>
      <w:pPr>
        <w:tabs>
          <w:tab w:val="left" w:pos="709"/>
          <w:tab w:val="left" w:pos="851"/>
        </w:tabs>
        <w:spacing w:beforeLines="0" w:afterLines="0" w:line="300" w:lineRule="auto"/>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w:t>
      </w:r>
      <w:r>
        <w:rPr>
          <w:rFonts w:hint="eastAsia" w:ascii="Times New Roman" w:hAnsi="Times New Roman" w:eastAsia="宋体" w:cs="Times New Roman"/>
          <w:color w:val="000000" w:themeColor="text1"/>
          <w:szCs w:val="21"/>
          <w:highlight w:val="none"/>
          <w:lang w:val="en-US" w:eastAsia="zh-CN"/>
        </w:rPr>
        <w:t>8</w:t>
      </w:r>
      <w:r>
        <w:rPr>
          <w:rFonts w:ascii="Times New Roman" w:hAnsi="Times New Roman" w:eastAsia="宋体" w:cs="Times New Roman"/>
          <w:color w:val="000000" w:themeColor="text1"/>
          <w:szCs w:val="21"/>
          <w:highlight w:val="none"/>
        </w:rPr>
        <w:t>.3.2</w:t>
      </w:r>
      <w:r>
        <w:rPr>
          <w:rFonts w:hint="eastAsia" w:ascii="Times New Roman" w:hAnsi="Times New Roman" w:eastAsia="宋体" w:cs="Times New Roman"/>
          <w:color w:val="000000" w:themeColor="text1"/>
          <w:szCs w:val="21"/>
          <w:highlight w:val="none"/>
        </w:rPr>
        <w:t xml:space="preserve"> </w:t>
      </w:r>
      <w:bookmarkStart w:id="73" w:name="_Hlk47532783"/>
      <w:r>
        <w:rPr>
          <w:rFonts w:hint="eastAsia" w:ascii="Times New Roman" w:hAnsi="Times New Roman" w:eastAsia="宋体" w:cs="Times New Roman"/>
          <w:color w:val="000000" w:themeColor="text1"/>
          <w:szCs w:val="21"/>
          <w:highlight w:val="none"/>
        </w:rPr>
        <w:t>企业可与培训机构及科研院所开展专项人才培养工作，用于加强自身的技术人才力量</w:t>
      </w:r>
      <w:bookmarkEnd w:id="73"/>
      <w:r>
        <w:rPr>
          <w:rFonts w:hint="eastAsia" w:ascii="Times New Roman" w:hAnsi="Times New Roman" w:eastAsia="宋体" w:cs="Times New Roman"/>
          <w:color w:val="000000" w:themeColor="text1"/>
          <w:szCs w:val="21"/>
          <w:highlight w:val="none"/>
        </w:rPr>
        <w:t>。</w:t>
      </w:r>
    </w:p>
    <w:p>
      <w:pPr>
        <w:pStyle w:val="5"/>
        <w:rPr>
          <w:rFonts w:ascii="Times New Roman" w:hAnsi="Times New Roman" w:cs="Times New Roman"/>
          <w:highlight w:val="none"/>
        </w:rPr>
      </w:pPr>
      <w:bookmarkStart w:id="74" w:name="_Toc11625"/>
      <w:bookmarkStart w:id="75" w:name="_Toc11851941"/>
      <w:bookmarkStart w:id="76" w:name="_Toc16504026"/>
      <w:bookmarkStart w:id="77" w:name="_Toc530270489"/>
      <w:r>
        <w:rPr>
          <w:rFonts w:hint="eastAsia" w:ascii="Times New Roman" w:hAnsi="Times New Roman" w:cs="Times New Roman"/>
          <w:highlight w:val="none"/>
        </w:rPr>
        <w:t>5</w:t>
      </w:r>
      <w:r>
        <w:rPr>
          <w:rFonts w:ascii="Times New Roman" w:hAnsi="Times New Roman" w:cs="Times New Roman"/>
          <w:highlight w:val="none"/>
        </w:rPr>
        <w:t>.</w:t>
      </w:r>
      <w:r>
        <w:rPr>
          <w:rFonts w:hint="eastAsia" w:ascii="Times New Roman" w:hAnsi="Times New Roman" w:cs="Times New Roman"/>
          <w:highlight w:val="none"/>
        </w:rPr>
        <w:t>9</w:t>
      </w:r>
      <w:r>
        <w:rPr>
          <w:rFonts w:ascii="Times New Roman" w:hAnsi="Times New Roman" w:cs="Times New Roman"/>
          <w:highlight w:val="none"/>
        </w:rPr>
        <w:t xml:space="preserve"> </w:t>
      </w:r>
      <w:r>
        <w:rPr>
          <w:rFonts w:ascii="Times New Roman" w:cs="Times New Roman"/>
          <w:highlight w:val="none"/>
        </w:rPr>
        <w:t>风险控制</w:t>
      </w:r>
      <w:bookmarkEnd w:id="74"/>
    </w:p>
    <w:p>
      <w:pPr>
        <w:pStyle w:val="6"/>
        <w:spacing w:before="156" w:after="156"/>
        <w:rPr>
          <w:rFonts w:ascii="Times New Roman" w:hAnsi="Times New Roman" w:cs="Times New Roman"/>
          <w:highlight w:val="none"/>
        </w:rPr>
      </w:pPr>
      <w:r>
        <w:rPr>
          <w:rFonts w:ascii="Times New Roman" w:hAnsi="Times New Roman" w:cs="Times New Roman"/>
          <w:highlight w:val="none"/>
        </w:rPr>
        <w:t>5.</w:t>
      </w:r>
      <w:r>
        <w:rPr>
          <w:rFonts w:ascii="Times New Roman" w:hAnsi="Times New Roman" w:cs="Times New Roman" w:eastAsiaTheme="minorEastAsia"/>
          <w:highlight w:val="none"/>
        </w:rPr>
        <w:t>9</w:t>
      </w:r>
      <w:r>
        <w:rPr>
          <w:rFonts w:ascii="Times New Roman" w:hAnsi="Times New Roman" w:cs="Times New Roman"/>
          <w:highlight w:val="none"/>
        </w:rPr>
        <w:t xml:space="preserve">.1 </w:t>
      </w:r>
      <w:r>
        <w:rPr>
          <w:rFonts w:ascii="Times New Roman" w:hAnsi="Times New Roman" w:eastAsia="宋体" w:cs="Times New Roman"/>
          <w:highlight w:val="none"/>
        </w:rPr>
        <w:t>风险识别</w:t>
      </w:r>
    </w:p>
    <w:p>
      <w:pPr>
        <w:pStyle w:val="42"/>
        <w:spacing w:beforeLines="0" w:afterLines="0" w:line="300" w:lineRule="auto"/>
        <w:ind w:firstLine="424" w:firstLineChars="202"/>
        <w:rPr>
          <w:rFonts w:ascii="Times New Roman" w:hAnsi="Times New Roman" w:eastAsia="宋体" w:cs="Times New Roman"/>
          <w:highlight w:val="none"/>
        </w:rPr>
      </w:pPr>
      <w:r>
        <w:rPr>
          <w:rFonts w:hint="eastAsia" w:ascii="Times New Roman" w:hAnsi="Times New Roman" w:eastAsia="宋体" w:cs="Times New Roman"/>
          <w:highlight w:val="none"/>
        </w:rPr>
        <w:t>建材</w:t>
      </w:r>
      <w:r>
        <w:rPr>
          <w:rFonts w:ascii="Times New Roman" w:hAnsi="Times New Roman" w:eastAsia="宋体" w:cs="Times New Roman"/>
          <w:highlight w:val="none"/>
        </w:rPr>
        <w:t>企业开展碳交易</w:t>
      </w:r>
      <w:r>
        <w:rPr>
          <w:rFonts w:hint="eastAsia" w:ascii="Times New Roman" w:hAnsi="Times New Roman" w:eastAsia="宋体" w:cs="Times New Roman"/>
          <w:highlight w:val="none"/>
        </w:rPr>
        <w:t>时</w:t>
      </w:r>
      <w:r>
        <w:rPr>
          <w:rFonts w:ascii="Times New Roman" w:hAnsi="Times New Roman" w:eastAsia="宋体" w:cs="Times New Roman"/>
          <w:highlight w:val="none"/>
        </w:rPr>
        <w:t>应识别以下风险：</w:t>
      </w:r>
    </w:p>
    <w:p>
      <w:pPr>
        <w:pStyle w:val="34"/>
        <w:keepNext w:val="0"/>
        <w:keepLines w:val="0"/>
        <w:pageBreakBefore w:val="0"/>
        <w:widowControl/>
        <w:numPr>
          <w:ilvl w:val="0"/>
          <w:numId w:val="18"/>
        </w:numPr>
        <w:kinsoku/>
        <w:wordWrap/>
        <w:overflowPunct/>
        <w:topLinePunct w:val="0"/>
        <w:autoSpaceDE/>
        <w:autoSpaceDN/>
        <w:bidi w:val="0"/>
        <w:adjustRightInd/>
        <w:snapToGrid/>
        <w:spacing w:line="300" w:lineRule="auto"/>
        <w:ind w:left="0" w:firstLine="0" w:firstLineChars="0"/>
        <w:textAlignment w:val="auto"/>
        <w:rPr>
          <w:rFonts w:ascii="Times New Roman" w:hAnsi="Times New Roman" w:cs="Times New Roman" w:eastAsiaTheme="minorEastAsia"/>
          <w:highlight w:val="none"/>
        </w:rPr>
      </w:pPr>
      <w:r>
        <w:rPr>
          <w:rFonts w:ascii="Times New Roman" w:hAnsi="Times New Roman" w:cs="Times New Roman" w:eastAsiaTheme="minorEastAsia"/>
          <w:highlight w:val="none"/>
        </w:rPr>
        <w:t>政策风险。包括国家政策、配额分配方案和交易规则的改变等；</w:t>
      </w:r>
    </w:p>
    <w:p>
      <w:pPr>
        <w:pStyle w:val="34"/>
        <w:keepNext w:val="0"/>
        <w:keepLines w:val="0"/>
        <w:pageBreakBefore w:val="0"/>
        <w:widowControl/>
        <w:numPr>
          <w:ilvl w:val="0"/>
          <w:numId w:val="18"/>
        </w:numPr>
        <w:kinsoku/>
        <w:wordWrap/>
        <w:overflowPunct/>
        <w:topLinePunct w:val="0"/>
        <w:autoSpaceDE/>
        <w:autoSpaceDN/>
        <w:bidi w:val="0"/>
        <w:adjustRightInd/>
        <w:snapToGrid/>
        <w:spacing w:line="300" w:lineRule="auto"/>
        <w:ind w:left="0" w:firstLine="0" w:firstLineChars="0"/>
        <w:textAlignment w:val="auto"/>
        <w:rPr>
          <w:rFonts w:ascii="Times New Roman" w:hAnsi="Times New Roman" w:cs="Times New Roman" w:eastAsiaTheme="minorEastAsia"/>
          <w:highlight w:val="none"/>
        </w:rPr>
      </w:pPr>
      <w:r>
        <w:rPr>
          <w:rFonts w:ascii="Times New Roman" w:hAnsi="Times New Roman" w:cs="Times New Roman" w:eastAsiaTheme="minorEastAsia"/>
          <w:highlight w:val="none"/>
        </w:rPr>
        <w:t>技术风险。包括排放量和配额量测算不准确，市场走势判断错误，CCER项目开发失败（适用时）等；</w:t>
      </w:r>
    </w:p>
    <w:p>
      <w:pPr>
        <w:pStyle w:val="34"/>
        <w:keepNext w:val="0"/>
        <w:keepLines w:val="0"/>
        <w:pageBreakBefore w:val="0"/>
        <w:widowControl/>
        <w:numPr>
          <w:ilvl w:val="0"/>
          <w:numId w:val="18"/>
        </w:numPr>
        <w:kinsoku/>
        <w:wordWrap/>
        <w:overflowPunct/>
        <w:topLinePunct w:val="0"/>
        <w:autoSpaceDE/>
        <w:autoSpaceDN/>
        <w:bidi w:val="0"/>
        <w:adjustRightInd/>
        <w:snapToGrid/>
        <w:spacing w:line="300" w:lineRule="auto"/>
        <w:ind w:left="0" w:firstLine="0" w:firstLineChars="0"/>
        <w:textAlignment w:val="auto"/>
        <w:rPr>
          <w:rFonts w:ascii="Times New Roman" w:hAnsi="Times New Roman" w:cs="Times New Roman" w:eastAsiaTheme="minorEastAsia"/>
          <w:highlight w:val="none"/>
        </w:rPr>
      </w:pPr>
      <w:r>
        <w:rPr>
          <w:rFonts w:ascii="Times New Roman" w:hAnsi="Times New Roman" w:cs="Times New Roman" w:eastAsiaTheme="minorEastAsia"/>
          <w:highlight w:val="none"/>
        </w:rPr>
        <w:t>交易风险。包括操作失误，越权操作，信息泄露，交易对手方的信用风险等；</w:t>
      </w:r>
    </w:p>
    <w:p>
      <w:pPr>
        <w:pStyle w:val="34"/>
        <w:keepNext w:val="0"/>
        <w:keepLines w:val="0"/>
        <w:pageBreakBefore w:val="0"/>
        <w:widowControl/>
        <w:numPr>
          <w:ilvl w:val="0"/>
          <w:numId w:val="18"/>
        </w:numPr>
        <w:kinsoku/>
        <w:wordWrap/>
        <w:overflowPunct/>
        <w:topLinePunct w:val="0"/>
        <w:autoSpaceDE/>
        <w:autoSpaceDN/>
        <w:bidi w:val="0"/>
        <w:adjustRightInd/>
        <w:snapToGrid/>
        <w:spacing w:line="300" w:lineRule="auto"/>
        <w:ind w:left="0" w:firstLine="0" w:firstLineChars="0"/>
        <w:textAlignment w:val="auto"/>
        <w:rPr>
          <w:rFonts w:ascii="Times New Roman" w:hAnsi="Times New Roman" w:cs="Times New Roman" w:eastAsiaTheme="minorEastAsia"/>
          <w:highlight w:val="none"/>
        </w:rPr>
      </w:pPr>
      <w:r>
        <w:rPr>
          <w:rFonts w:ascii="Times New Roman" w:hAnsi="Times New Roman" w:cs="Times New Roman" w:eastAsiaTheme="minorEastAsia"/>
          <w:highlight w:val="none"/>
        </w:rPr>
        <w:t>市场风险。包括市场异常波动，操纵市场，内幕交易等；</w:t>
      </w:r>
    </w:p>
    <w:p>
      <w:pPr>
        <w:pStyle w:val="34"/>
        <w:keepNext w:val="0"/>
        <w:keepLines w:val="0"/>
        <w:pageBreakBefore w:val="0"/>
        <w:widowControl/>
        <w:numPr>
          <w:ilvl w:val="0"/>
          <w:numId w:val="18"/>
        </w:numPr>
        <w:kinsoku/>
        <w:wordWrap/>
        <w:overflowPunct/>
        <w:topLinePunct w:val="0"/>
        <w:autoSpaceDE/>
        <w:autoSpaceDN/>
        <w:bidi w:val="0"/>
        <w:adjustRightInd/>
        <w:snapToGrid/>
        <w:spacing w:line="300" w:lineRule="auto"/>
        <w:ind w:left="0" w:firstLine="0" w:firstLineChars="0"/>
        <w:textAlignment w:val="auto"/>
        <w:rPr>
          <w:rFonts w:ascii="Times New Roman" w:hAnsi="Times New Roman" w:cs="Times New Roman" w:eastAsiaTheme="minorEastAsia"/>
          <w:highlight w:val="none"/>
        </w:rPr>
      </w:pPr>
      <w:r>
        <w:rPr>
          <w:rFonts w:ascii="Times New Roman" w:hAnsi="Times New Roman" w:cs="Times New Roman" w:eastAsiaTheme="minorEastAsia"/>
          <w:highlight w:val="none"/>
        </w:rPr>
        <w:t>资金风险。包括碳交易资金计划审批不及时，资金调拨不到位等。</w:t>
      </w:r>
    </w:p>
    <w:p>
      <w:pPr>
        <w:pStyle w:val="6"/>
        <w:spacing w:before="156" w:after="156"/>
        <w:rPr>
          <w:rFonts w:ascii="Times New Roman" w:hAnsi="Times New Roman" w:cs="Times New Roman"/>
          <w:highlight w:val="none"/>
        </w:rPr>
      </w:pPr>
      <w:r>
        <w:rPr>
          <w:rFonts w:hint="eastAsia" w:ascii="Times New Roman" w:hAnsi="Times New Roman" w:cs="Times New Roman"/>
          <w:highlight w:val="none"/>
        </w:rPr>
        <w:t>5.9</w:t>
      </w:r>
      <w:r>
        <w:rPr>
          <w:rFonts w:ascii="Times New Roman" w:hAnsi="Times New Roman" w:cs="Times New Roman"/>
          <w:highlight w:val="none"/>
        </w:rPr>
        <w:t xml:space="preserve">.2 </w:t>
      </w:r>
      <w:r>
        <w:rPr>
          <w:rFonts w:hint="eastAsia" w:ascii="宋体" w:hAnsi="宋体" w:eastAsia="宋体" w:cs="宋体"/>
          <w:highlight w:val="none"/>
        </w:rPr>
        <w:t>风险防控</w:t>
      </w:r>
    </w:p>
    <w:p>
      <w:pPr>
        <w:pStyle w:val="42"/>
        <w:spacing w:beforeLines="0" w:afterLines="0" w:line="300" w:lineRule="auto"/>
        <w:rPr>
          <w:rFonts w:hint="default" w:ascii="Times New Roman" w:hAnsi="Times New Roman" w:eastAsia="宋体" w:cs="Times New Roman"/>
          <w:highlight w:val="none"/>
          <w:lang w:val="en-US" w:eastAsia="zh-CN"/>
        </w:rPr>
      </w:pPr>
      <w:r>
        <w:rPr>
          <w:rFonts w:ascii="Times New Roman" w:hAnsi="Times New Roman" w:eastAsia="宋体" w:cs="Times New Roman"/>
          <w:highlight w:val="none"/>
        </w:rPr>
        <w:t>企业宜</w:t>
      </w:r>
      <w:r>
        <w:rPr>
          <w:rFonts w:hint="eastAsia" w:ascii="Times New Roman" w:hAnsi="Times New Roman" w:eastAsia="宋体" w:cs="Times New Roman"/>
          <w:highlight w:val="none"/>
          <w:lang w:val="en-US" w:eastAsia="zh-CN"/>
        </w:rPr>
        <w:t>采取</w:t>
      </w:r>
      <w:r>
        <w:rPr>
          <w:rFonts w:ascii="Times New Roman" w:hAnsi="Times New Roman" w:eastAsia="宋体" w:cs="Times New Roman"/>
          <w:highlight w:val="none"/>
        </w:rPr>
        <w:t>风险防控措施，避免或减少损失</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风险防控措施包括但不限于表2的内容。</w:t>
      </w:r>
    </w:p>
    <w:p>
      <w:pPr>
        <w:pStyle w:val="10"/>
        <w:spacing w:beforeLines="0" w:afterLines="0" w:line="300" w:lineRule="auto"/>
        <w:jc w:val="center"/>
        <w:rPr>
          <w:rFonts w:hint="default" w:ascii="Times New Roman" w:hAnsi="Times New Roman" w:eastAsia="宋体" w:cs="Times New Roman"/>
          <w:highlight w:val="none"/>
          <w:lang w:val="en-US" w:eastAsia="zh-CN"/>
        </w:rPr>
      </w:pPr>
      <w:r>
        <w:rPr>
          <w:highlight w:val="none"/>
        </w:rPr>
        <w:t xml:space="preserve">表 </w:t>
      </w:r>
      <w:r>
        <w:rPr>
          <w:highlight w:val="none"/>
        </w:rPr>
        <w:fldChar w:fldCharType="begin"/>
      </w:r>
      <w:r>
        <w:rPr>
          <w:highlight w:val="none"/>
        </w:rPr>
        <w:instrText xml:space="preserve"> SEQ 表 \* ARABIC </w:instrText>
      </w:r>
      <w:r>
        <w:rPr>
          <w:highlight w:val="none"/>
        </w:rPr>
        <w:fldChar w:fldCharType="separate"/>
      </w:r>
      <w:r>
        <w:rPr>
          <w:highlight w:val="none"/>
        </w:rPr>
        <w:t>2</w:t>
      </w:r>
      <w:r>
        <w:rPr>
          <w:highlight w:val="none"/>
        </w:rPr>
        <w:fldChar w:fldCharType="end"/>
      </w:r>
      <w:r>
        <w:rPr>
          <w:rFonts w:hint="eastAsia"/>
          <w:highlight w:val="none"/>
          <w:lang w:val="en-US" w:eastAsia="zh-CN"/>
        </w:rPr>
        <w:t xml:space="preserve">  </w:t>
      </w:r>
      <w:r>
        <w:rPr>
          <w:rFonts w:hint="eastAsia" w:ascii="Times New Roman" w:hAnsi="Times New Roman" w:eastAsia="宋体" w:cs="Times New Roman"/>
          <w:highlight w:val="none"/>
          <w:lang w:val="en-US" w:eastAsia="zh-CN"/>
        </w:rPr>
        <w:t>碳交易风险防控措施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663"/>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序号</w:t>
            </w:r>
          </w:p>
        </w:tc>
        <w:tc>
          <w:tcPr>
            <w:tcW w:w="1663"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风险类别</w:t>
            </w:r>
          </w:p>
        </w:tc>
        <w:tc>
          <w:tcPr>
            <w:tcW w:w="5332"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风险防控措施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cs="Times New Roman" w:eastAsiaTheme="minorEastAsia"/>
                <w:highlight w:val="none"/>
              </w:rPr>
              <w:t>政策风险</w:t>
            </w:r>
          </w:p>
        </w:tc>
        <w:tc>
          <w:tcPr>
            <w:tcW w:w="5332"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eastAsia="宋体" w:cs="Times New Roman"/>
                <w:highlight w:val="none"/>
              </w:rPr>
              <w:t>政策研究。跟踪研究碳交易政策，提出应对措施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restart"/>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cs="Times New Roman" w:eastAsiaTheme="minorEastAsia"/>
                <w:highlight w:val="none"/>
              </w:rPr>
              <w:t>技术风险</w:t>
            </w:r>
          </w:p>
        </w:tc>
        <w:tc>
          <w:tcPr>
            <w:tcW w:w="5332"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eastAsia="宋体" w:cs="Times New Roman"/>
                <w:highlight w:val="none"/>
              </w:rPr>
              <w:t>资格限制。交易员、账户管理员等需符合一定资格要求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continue"/>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p>
        </w:tc>
        <w:tc>
          <w:tcPr>
            <w:tcW w:w="5332" w:type="dxa"/>
            <w:vAlign w:val="top"/>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rPr>
                <w:rFonts w:hint="eastAsia" w:ascii="Times New Roman" w:hAnsi="Times New Roman" w:eastAsia="宋体" w:cs="Times New Roman"/>
                <w:kern w:val="2"/>
                <w:sz w:val="21"/>
                <w:szCs w:val="22"/>
                <w:highlight w:val="none"/>
                <w:vertAlign w:val="baseline"/>
                <w:lang w:val="en-US" w:eastAsia="zh-CN" w:bidi="ar-SA"/>
              </w:rPr>
            </w:pPr>
            <w:r>
              <w:rPr>
                <w:rFonts w:ascii="Times New Roman" w:hAnsi="Times New Roman" w:eastAsia="宋体" w:cs="Times New Roman"/>
                <w:highlight w:val="none"/>
              </w:rPr>
              <w:t>风险预警。设置资金量、盈亏预警线等风险指标，及时反映异常情况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continue"/>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p>
        </w:tc>
        <w:tc>
          <w:tcPr>
            <w:tcW w:w="5332" w:type="dxa"/>
            <w:vAlign w:val="top"/>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rPr>
                <w:rFonts w:ascii="Times New Roman" w:hAnsi="Times New Roman" w:eastAsia="宋体" w:cs="Times New Roman"/>
                <w:kern w:val="2"/>
                <w:sz w:val="21"/>
                <w:szCs w:val="22"/>
                <w:highlight w:val="none"/>
                <w:lang w:val="en-US" w:eastAsia="zh-CN" w:bidi="ar-SA"/>
              </w:rPr>
            </w:pPr>
            <w:r>
              <w:rPr>
                <w:rFonts w:ascii="Times New Roman" w:hAnsi="Times New Roman" w:eastAsia="宋体" w:cs="Times New Roman"/>
                <w:highlight w:val="none"/>
              </w:rPr>
              <w:t>紧急预案。制定应急方案，应对突发事件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restart"/>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cs="Times New Roman" w:eastAsiaTheme="minorEastAsia"/>
                <w:highlight w:val="none"/>
              </w:rPr>
              <w:t>交易风险</w:t>
            </w:r>
          </w:p>
        </w:tc>
        <w:tc>
          <w:tcPr>
            <w:tcW w:w="5332" w:type="dxa"/>
            <w:vAlign w:val="top"/>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rPr>
                <w:rFonts w:hint="eastAsia" w:ascii="Times New Roman" w:hAnsi="Times New Roman" w:eastAsia="宋体" w:cs="Times New Roman"/>
                <w:kern w:val="2"/>
                <w:sz w:val="21"/>
                <w:szCs w:val="22"/>
                <w:highlight w:val="none"/>
                <w:vertAlign w:val="baseline"/>
                <w:lang w:val="en-US" w:eastAsia="zh-CN" w:bidi="ar-SA"/>
              </w:rPr>
            </w:pPr>
            <w:r>
              <w:rPr>
                <w:rFonts w:ascii="Times New Roman" w:hAnsi="Times New Roman" w:eastAsia="宋体" w:cs="Times New Roman"/>
                <w:highlight w:val="none"/>
              </w:rPr>
              <w:t>交易授权。交易操作需经过授权，设立权限等级，规定持仓、交易限额并进行监控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continue"/>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p>
        </w:tc>
        <w:tc>
          <w:tcPr>
            <w:tcW w:w="5332" w:type="dxa"/>
            <w:vAlign w:val="top"/>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rPr>
                <w:rFonts w:hint="eastAsia" w:ascii="Times New Roman" w:hAnsi="Times New Roman" w:eastAsia="宋体" w:cs="Times New Roman"/>
                <w:kern w:val="2"/>
                <w:sz w:val="21"/>
                <w:szCs w:val="22"/>
                <w:highlight w:val="none"/>
                <w:vertAlign w:val="baseline"/>
                <w:lang w:val="en-US" w:eastAsia="zh-CN" w:bidi="ar-SA"/>
              </w:rPr>
            </w:pPr>
            <w:r>
              <w:rPr>
                <w:rFonts w:ascii="Times New Roman" w:hAnsi="Times New Roman" w:eastAsia="宋体" w:cs="Times New Roman"/>
                <w:highlight w:val="none"/>
              </w:rPr>
              <w:t>业务监督。安排专人对交易进行全程监督，检查交易是否符合交易方案、交易行为是否合规，监控和评价交易风险，报告风险及违规行为，对交易员进行定期评估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continue"/>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p>
        </w:tc>
        <w:tc>
          <w:tcPr>
            <w:tcW w:w="5332" w:type="dxa"/>
          </w:tcPr>
          <w:p>
            <w:pPr>
              <w:pStyle w:val="42"/>
              <w:spacing w:beforeLines="0" w:afterLines="0" w:line="240" w:lineRule="auto"/>
              <w:ind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问责制度。操作人员接到交易停止或者交易策略调整通知后，仍实施交易或按照原交易策略进行的，可对其进行问责，从而规避人员道德风险。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restart"/>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cs="Times New Roman" w:eastAsiaTheme="minorEastAsia"/>
                <w:highlight w:val="none"/>
              </w:rPr>
              <w:t>市场风险</w:t>
            </w:r>
          </w:p>
        </w:tc>
        <w:tc>
          <w:tcPr>
            <w:tcW w:w="5332"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eastAsia="宋体" w:cs="Times New Roman"/>
                <w:highlight w:val="none"/>
              </w:rPr>
              <w:t>尽职调查。对线下交易对手方进行尽职调查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vMerge w:val="continue"/>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p>
        </w:tc>
        <w:tc>
          <w:tcPr>
            <w:tcW w:w="5332"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eastAsia="宋体" w:cs="Times New Roman"/>
                <w:highlight w:val="none"/>
              </w:rPr>
              <w:t>信息隔离。按照需知原则管理敏感信息，敏感信息范围应限于存在合理业务需求或管理需要的工作人员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pStyle w:val="42"/>
              <w:numPr>
                <w:ilvl w:val="0"/>
                <w:numId w:val="19"/>
              </w:numPr>
              <w:spacing w:beforeLines="0" w:afterLines="0" w:line="240" w:lineRule="auto"/>
              <w:ind w:left="0" w:firstLine="0" w:firstLineChars="0"/>
              <w:rPr>
                <w:rFonts w:hint="eastAsia" w:ascii="Times New Roman" w:hAnsi="Times New Roman" w:eastAsia="宋体" w:cs="Times New Roman"/>
                <w:highlight w:val="none"/>
                <w:vertAlign w:val="baseline"/>
                <w:lang w:eastAsia="zh-CN"/>
              </w:rPr>
            </w:pPr>
          </w:p>
        </w:tc>
        <w:tc>
          <w:tcPr>
            <w:tcW w:w="1663"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eastAsia" w:ascii="Times New Roman" w:hAnsi="Times New Roman" w:eastAsia="宋体" w:cs="Times New Roman"/>
                <w:highlight w:val="none"/>
                <w:vertAlign w:val="baseline"/>
                <w:lang w:eastAsia="zh-CN"/>
              </w:rPr>
            </w:pPr>
            <w:r>
              <w:rPr>
                <w:rFonts w:ascii="Times New Roman" w:hAnsi="Times New Roman" w:cs="Times New Roman" w:eastAsiaTheme="minorEastAsia"/>
                <w:highlight w:val="none"/>
              </w:rPr>
              <w:t>资金风险</w:t>
            </w:r>
          </w:p>
        </w:tc>
        <w:tc>
          <w:tcPr>
            <w:tcW w:w="5332" w:type="dxa"/>
          </w:tcPr>
          <w:p>
            <w:pPr>
              <w:pStyle w:val="42"/>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分级审批。根据资金金额大小，设置不同等级的资金审批制度。</w:t>
            </w:r>
          </w:p>
        </w:tc>
      </w:tr>
    </w:tbl>
    <w:p>
      <w:pPr>
        <w:pStyle w:val="5"/>
        <w:rPr>
          <w:rFonts w:ascii="Times New Roman" w:hAnsi="Times New Roman" w:cs="Times New Roman"/>
          <w:szCs w:val="24"/>
          <w:highlight w:val="none"/>
        </w:rPr>
      </w:pPr>
      <w:bookmarkStart w:id="78" w:name="_Toc31706"/>
      <w:r>
        <w:rPr>
          <w:rFonts w:ascii="Times New Roman" w:hAnsi="Times New Roman" w:cs="Times New Roman"/>
          <w:szCs w:val="24"/>
          <w:highlight w:val="none"/>
        </w:rPr>
        <w:t>5.</w:t>
      </w:r>
      <w:r>
        <w:rPr>
          <w:rFonts w:hint="eastAsia" w:ascii="Times New Roman" w:hAnsi="Times New Roman" w:cs="Times New Roman"/>
          <w:szCs w:val="24"/>
          <w:highlight w:val="none"/>
          <w:lang w:val="en-US" w:eastAsia="zh-CN"/>
        </w:rPr>
        <w:t>10</w:t>
      </w:r>
      <w:r>
        <w:rPr>
          <w:rFonts w:ascii="Times New Roman" w:hAnsi="Times New Roman" w:cs="Times New Roman"/>
          <w:szCs w:val="24"/>
          <w:highlight w:val="none"/>
        </w:rPr>
        <w:t xml:space="preserve"> 文件</w:t>
      </w:r>
      <w:bookmarkEnd w:id="75"/>
      <w:bookmarkEnd w:id="76"/>
      <w:bookmarkEnd w:id="77"/>
      <w:r>
        <w:rPr>
          <w:rFonts w:hint="eastAsia" w:ascii="Times New Roman" w:hAnsi="Times New Roman" w:cs="Times New Roman"/>
          <w:szCs w:val="24"/>
          <w:highlight w:val="none"/>
        </w:rPr>
        <w:t>归档</w:t>
      </w:r>
      <w:bookmarkEnd w:id="78"/>
    </w:p>
    <w:p>
      <w:pPr>
        <w:pStyle w:val="7"/>
        <w:rPr>
          <w:rFonts w:hint="eastAsia"/>
          <w:highlight w:val="none"/>
          <w:lang w:val="en-US" w:eastAsia="zh-CN"/>
        </w:rPr>
      </w:pPr>
      <w:r>
        <w:rPr>
          <w:rFonts w:hint="eastAsia"/>
          <w:highlight w:val="none"/>
          <w:lang w:val="en-US" w:eastAsia="zh-CN"/>
        </w:rPr>
        <w:t>5.10.1</w:t>
      </w:r>
      <w:bookmarkStart w:id="79" w:name="_Hlk47532801"/>
      <w:r>
        <w:rPr>
          <w:rFonts w:hint="eastAsia"/>
          <w:highlight w:val="none"/>
          <w:lang w:val="en-US" w:eastAsia="zh-CN"/>
        </w:rPr>
        <w:t>建材企业应妥善保管碳核查过程的所有记录、支撑材料、内部技术、评审记录等文件并进行归档，碳排放核算归档文件见附录B，归档文件应至少保存10年。</w:t>
      </w:r>
    </w:p>
    <w:p>
      <w:pPr>
        <w:pStyle w:val="7"/>
        <w:rPr>
          <w:rFonts w:hint="eastAsia"/>
          <w:highlight w:val="none"/>
        </w:rPr>
      </w:pPr>
      <w:r>
        <w:rPr>
          <w:rFonts w:hint="eastAsia"/>
          <w:highlight w:val="none"/>
          <w:lang w:val="en-US" w:eastAsia="zh-CN"/>
        </w:rPr>
        <w:t>5.10.2建材企业</w:t>
      </w:r>
      <w:r>
        <w:rPr>
          <w:rFonts w:hint="eastAsia"/>
          <w:highlight w:val="none"/>
        </w:rPr>
        <w:t>应当妥善保存交易相关的原始凭证及有关文件和资料，</w:t>
      </w:r>
      <w:r>
        <w:rPr>
          <w:rFonts w:hint="eastAsia"/>
          <w:highlight w:val="none"/>
          <w:lang w:val="en-US" w:eastAsia="zh-CN"/>
        </w:rPr>
        <w:t>碳交易归档文件见附录C，</w:t>
      </w:r>
      <w:r>
        <w:rPr>
          <w:rFonts w:hint="eastAsia"/>
          <w:highlight w:val="none"/>
        </w:rPr>
        <w:t>保存期限不得少于 20 年。</w:t>
      </w:r>
    </w:p>
    <w:bookmarkEnd w:id="79"/>
    <w:p>
      <w:pPr>
        <w:pStyle w:val="4"/>
        <w:spacing w:before="156" w:after="156"/>
        <w:rPr>
          <w:rFonts w:hint="eastAsia" w:ascii="Times New Roman" w:hAnsi="Times New Roman" w:cs="Times New Roman"/>
          <w:sz w:val="28"/>
          <w:szCs w:val="28"/>
          <w:highlight w:val="none"/>
        </w:rPr>
      </w:pPr>
      <w:bookmarkStart w:id="80" w:name="_Toc31083"/>
      <w:r>
        <w:rPr>
          <w:rFonts w:hint="eastAsia" w:ascii="Times New Roman" w:hAnsi="Times New Roman" w:cs="Times New Roman"/>
          <w:sz w:val="28"/>
          <w:szCs w:val="28"/>
          <w:highlight w:val="none"/>
        </w:rPr>
        <w:t>6 碳排放权交易工作实施</w:t>
      </w:r>
      <w:bookmarkEnd w:id="80"/>
    </w:p>
    <w:p>
      <w:pPr>
        <w:pStyle w:val="5"/>
        <w:rPr>
          <w:rFonts w:ascii="Times New Roman" w:hAnsi="Times New Roman" w:cs="Times New Roman"/>
          <w:highlight w:val="none"/>
        </w:rPr>
      </w:pPr>
      <w:bookmarkStart w:id="81" w:name="_Toc1923"/>
      <w:r>
        <w:rPr>
          <w:rFonts w:ascii="Times New Roman" w:hAnsi="Times New Roman" w:cs="Times New Roman" w:eastAsiaTheme="majorEastAsia"/>
          <w:kern w:val="2"/>
          <w:sz w:val="24"/>
          <w:szCs w:val="32"/>
          <w:highlight w:val="none"/>
          <w:lang w:val="en-US" w:eastAsia="zh-CN" w:bidi="ar"/>
        </w:rPr>
        <w:t>6.1 法律法规要求</w:t>
      </w:r>
      <w:bookmarkEnd w:id="81"/>
      <w:r>
        <w:rPr>
          <w:rFonts w:ascii="Times New Roman" w:hAnsi="Times New Roman" w:cs="Times New Roman" w:eastAsiaTheme="majorEastAsia"/>
          <w:kern w:val="2"/>
          <w:sz w:val="24"/>
          <w:szCs w:val="32"/>
          <w:highlight w:val="none"/>
          <w:lang w:val="en-US" w:eastAsia="zh-CN" w:bidi="ar"/>
        </w:rPr>
        <w:t xml:space="preserve"> </w:t>
      </w:r>
    </w:p>
    <w:p>
      <w:pPr>
        <w:widowControl/>
        <w:jc w:val="left"/>
        <w:rPr>
          <w:rFonts w:hint="eastAsia" w:ascii="CIDFont" w:hAnsi="CIDFont" w:eastAsia="CIDFont" w:cs="CIDFont"/>
          <w:color w:val="000000"/>
          <w:kern w:val="0"/>
          <w:sz w:val="21"/>
          <w:szCs w:val="21"/>
          <w:highlight w:val="none"/>
          <w:lang w:val="en-US" w:eastAsia="zh-CN" w:bidi="ar"/>
        </w:rPr>
      </w:pPr>
      <w:r>
        <w:rPr>
          <w:rFonts w:hint="eastAsia" w:ascii="CIDFont" w:hAnsi="CIDFont" w:eastAsia="CIDFont" w:cs="CIDFont"/>
          <w:color w:val="000000"/>
          <w:kern w:val="0"/>
          <w:sz w:val="21"/>
          <w:szCs w:val="21"/>
          <w:highlight w:val="none"/>
          <w:lang w:val="en-US" w:eastAsia="zh-CN" w:bidi="ar"/>
        </w:rPr>
        <w:t>建材</w:t>
      </w:r>
      <w:r>
        <w:rPr>
          <w:rFonts w:hint="default" w:ascii="CIDFont" w:hAnsi="CIDFont" w:eastAsia="CIDFont" w:cs="CIDFont"/>
          <w:color w:val="000000"/>
          <w:kern w:val="0"/>
          <w:sz w:val="21"/>
          <w:szCs w:val="21"/>
          <w:highlight w:val="none"/>
          <w:lang w:val="en-US" w:eastAsia="zh-CN" w:bidi="ar"/>
        </w:rPr>
        <w:t>企业应持续识别并遵守碳交易相关法律法规，并与其他法律法规相协调</w:t>
      </w:r>
      <w:r>
        <w:rPr>
          <w:rFonts w:hint="eastAsia" w:ascii="CIDFont" w:hAnsi="CIDFont" w:eastAsia="CIDFont" w:cs="CIDFont"/>
          <w:color w:val="000000"/>
          <w:kern w:val="0"/>
          <w:sz w:val="21"/>
          <w:szCs w:val="21"/>
          <w:highlight w:val="none"/>
          <w:lang w:val="en-US" w:eastAsia="zh-CN" w:bidi="ar"/>
        </w:rPr>
        <w:t>。相关的法律法规文件包括但不限于：</w:t>
      </w:r>
    </w:p>
    <w:p>
      <w:pPr>
        <w:pStyle w:val="34"/>
        <w:numPr>
          <w:ilvl w:val="0"/>
          <w:numId w:val="20"/>
        </w:numPr>
        <w:spacing w:line="360" w:lineRule="auto"/>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碳排放权交易管理办法（试行）</w:t>
      </w:r>
    </w:p>
    <w:p>
      <w:pPr>
        <w:pStyle w:val="34"/>
        <w:numPr>
          <w:ilvl w:val="0"/>
          <w:numId w:val="20"/>
        </w:numPr>
        <w:spacing w:line="360" w:lineRule="auto"/>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《企业温室气体排放报告核查指南（试行）》</w:t>
      </w:r>
    </w:p>
    <w:p>
      <w:pPr>
        <w:pStyle w:val="34"/>
        <w:numPr>
          <w:ilvl w:val="0"/>
          <w:numId w:val="20"/>
        </w:numPr>
        <w:spacing w:line="360" w:lineRule="auto"/>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《碳排放权交易管理暂行条例（草案修改稿）》</w:t>
      </w:r>
    </w:p>
    <w:p>
      <w:pPr>
        <w:pStyle w:val="34"/>
        <w:numPr>
          <w:ilvl w:val="0"/>
          <w:numId w:val="20"/>
        </w:numPr>
        <w:spacing w:line="360" w:lineRule="auto"/>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《碳排放权登记管理规则(试行)》</w:t>
      </w:r>
    </w:p>
    <w:p>
      <w:pPr>
        <w:pStyle w:val="34"/>
        <w:numPr>
          <w:ilvl w:val="0"/>
          <w:numId w:val="20"/>
        </w:numPr>
        <w:spacing w:line="360" w:lineRule="auto"/>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《碳排放权交易管理规则(试行)》</w:t>
      </w:r>
    </w:p>
    <w:p>
      <w:pPr>
        <w:pStyle w:val="34"/>
        <w:numPr>
          <w:ilvl w:val="0"/>
          <w:numId w:val="20"/>
        </w:numPr>
        <w:spacing w:line="360" w:lineRule="auto"/>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《碳排放权结算管理规则(试行)》</w:t>
      </w:r>
    </w:p>
    <w:p>
      <w:pPr>
        <w:pStyle w:val="34"/>
        <w:numPr>
          <w:ilvl w:val="0"/>
          <w:numId w:val="20"/>
        </w:numPr>
        <w:spacing w:line="360" w:lineRule="auto"/>
        <w:ind w:leftChars="0"/>
        <w:rPr>
          <w:rFonts w:hint="default" w:ascii="Times New Roman" w:hAnsi="Times New Roman" w:cs="Times New Roman" w:eastAsiaTheme="minorEastAsia"/>
          <w:highlight w:val="none"/>
          <w:lang w:val="en-US"/>
        </w:rPr>
      </w:pPr>
      <w:r>
        <w:rPr>
          <w:rFonts w:hint="default" w:ascii="Times New Roman" w:hAnsi="Times New Roman" w:cs="Times New Roman" w:eastAsiaTheme="minorEastAsia"/>
          <w:highlight w:val="none"/>
          <w:lang w:val="en-US" w:eastAsia="zh-CN"/>
        </w:rPr>
        <w:t>《碳排放权交易有关会计处理暂行规定》</w:t>
      </w:r>
    </w:p>
    <w:p>
      <w:pPr>
        <w:pStyle w:val="34"/>
        <w:numPr>
          <w:ilvl w:val="0"/>
          <w:numId w:val="20"/>
        </w:numPr>
        <w:spacing w:line="360" w:lineRule="auto"/>
        <w:ind w:leftChars="0"/>
        <w:rPr>
          <w:rFonts w:hint="default" w:ascii="Times New Roman" w:hAnsi="Times New Roman" w:cs="Times New Roman" w:eastAsiaTheme="minorEastAsia"/>
          <w:highlight w:val="none"/>
          <w:lang w:val="en-US"/>
        </w:rPr>
      </w:pPr>
      <w:r>
        <w:rPr>
          <w:rFonts w:hint="default" w:ascii="Times New Roman" w:hAnsi="Times New Roman" w:cs="Times New Roman" w:eastAsiaTheme="minorEastAsia"/>
          <w:highlight w:val="none"/>
          <w:lang w:val="en-US"/>
        </w:rPr>
        <w:t>《清洁发展机制项目运行管理办法(修订)》</w:t>
      </w:r>
    </w:p>
    <w:p>
      <w:pPr>
        <w:pStyle w:val="34"/>
        <w:numPr>
          <w:ilvl w:val="0"/>
          <w:numId w:val="20"/>
        </w:numPr>
        <w:spacing w:line="360" w:lineRule="auto"/>
        <w:ind w:leftChars="0"/>
        <w:rPr>
          <w:rFonts w:hint="default" w:ascii="Times New Roman" w:hAnsi="Times New Roman" w:cs="Times New Roman" w:eastAsiaTheme="minorEastAsia"/>
          <w:highlight w:val="none"/>
          <w:lang w:val="en-US"/>
        </w:rPr>
      </w:pPr>
      <w:r>
        <w:rPr>
          <w:rFonts w:hint="default" w:ascii="Times New Roman" w:hAnsi="Times New Roman" w:cs="Times New Roman" w:eastAsiaTheme="minorEastAsia"/>
          <w:highlight w:val="none"/>
          <w:lang w:val="en-US"/>
        </w:rPr>
        <w:t>《温室气体自愿减排项目审定与核证指南》</w:t>
      </w:r>
    </w:p>
    <w:p>
      <w:pPr>
        <w:pStyle w:val="5"/>
        <w:rPr>
          <w:rFonts w:ascii="Times New Roman" w:hAnsi="Times New Roman" w:cs="Times New Roman"/>
          <w:highlight w:val="none"/>
        </w:rPr>
      </w:pPr>
      <w:bookmarkStart w:id="82" w:name="_Toc17545"/>
      <w:r>
        <w:rPr>
          <w:rFonts w:ascii="Times New Roman" w:hAnsi="Times New Roman" w:cs="Times New Roman"/>
          <w:highlight w:val="none"/>
        </w:rPr>
        <w:t>6.</w:t>
      </w:r>
      <w:r>
        <w:rPr>
          <w:rFonts w:hint="eastAsia" w:ascii="Times New Roman" w:hAnsi="Times New Roman" w:cs="Times New Roman"/>
          <w:highlight w:val="none"/>
          <w:lang w:eastAsia="zh-CN"/>
        </w:rPr>
        <w:t>2</w:t>
      </w:r>
      <w:r>
        <w:rPr>
          <w:rFonts w:ascii="Times New Roman" w:hAnsi="Times New Roman" w:cs="Times New Roman"/>
          <w:highlight w:val="none"/>
        </w:rPr>
        <w:t xml:space="preserve"> </w:t>
      </w:r>
      <w:bookmarkStart w:id="83" w:name="_Hlk47532911"/>
      <w:r>
        <w:rPr>
          <w:rFonts w:ascii="Times New Roman" w:hAnsi="Times New Roman" w:cs="Times New Roman"/>
          <w:highlight w:val="none"/>
        </w:rPr>
        <w:t>监测、报告与核查</w:t>
      </w:r>
      <w:bookmarkEnd w:id="82"/>
      <w:bookmarkEnd w:id="83"/>
    </w:p>
    <w:p>
      <w:pPr>
        <w:pStyle w:val="6"/>
        <w:spacing w:before="156" w:after="156"/>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eastAsia="宋体" w:cs="Times New Roman"/>
          <w:highlight w:val="none"/>
          <w:lang w:eastAsia="zh-CN"/>
        </w:rPr>
        <w:t>2</w:t>
      </w:r>
      <w:r>
        <w:rPr>
          <w:rFonts w:hint="eastAsia" w:ascii="Times New Roman" w:hAnsi="Times New Roman" w:cs="Times New Roman"/>
          <w:highlight w:val="none"/>
        </w:rPr>
        <w:t>.1</w:t>
      </w:r>
      <w:r>
        <w:rPr>
          <w:rFonts w:ascii="Times New Roman" w:hAnsi="Times New Roman" w:cs="Times New Roman"/>
          <w:highlight w:val="none"/>
        </w:rPr>
        <w:t xml:space="preserve"> </w:t>
      </w:r>
      <w:r>
        <w:rPr>
          <w:rFonts w:hint="eastAsia" w:ascii="Times New Roman" w:hAnsi="Times New Roman" w:cs="Times New Roman"/>
          <w:highlight w:val="none"/>
        </w:rPr>
        <w:t>监测</w:t>
      </w:r>
    </w:p>
    <w:p>
      <w:pPr>
        <w:pStyle w:val="7"/>
        <w:rPr>
          <w:rFonts w:hint="default" w:eastAsiaTheme="minorEastAsia"/>
          <w:highlight w:val="none"/>
          <w:lang w:val="en-US" w:eastAsia="zh-CN"/>
        </w:rPr>
      </w:pPr>
      <w:r>
        <w:rPr>
          <w:rFonts w:ascii="Times New Roman" w:hAnsi="Times New Roman" w:eastAsia="宋体" w:cs="Times New Roman"/>
          <w:highlight w:val="none"/>
        </w:rPr>
        <w:t>6.</w:t>
      </w:r>
      <w:r>
        <w:rPr>
          <w:rFonts w:hint="eastAsia" w:ascii="Times New Roman" w:hAnsi="Times New Roman" w:eastAsia="宋体" w:cs="Times New Roman"/>
          <w:highlight w:val="none"/>
          <w:lang w:eastAsia="zh-CN"/>
        </w:rPr>
        <w:t>2</w:t>
      </w:r>
      <w:r>
        <w:rPr>
          <w:rFonts w:ascii="Times New Roman" w:hAnsi="Times New Roman" w:eastAsia="宋体" w:cs="Times New Roman"/>
          <w:highlight w:val="none"/>
        </w:rPr>
        <w:t>.1</w:t>
      </w:r>
      <w:r>
        <w:rPr>
          <w:rFonts w:hint="eastAsia" w:ascii="Times New Roman" w:hAnsi="Times New Roman" w:eastAsia="宋体" w:cs="Times New Roman"/>
          <w:highlight w:val="none"/>
        </w:rPr>
        <w:t>.1</w:t>
      </w:r>
      <w:r>
        <w:rPr>
          <w:rFonts w:hint="eastAsia"/>
          <w:highlight w:val="none"/>
        </w:rPr>
        <w:t xml:space="preserve"> </w:t>
      </w:r>
      <w:r>
        <w:rPr>
          <w:rFonts w:hint="eastAsia"/>
          <w:highlight w:val="none"/>
          <w:lang w:val="en-US" w:eastAsia="zh-CN"/>
        </w:rPr>
        <w:t>监测对象</w:t>
      </w:r>
    </w:p>
    <w:p>
      <w:pPr>
        <w:spacing w:before="156" w:after="156" w:line="300" w:lineRule="auto"/>
        <w:ind w:firstLine="420" w:firstLineChars="200"/>
        <w:rPr>
          <w:rFonts w:ascii="Times New Roman" w:hAnsi="Times New Roman" w:cs="Times New Roman"/>
          <w:highlight w:val="none"/>
        </w:rPr>
      </w:pPr>
      <w:r>
        <w:rPr>
          <w:rFonts w:ascii="Times New Roman" w:hAnsi="Times New Roman" w:cs="Times New Roman"/>
          <w:highlight w:val="none"/>
        </w:rPr>
        <w:t>企业应识别核算边界并监测其边界内主要排放设施的二氧化碳排放，包括</w:t>
      </w:r>
      <w:r>
        <w:rPr>
          <w:rFonts w:hint="eastAsia" w:ascii="Times New Roman" w:hAnsi="Times New Roman" w:cs="Times New Roman"/>
          <w:highlight w:val="none"/>
        </w:rPr>
        <w:t>化石</w:t>
      </w:r>
      <w:r>
        <w:rPr>
          <w:rFonts w:ascii="Times New Roman" w:hAnsi="Times New Roman" w:cs="Times New Roman"/>
          <w:highlight w:val="none"/>
        </w:rPr>
        <w:t>燃料燃烧产生的排放、</w:t>
      </w:r>
      <w:r>
        <w:rPr>
          <w:rFonts w:hint="eastAsia" w:ascii="Times New Roman" w:hAnsi="Times New Roman" w:cs="Times New Roman"/>
          <w:highlight w:val="none"/>
        </w:rPr>
        <w:t>过程</w:t>
      </w:r>
      <w:r>
        <w:rPr>
          <w:rFonts w:ascii="Times New Roman" w:hAnsi="Times New Roman" w:cs="Times New Roman"/>
          <w:highlight w:val="none"/>
        </w:rPr>
        <w:t>排放、</w:t>
      </w:r>
      <w:r>
        <w:rPr>
          <w:rFonts w:hint="eastAsia" w:ascii="Times New Roman" w:hAnsi="Times New Roman" w:cs="Times New Roman"/>
          <w:highlight w:val="none"/>
        </w:rPr>
        <w:t>净购入</w:t>
      </w:r>
      <w:r>
        <w:rPr>
          <w:rFonts w:ascii="Times New Roman" w:hAnsi="Times New Roman" w:cs="Times New Roman"/>
          <w:highlight w:val="none"/>
        </w:rPr>
        <w:t>电力和热力产生的排放。</w:t>
      </w:r>
    </w:p>
    <w:p>
      <w:pPr>
        <w:pStyle w:val="7"/>
        <w:rPr>
          <w:highlight w:val="none"/>
        </w:rPr>
      </w:pPr>
      <w:r>
        <w:rPr>
          <w:rFonts w:ascii="Times New Roman" w:hAnsi="Times New Roman" w:eastAsia="宋体" w:cs="Times New Roman"/>
          <w:highlight w:val="none"/>
        </w:rPr>
        <w:t>6.</w:t>
      </w:r>
      <w:r>
        <w:rPr>
          <w:rFonts w:hint="eastAsia" w:ascii="Times New Roman" w:hAnsi="Times New Roman" w:eastAsia="宋体" w:cs="Times New Roman"/>
          <w:highlight w:val="none"/>
          <w:lang w:eastAsia="zh-CN"/>
        </w:rPr>
        <w:t>2</w:t>
      </w:r>
      <w:r>
        <w:rPr>
          <w:rFonts w:ascii="Times New Roman" w:hAnsi="Times New Roman" w:eastAsia="宋体" w:cs="Times New Roman"/>
          <w:highlight w:val="none"/>
        </w:rPr>
        <w:t>.</w:t>
      </w: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 xml:space="preserve"> </w:t>
      </w:r>
      <w:r>
        <w:rPr>
          <w:highlight w:val="none"/>
        </w:rPr>
        <w:t>数据质量控制计划</w:t>
      </w:r>
    </w:p>
    <w:p>
      <w:pPr>
        <w:pStyle w:val="8"/>
        <w:widowControl/>
        <w:adjustRightInd w:val="0"/>
        <w:snapToGrid w:val="0"/>
        <w:spacing w:beforeLines="0" w:afterLines="0" w:line="300" w:lineRule="auto"/>
        <w:ind w:right="-6" w:firstLine="0" w:firstLineChars="0"/>
        <w:rPr>
          <w:highlight w:val="none"/>
        </w:rPr>
      </w:pPr>
      <w:r>
        <w:rPr>
          <w:highlight w:val="none"/>
        </w:rPr>
        <w:t>6.</w:t>
      </w:r>
      <w:r>
        <w:rPr>
          <w:rFonts w:hint="eastAsia"/>
          <w:highlight w:val="none"/>
          <w:lang w:eastAsia="zh-CN"/>
        </w:rPr>
        <w:t>2</w:t>
      </w:r>
      <w:r>
        <w:rPr>
          <w:highlight w:val="none"/>
        </w:rPr>
        <w:t>.</w:t>
      </w:r>
      <w:r>
        <w:rPr>
          <w:rFonts w:hint="eastAsia"/>
          <w:highlight w:val="none"/>
        </w:rPr>
        <w:t>1</w:t>
      </w:r>
      <w:r>
        <w:rPr>
          <w:highlight w:val="none"/>
        </w:rPr>
        <w:t>.</w:t>
      </w:r>
      <w:r>
        <w:rPr>
          <w:rFonts w:hint="eastAsia"/>
          <w:highlight w:val="none"/>
          <w:lang w:val="en-US" w:eastAsia="zh-CN"/>
        </w:rPr>
        <w:t>2</w:t>
      </w:r>
      <w:r>
        <w:rPr>
          <w:rFonts w:hint="eastAsia"/>
          <w:highlight w:val="none"/>
        </w:rPr>
        <w:t>.1</w:t>
      </w:r>
      <w:r>
        <w:rPr>
          <w:highlight w:val="none"/>
        </w:rPr>
        <w:t xml:space="preserve"> 企业应根据实际情况，</w:t>
      </w:r>
      <w:bookmarkStart w:id="84" w:name="_Hlk47533129"/>
      <w:r>
        <w:rPr>
          <w:highlight w:val="none"/>
        </w:rPr>
        <w:t>按照碳交易主管部门的要求制定</w:t>
      </w:r>
      <w:bookmarkEnd w:id="84"/>
      <w:r>
        <w:rPr>
          <w:highlight w:val="none"/>
        </w:rPr>
        <w:t>数据质量控制计划，并按时</w:t>
      </w:r>
      <w:r>
        <w:rPr>
          <w:rFonts w:hint="eastAsia"/>
          <w:highlight w:val="none"/>
          <w:lang w:eastAsia="zh-CN"/>
        </w:rPr>
        <w:t>在</w:t>
      </w:r>
      <w:r>
        <w:rPr>
          <w:rFonts w:hint="eastAsia"/>
          <w:highlight w:val="none"/>
          <w:lang w:val="en-US" w:eastAsia="zh-CN"/>
        </w:rPr>
        <w:t>全国碳排放数据报送系统上进行填报</w:t>
      </w:r>
      <w:r>
        <w:rPr>
          <w:highlight w:val="none"/>
        </w:rPr>
        <w:t>。</w:t>
      </w:r>
    </w:p>
    <w:p>
      <w:pPr>
        <w:pStyle w:val="8"/>
        <w:widowControl/>
        <w:adjustRightInd w:val="0"/>
        <w:snapToGrid w:val="0"/>
        <w:spacing w:beforeLines="0" w:afterLines="0" w:line="300" w:lineRule="auto"/>
        <w:ind w:right="-6" w:firstLine="0" w:firstLineChars="0"/>
        <w:rPr>
          <w:highlight w:val="none"/>
        </w:rPr>
      </w:pPr>
      <w:r>
        <w:rPr>
          <w:highlight w:val="none"/>
        </w:rPr>
        <w:t>6.</w:t>
      </w:r>
      <w:r>
        <w:rPr>
          <w:rFonts w:hint="eastAsia"/>
          <w:highlight w:val="none"/>
          <w:lang w:eastAsia="zh-CN"/>
        </w:rPr>
        <w:t>2</w:t>
      </w:r>
      <w:r>
        <w:rPr>
          <w:rFonts w:hint="eastAsia"/>
          <w:highlight w:val="none"/>
        </w:rPr>
        <w:t>.1</w:t>
      </w:r>
      <w:r>
        <w:rPr>
          <w:highlight w:val="none"/>
        </w:rPr>
        <w:t>.</w:t>
      </w:r>
      <w:r>
        <w:rPr>
          <w:rFonts w:hint="eastAsia"/>
          <w:highlight w:val="none"/>
          <w:lang w:val="en-US" w:eastAsia="zh-CN"/>
        </w:rPr>
        <w:t>2</w:t>
      </w:r>
      <w:r>
        <w:rPr>
          <w:highlight w:val="none"/>
        </w:rPr>
        <w:t>.2 数据质量控制计划</w:t>
      </w:r>
      <w:r>
        <w:rPr>
          <w:rFonts w:hint="eastAsia"/>
          <w:highlight w:val="none"/>
          <w:lang w:val="en-US" w:eastAsia="zh-CN"/>
        </w:rPr>
        <w:t>应</w:t>
      </w:r>
      <w:r>
        <w:rPr>
          <w:highlight w:val="none"/>
        </w:rPr>
        <w:t>明确企业碳排放活动数据、排放因子数据、配额分配相关数据的确定方式等内容。</w:t>
      </w:r>
    </w:p>
    <w:p>
      <w:pPr>
        <w:pStyle w:val="8"/>
        <w:widowControl/>
        <w:adjustRightInd w:val="0"/>
        <w:snapToGrid w:val="0"/>
        <w:spacing w:beforeLines="0" w:afterLines="0" w:line="300" w:lineRule="auto"/>
        <w:ind w:right="-6" w:firstLine="0" w:firstLineChars="0"/>
        <w:rPr>
          <w:rFonts w:hint="eastAsia"/>
          <w:highlight w:val="none"/>
          <w:lang w:val="en-US" w:eastAsia="zh-CN"/>
        </w:rPr>
      </w:pPr>
      <w:r>
        <w:rPr>
          <w:highlight w:val="none"/>
        </w:rPr>
        <w:t>6.</w:t>
      </w:r>
      <w:r>
        <w:rPr>
          <w:rFonts w:hint="eastAsia"/>
          <w:highlight w:val="none"/>
          <w:lang w:eastAsia="zh-CN"/>
        </w:rPr>
        <w:t>2</w:t>
      </w:r>
      <w:r>
        <w:rPr>
          <w:rFonts w:hint="eastAsia"/>
          <w:highlight w:val="none"/>
        </w:rPr>
        <w:t>.1</w:t>
      </w:r>
      <w:r>
        <w:rPr>
          <w:highlight w:val="none"/>
        </w:rPr>
        <w:t>.</w:t>
      </w:r>
      <w:r>
        <w:rPr>
          <w:rFonts w:hint="eastAsia"/>
          <w:highlight w:val="none"/>
          <w:lang w:val="en-US" w:eastAsia="zh-CN"/>
        </w:rPr>
        <w:t>2</w:t>
      </w:r>
      <w:r>
        <w:rPr>
          <w:highlight w:val="none"/>
        </w:rPr>
        <w:t>.3</w:t>
      </w:r>
      <w:r>
        <w:rPr>
          <w:rFonts w:hint="eastAsia"/>
          <w:highlight w:val="none"/>
        </w:rPr>
        <w:t xml:space="preserve"> </w:t>
      </w:r>
      <w:r>
        <w:rPr>
          <w:highlight w:val="none"/>
        </w:rPr>
        <w:t>企业应严格</w:t>
      </w:r>
      <w:r>
        <w:rPr>
          <w:rFonts w:hint="eastAsia"/>
          <w:highlight w:val="none"/>
          <w:lang w:val="en-US" w:eastAsia="zh-CN"/>
        </w:rPr>
        <w:t>执行</w:t>
      </w:r>
      <w:r>
        <w:rPr>
          <w:highlight w:val="none"/>
        </w:rPr>
        <w:t>经备案的数据质量控制计划</w:t>
      </w:r>
      <w:r>
        <w:rPr>
          <w:rFonts w:hint="eastAsia"/>
          <w:highlight w:val="none"/>
          <w:lang w:val="en-US" w:eastAsia="zh-CN"/>
        </w:rPr>
        <w:t>相关内容</w:t>
      </w:r>
      <w:r>
        <w:rPr>
          <w:rFonts w:hint="eastAsia"/>
          <w:highlight w:val="none"/>
          <w:lang w:eastAsia="zh-CN"/>
        </w:rPr>
        <w:t>，</w:t>
      </w:r>
      <w:r>
        <w:rPr>
          <w:rFonts w:hint="eastAsia"/>
          <w:highlight w:val="none"/>
          <w:lang w:val="en-US" w:eastAsia="zh-CN"/>
        </w:rPr>
        <w:t>宜做到：</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数据质量控制计划的版本与发布时间与实际情况一致；</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重点排放单位基本情况与数据质量控制计划中的报告主体描述一致；</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年度报告的核算边界和主要排放设施描述与数据质量控制计划描述一致；</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活动数据、排放因子和生产数据的获取方式、计算方法符合核算指南要求，并能够按照数据质量控制计划实施监测；</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 xml:space="preserve">监测设备得到了有效的维护和校准，维护和校准能够符合国家、地区计量法规活标准的要求，符合数据质量控制计划、核算指南或设备制造商的要求； </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监测结果能够按照数据质量控制计划中规定的频次记录；</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 xml:space="preserve">数据缺失时的处理方式能够与数据质量控制计划一致； </w:t>
      </w:r>
    </w:p>
    <w:p>
      <w:pPr>
        <w:pStyle w:val="42"/>
        <w:widowControl/>
        <w:numPr>
          <w:ilvl w:val="4"/>
          <w:numId w:val="21"/>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数据内部质量控制和质量保证程序能够按照数据质量控制计划实施。</w:t>
      </w:r>
    </w:p>
    <w:p>
      <w:pPr>
        <w:pStyle w:val="8"/>
        <w:widowControl/>
        <w:numPr>
          <w:ilvl w:val="-1"/>
          <w:numId w:val="0"/>
        </w:numPr>
        <w:adjustRightInd w:val="0"/>
        <w:snapToGrid w:val="0"/>
        <w:spacing w:before="0" w:beforeLines="0" w:after="0" w:afterLines="0" w:line="360" w:lineRule="auto"/>
        <w:ind w:left="0" w:right="0" w:firstLine="0" w:firstLineChars="0"/>
        <w:rPr>
          <w:rFonts w:hint="eastAsia"/>
          <w:highlight w:val="none"/>
          <w:lang w:val="en-US" w:eastAsia="zh-CN"/>
        </w:rPr>
      </w:pPr>
      <w:r>
        <w:rPr>
          <w:highlight w:val="none"/>
        </w:rPr>
        <w:t>6.1.</w:t>
      </w:r>
      <w:r>
        <w:rPr>
          <w:rFonts w:hint="eastAsia"/>
          <w:highlight w:val="none"/>
        </w:rPr>
        <w:t>1</w:t>
      </w:r>
      <w:r>
        <w:rPr>
          <w:highlight w:val="none"/>
        </w:rPr>
        <w:t>.</w:t>
      </w:r>
      <w:r>
        <w:rPr>
          <w:rFonts w:hint="eastAsia"/>
          <w:highlight w:val="none"/>
          <w:lang w:val="en-US" w:eastAsia="zh-CN"/>
        </w:rPr>
        <w:t>2</w:t>
      </w:r>
      <w:r>
        <w:rPr>
          <w:rFonts w:hint="eastAsia"/>
          <w:highlight w:val="none"/>
        </w:rPr>
        <w:t>.</w:t>
      </w:r>
      <w:r>
        <w:rPr>
          <w:rFonts w:hint="eastAsia"/>
          <w:highlight w:val="none"/>
          <w:lang w:val="en-US" w:eastAsia="zh-CN"/>
        </w:rPr>
        <w:t>4数据质量控制计划需要修订的情况，包括但不限于：</w:t>
      </w:r>
    </w:p>
    <w:p>
      <w:pPr>
        <w:pStyle w:val="42"/>
        <w:widowControl/>
        <w:numPr>
          <w:ilvl w:val="4"/>
          <w:numId w:val="22"/>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eastAsia" w:ascii="Times New Roman" w:hAnsi="Times New Roman" w:eastAsia="宋体" w:cs="Times New Roman"/>
          <w:kern w:val="2"/>
          <w:szCs w:val="22"/>
          <w:highlight w:val="none"/>
          <w:lang w:val="en-US" w:eastAsia="zh-CN"/>
        </w:rPr>
      </w:pPr>
      <w:r>
        <w:rPr>
          <w:rFonts w:hint="eastAsia" w:ascii="Times New Roman" w:hAnsi="Times New Roman" w:eastAsia="宋体" w:cs="Times New Roman"/>
          <w:kern w:val="2"/>
          <w:szCs w:val="22"/>
          <w:highlight w:val="none"/>
          <w:lang w:val="en-US" w:eastAsia="zh-CN"/>
        </w:rPr>
        <w:t>因排放设施发送变化活使用新燃料、物料产生了新排放；</w:t>
      </w:r>
    </w:p>
    <w:p>
      <w:pPr>
        <w:pStyle w:val="42"/>
        <w:widowControl/>
        <w:numPr>
          <w:ilvl w:val="4"/>
          <w:numId w:val="22"/>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default" w:ascii="Times New Roman" w:hAnsi="Times New Roman" w:eastAsia="宋体" w:cs="Times New Roman"/>
          <w:kern w:val="2"/>
          <w:szCs w:val="22"/>
          <w:highlight w:val="none"/>
          <w:lang w:val="en-US" w:eastAsia="zh-CN"/>
        </w:rPr>
      </w:pPr>
      <w:r>
        <w:rPr>
          <w:rFonts w:hint="default" w:ascii="Times New Roman" w:hAnsi="Times New Roman" w:eastAsia="宋体" w:cs="Times New Roman"/>
          <w:kern w:val="2"/>
          <w:szCs w:val="22"/>
          <w:highlight w:val="none"/>
          <w:lang w:val="en-US" w:eastAsia="zh-CN"/>
        </w:rPr>
        <w:t>采用新的测量仪器和方法，使数据的准确度提高</w:t>
      </w:r>
      <w:r>
        <w:rPr>
          <w:rFonts w:hint="eastAsia" w:ascii="Times New Roman" w:hAnsi="Times New Roman" w:eastAsia="宋体" w:cs="Times New Roman"/>
          <w:kern w:val="2"/>
          <w:szCs w:val="22"/>
          <w:highlight w:val="none"/>
          <w:lang w:val="en-US" w:eastAsia="zh-CN"/>
        </w:rPr>
        <w:t>；</w:t>
      </w:r>
    </w:p>
    <w:p>
      <w:pPr>
        <w:pStyle w:val="42"/>
        <w:widowControl/>
        <w:numPr>
          <w:ilvl w:val="4"/>
          <w:numId w:val="22"/>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default" w:ascii="Times New Roman" w:hAnsi="Times New Roman" w:eastAsia="宋体" w:cs="Times New Roman"/>
          <w:kern w:val="2"/>
          <w:szCs w:val="22"/>
          <w:highlight w:val="none"/>
          <w:lang w:val="en-US" w:eastAsia="zh-CN"/>
        </w:rPr>
      </w:pPr>
      <w:r>
        <w:rPr>
          <w:rFonts w:hint="default" w:ascii="Times New Roman" w:hAnsi="Times New Roman" w:eastAsia="宋体" w:cs="Times New Roman"/>
          <w:kern w:val="2"/>
          <w:szCs w:val="22"/>
          <w:highlight w:val="none"/>
          <w:lang w:val="en-US" w:eastAsia="zh-CN"/>
        </w:rPr>
        <w:t>发现</w:t>
      </w:r>
      <w:r>
        <w:rPr>
          <w:rFonts w:hint="eastAsia" w:ascii="Times New Roman" w:hAnsi="Times New Roman" w:eastAsia="宋体" w:cs="Times New Roman"/>
          <w:kern w:val="2"/>
          <w:szCs w:val="22"/>
          <w:highlight w:val="none"/>
          <w:lang w:val="en-US" w:eastAsia="zh-CN"/>
        </w:rPr>
        <w:t>按照原数据质控控制计划的监测方法核算的数据不正确；</w:t>
      </w:r>
    </w:p>
    <w:p>
      <w:pPr>
        <w:pStyle w:val="42"/>
        <w:widowControl/>
        <w:numPr>
          <w:ilvl w:val="4"/>
          <w:numId w:val="22"/>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default" w:ascii="Times New Roman" w:hAnsi="Times New Roman" w:eastAsia="宋体" w:cs="Times New Roman"/>
          <w:kern w:val="2"/>
          <w:szCs w:val="22"/>
          <w:highlight w:val="none"/>
          <w:lang w:val="en-US" w:eastAsia="zh-CN"/>
        </w:rPr>
      </w:pPr>
      <w:r>
        <w:rPr>
          <w:rFonts w:hint="default" w:ascii="Times New Roman" w:hAnsi="Times New Roman" w:eastAsia="宋体" w:cs="Times New Roman"/>
          <w:kern w:val="2"/>
          <w:szCs w:val="22"/>
          <w:highlight w:val="none"/>
          <w:lang w:val="en-US" w:eastAsia="zh-CN"/>
        </w:rPr>
        <w:t>发现</w:t>
      </w:r>
      <w:r>
        <w:rPr>
          <w:rFonts w:hint="eastAsia" w:ascii="Times New Roman" w:hAnsi="Times New Roman" w:eastAsia="宋体" w:cs="Times New Roman"/>
          <w:kern w:val="2"/>
          <w:szCs w:val="22"/>
          <w:highlight w:val="none"/>
          <w:lang w:val="en-US" w:eastAsia="zh-CN"/>
        </w:rPr>
        <w:t>修订数据质量控制</w:t>
      </w:r>
      <w:r>
        <w:rPr>
          <w:rFonts w:hint="default" w:ascii="Times New Roman" w:hAnsi="Times New Roman" w:eastAsia="宋体" w:cs="Times New Roman"/>
          <w:kern w:val="2"/>
          <w:szCs w:val="22"/>
          <w:highlight w:val="none"/>
          <w:lang w:val="en-US" w:eastAsia="zh-CN"/>
        </w:rPr>
        <w:t>计划可提高报告数据的准确度</w:t>
      </w:r>
      <w:r>
        <w:rPr>
          <w:rFonts w:hint="eastAsia" w:ascii="Times New Roman" w:hAnsi="Times New Roman" w:eastAsia="宋体" w:cs="Times New Roman"/>
          <w:kern w:val="2"/>
          <w:szCs w:val="22"/>
          <w:highlight w:val="none"/>
          <w:lang w:val="en-US" w:eastAsia="zh-CN"/>
        </w:rPr>
        <w:t>；</w:t>
      </w:r>
    </w:p>
    <w:p>
      <w:pPr>
        <w:pStyle w:val="42"/>
        <w:widowControl/>
        <w:numPr>
          <w:ilvl w:val="4"/>
          <w:numId w:val="22"/>
        </w:numPr>
        <w:tabs>
          <w:tab w:val="left" w:pos="420"/>
          <w:tab w:val="left" w:pos="709"/>
          <w:tab w:val="left" w:pos="993"/>
          <w:tab w:val="clear" w:pos="2100"/>
        </w:tabs>
        <w:adjustRightInd w:val="0"/>
        <w:snapToGrid w:val="0"/>
        <w:spacing w:before="0" w:beforeLines="0" w:after="0" w:afterLines="0" w:line="360" w:lineRule="auto"/>
        <w:ind w:left="0" w:right="0" w:firstLine="0" w:firstLineChars="0"/>
        <w:rPr>
          <w:rFonts w:hint="default" w:ascii="Times New Roman" w:hAnsi="Times New Roman" w:eastAsia="宋体" w:cs="Times New Roman"/>
          <w:kern w:val="2"/>
          <w:szCs w:val="22"/>
          <w:highlight w:val="none"/>
          <w:lang w:val="en-US" w:eastAsia="zh-CN"/>
        </w:rPr>
      </w:pPr>
      <w:r>
        <w:rPr>
          <w:rFonts w:hint="default" w:ascii="Times New Roman" w:hAnsi="Times New Roman" w:eastAsia="宋体" w:cs="Times New Roman"/>
          <w:kern w:val="2"/>
          <w:szCs w:val="22"/>
          <w:highlight w:val="none"/>
          <w:lang w:val="en-US" w:eastAsia="zh-CN"/>
        </w:rPr>
        <w:t>发现</w:t>
      </w:r>
      <w:r>
        <w:rPr>
          <w:rFonts w:hint="eastAsia" w:ascii="Times New Roman" w:hAnsi="Times New Roman" w:eastAsia="宋体" w:cs="Times New Roman"/>
          <w:kern w:val="2"/>
          <w:szCs w:val="22"/>
          <w:highlight w:val="none"/>
          <w:lang w:val="en-US" w:eastAsia="zh-CN"/>
        </w:rPr>
        <w:t>数据质量控制计划</w:t>
      </w:r>
      <w:r>
        <w:rPr>
          <w:rFonts w:hint="default" w:ascii="Times New Roman" w:hAnsi="Times New Roman" w:eastAsia="宋体" w:cs="Times New Roman"/>
          <w:kern w:val="2"/>
          <w:szCs w:val="22"/>
          <w:highlight w:val="none"/>
          <w:lang w:val="en-US" w:eastAsia="zh-CN"/>
        </w:rPr>
        <w:t>不符合本指南核算和报告的要求</w:t>
      </w:r>
      <w:r>
        <w:rPr>
          <w:rFonts w:hint="eastAsia" w:ascii="Times New Roman" w:hAnsi="Times New Roman" w:eastAsia="宋体" w:cs="Times New Roman"/>
          <w:kern w:val="2"/>
          <w:szCs w:val="22"/>
          <w:highlight w:val="none"/>
          <w:lang w:val="en-US" w:eastAsia="zh-CN"/>
        </w:rPr>
        <w:t>。</w:t>
      </w:r>
    </w:p>
    <w:p>
      <w:pPr>
        <w:pStyle w:val="7"/>
        <w:rPr>
          <w:rFonts w:ascii="Times New Roman" w:hAnsi="Times New Roman" w:eastAsia="宋体" w:cs="Times New Roman"/>
          <w:highlight w:val="none"/>
        </w:rPr>
      </w:pPr>
      <w:r>
        <w:rPr>
          <w:rFonts w:ascii="Times New Roman" w:hAnsi="Times New Roman" w:eastAsia="宋体" w:cs="Times New Roman"/>
          <w:highlight w:val="none"/>
        </w:rPr>
        <w:t>6</w:t>
      </w:r>
      <w:r>
        <w:rPr>
          <w:rFonts w:hint="default"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3</w:t>
      </w:r>
      <w:r>
        <w:rPr>
          <w:rFonts w:ascii="Times New Roman" w:hAnsi="Times New Roman" w:eastAsia="宋体" w:cs="Times New Roman"/>
          <w:highlight w:val="none"/>
        </w:rPr>
        <w:t>监测方法</w:t>
      </w:r>
    </w:p>
    <w:p>
      <w:pPr>
        <w:pStyle w:val="8"/>
        <w:rPr>
          <w:rFonts w:hint="eastAsia" w:ascii="Times New Roman"/>
          <w:highlight w:val="none"/>
        </w:rPr>
      </w:pPr>
      <w:r>
        <w:rPr>
          <w:rFonts w:hint="eastAsia" w:ascii="Times New Roman"/>
          <w:highlight w:val="none"/>
          <w:lang w:val="en-US" w:eastAsia="zh-CN"/>
        </w:rPr>
        <w:t>6.2.1.3.1</w:t>
      </w:r>
      <w:r>
        <w:rPr>
          <w:rFonts w:hint="eastAsia" w:ascii="Times New Roman"/>
          <w:highlight w:val="none"/>
        </w:rPr>
        <w:t>企业可采用在线监测碳排放数据，使用在线监测法的建材企业应安装经过有关部门认证认可的二氧化碳排放连续监测系统。</w:t>
      </w:r>
    </w:p>
    <w:p>
      <w:pPr>
        <w:pStyle w:val="8"/>
        <w:rPr>
          <w:rFonts w:hint="eastAsia"/>
          <w:highlight w:val="none"/>
          <w:lang w:val="en-US" w:eastAsia="zh-CN"/>
        </w:rPr>
      </w:pPr>
      <w:r>
        <w:rPr>
          <w:rFonts w:hint="eastAsia"/>
          <w:highlight w:val="none"/>
          <w:lang w:val="en-US" w:eastAsia="zh-CN"/>
        </w:rPr>
        <w:t>6.2.1.3.2排放因子法</w:t>
      </w:r>
    </w:p>
    <w:p>
      <w:pPr>
        <w:spacing w:before="156" w:after="156"/>
        <w:rPr>
          <w:rFonts w:ascii="Times New Roman" w:hAnsi="Times New Roman" w:cs="Times New Roman"/>
          <w:bCs/>
          <w:szCs w:val="32"/>
          <w:highlight w:val="none"/>
        </w:rPr>
      </w:pPr>
      <w:r>
        <w:rPr>
          <w:rFonts w:hint="eastAsia" w:ascii="Times New Roman"/>
          <w:highlight w:val="none"/>
          <w:lang w:val="en-US" w:eastAsia="zh-CN"/>
        </w:rPr>
        <w:t>建材企业</w:t>
      </w:r>
      <w:r>
        <w:rPr>
          <w:rFonts w:hint="eastAsia" w:ascii="Times New Roman"/>
          <w:highlight w:val="none"/>
        </w:rPr>
        <w:t>依据</w:t>
      </w:r>
      <w:r>
        <w:rPr>
          <w:rFonts w:hint="eastAsia" w:ascii="Times New Roman"/>
          <w:highlight w:val="none"/>
          <w:lang w:val="en-US" w:eastAsia="zh-CN"/>
        </w:rPr>
        <w:t>主管部门发布的补充数据表或者相关指南</w:t>
      </w:r>
      <w:r>
        <w:rPr>
          <w:rFonts w:hint="eastAsia" w:ascii="Times New Roman"/>
          <w:highlight w:val="none"/>
        </w:rPr>
        <w:t>计算企业</w:t>
      </w:r>
      <w:r>
        <w:rPr>
          <w:rFonts w:hint="eastAsia" w:ascii="Times New Roman"/>
          <w:highlight w:val="none"/>
          <w:lang w:val="en-US" w:eastAsia="zh-CN"/>
        </w:rPr>
        <w:t>碳交易边界</w:t>
      </w:r>
      <w:r>
        <w:rPr>
          <w:rFonts w:hint="eastAsia" w:ascii="Times New Roman"/>
          <w:highlight w:val="none"/>
        </w:rPr>
        <w:t>内二氧化碳排放量。</w:t>
      </w:r>
      <w:r>
        <w:rPr>
          <w:rFonts w:ascii="Times New Roman" w:hAnsi="Times New Roman" w:cs="Times New Roman"/>
          <w:bCs/>
          <w:szCs w:val="32"/>
          <w:highlight w:val="none"/>
        </w:rPr>
        <w:t>活动数据监测应符合以下要求：</w:t>
      </w:r>
    </w:p>
    <w:p>
      <w:pPr>
        <w:spacing w:beforeLines="0" w:afterLines="0" w:line="300" w:lineRule="auto"/>
        <w:ind w:firstLine="420" w:firstLineChars="200"/>
        <w:rPr>
          <w:rFonts w:ascii="Times New Roman" w:hAnsi="Times New Roman" w:cs="Times New Roman"/>
          <w:highlight w:val="none"/>
        </w:rPr>
      </w:pPr>
      <w:r>
        <w:rPr>
          <w:rFonts w:hint="eastAsia" w:ascii="Times New Roman" w:hAnsi="Times New Roman" w:cs="Times New Roman"/>
          <w:highlight w:val="none"/>
          <w:lang w:val="en-US" w:eastAsia="zh-CN"/>
        </w:rPr>
        <w:t>(a)</w:t>
      </w:r>
      <w:r>
        <w:rPr>
          <w:rFonts w:ascii="Times New Roman" w:hAnsi="Times New Roman" w:cs="Times New Roman"/>
          <w:highlight w:val="none"/>
        </w:rPr>
        <w:t>直接排放</w:t>
      </w:r>
    </w:p>
    <w:p>
      <w:pPr>
        <w:pStyle w:val="42"/>
        <w:numPr>
          <w:ilvl w:val="-1"/>
          <w:numId w:val="0"/>
        </w:numPr>
        <w:spacing w:beforeLines="0" w:afterLines="0" w:line="300" w:lineRule="auto"/>
        <w:ind w:left="902"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1）</w:t>
      </w:r>
      <w:r>
        <w:rPr>
          <w:rFonts w:hint="eastAsia" w:ascii="Times New Roman" w:hAnsi="Times New Roman" w:cs="Times New Roman"/>
          <w:highlight w:val="none"/>
        </w:rPr>
        <w:t>化石</w:t>
      </w:r>
      <w:r>
        <w:rPr>
          <w:rFonts w:ascii="Times New Roman" w:hAnsi="Times New Roman" w:cs="Times New Roman"/>
          <w:highlight w:val="none"/>
        </w:rPr>
        <w:t>燃料</w:t>
      </w:r>
      <w:r>
        <w:rPr>
          <w:rFonts w:hint="eastAsia" w:ascii="Times New Roman" w:hAnsi="Times New Roman" w:cs="Times New Roman"/>
          <w:highlight w:val="none"/>
          <w:lang w:val="en-US" w:eastAsia="zh-CN"/>
        </w:rPr>
        <w:t>消耗量</w:t>
      </w:r>
    </w:p>
    <w:p>
      <w:pPr>
        <w:pStyle w:val="42"/>
        <w:spacing w:beforeLines="0" w:afterLines="0" w:line="300" w:lineRule="auto"/>
        <w:ind w:left="780" w:firstLine="0" w:firstLineChars="0"/>
        <w:rPr>
          <w:highlight w:val="none"/>
        </w:rPr>
      </w:pPr>
      <w:r>
        <w:rPr>
          <w:rFonts w:ascii="Times New Roman" w:hAnsi="Times New Roman" w:eastAsia="微软雅黑" w:cs="Times New Roman"/>
          <w:color w:val="333333"/>
          <w:highlight w:val="none"/>
          <w:shd w:val="clear" w:color="auto" w:fill="FFFFFF"/>
        </w:rPr>
        <w:t>——</w:t>
      </w:r>
      <w:r>
        <w:rPr>
          <w:rFonts w:ascii="Times New Roman" w:hAnsi="Times New Roman" w:cs="Times New Roman"/>
          <w:highlight w:val="none"/>
        </w:rPr>
        <w:t>化石燃料的测量设备应符合GB 17167</w:t>
      </w:r>
      <w:r>
        <w:rPr>
          <w:rFonts w:hint="eastAsia" w:ascii="Times New Roman" w:hAnsi="Times New Roman" w:cs="Times New Roman"/>
          <w:highlight w:val="none"/>
        </w:rPr>
        <w:t>和GB/T 24851的</w:t>
      </w:r>
      <w:r>
        <w:rPr>
          <w:rFonts w:ascii="Times New Roman" w:hAnsi="Times New Roman" w:cs="Times New Roman"/>
          <w:highlight w:val="none"/>
        </w:rPr>
        <w:t>要求。若数据来源采用“收入量、库存量等原料物流数据核算”，收入量应每批次计量；若数据来源采用“皮带秤、流量计等计量设备实际计量”，应实时监测</w:t>
      </w:r>
      <w:r>
        <w:rPr>
          <w:rFonts w:hint="eastAsia"/>
          <w:highlight w:val="none"/>
        </w:rPr>
        <w:t>，库存量应至少每月计量一次；</w:t>
      </w:r>
    </w:p>
    <w:p>
      <w:pPr>
        <w:pStyle w:val="42"/>
        <w:numPr>
          <w:ilvl w:val="-1"/>
          <w:numId w:val="0"/>
        </w:numPr>
        <w:spacing w:beforeLines="0" w:afterLines="0" w:line="300" w:lineRule="auto"/>
        <w:ind w:left="902"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2)</w:t>
      </w:r>
      <w:r>
        <w:rPr>
          <w:rFonts w:ascii="Times New Roman" w:hAnsi="Times New Roman" w:cs="Times New Roman"/>
          <w:highlight w:val="none"/>
        </w:rPr>
        <w:t>化石燃料</w:t>
      </w:r>
      <w:r>
        <w:rPr>
          <w:rFonts w:hint="eastAsia" w:ascii="Times New Roman" w:hAnsi="Times New Roman" w:cs="Times New Roman"/>
          <w:highlight w:val="none"/>
        </w:rPr>
        <w:t>的平均</w:t>
      </w:r>
      <w:r>
        <w:rPr>
          <w:rFonts w:ascii="Times New Roman" w:hAnsi="Times New Roman" w:cs="Times New Roman"/>
          <w:highlight w:val="none"/>
        </w:rPr>
        <w:t>低位发热量</w:t>
      </w:r>
    </w:p>
    <w:p>
      <w:pPr>
        <w:pStyle w:val="42"/>
        <w:spacing w:beforeLines="0" w:afterLines="0" w:line="300" w:lineRule="auto"/>
        <w:ind w:left="780" w:firstLine="0" w:firstLineChars="0"/>
        <w:rPr>
          <w:rFonts w:ascii="Times New Roman" w:hAnsi="Times New Roman" w:cs="Times New Roman"/>
          <w:highlight w:val="none"/>
        </w:rPr>
      </w:pPr>
      <w:r>
        <w:rPr>
          <w:rFonts w:ascii="Times New Roman" w:hAnsi="Times New Roman" w:eastAsia="微软雅黑" w:cs="Times New Roman"/>
          <w:color w:val="333333"/>
          <w:highlight w:val="none"/>
          <w:shd w:val="clear" w:color="auto" w:fill="FFFFFF"/>
        </w:rPr>
        <w:t>——</w:t>
      </w:r>
      <w:r>
        <w:rPr>
          <w:rFonts w:ascii="Times New Roman" w:hAnsi="Times New Roman" w:cs="Times New Roman"/>
          <w:highlight w:val="none"/>
        </w:rPr>
        <w:t>可采用</w:t>
      </w:r>
      <w:r>
        <w:rPr>
          <w:rFonts w:hint="eastAsia" w:ascii="Times New Roman" w:hAnsi="Times New Roman" w:cs="Times New Roman"/>
          <w:highlight w:val="none"/>
          <w:lang w:val="en-US" w:eastAsia="zh-CN"/>
        </w:rPr>
        <w:t>主管部门规定</w:t>
      </w:r>
      <w:r>
        <w:rPr>
          <w:rFonts w:hint="eastAsia" w:ascii="Times New Roman" w:hAnsi="Times New Roman" w:cs="Times New Roman"/>
          <w:highlight w:val="none"/>
        </w:rPr>
        <w:t>的</w:t>
      </w:r>
      <w:r>
        <w:rPr>
          <w:rFonts w:ascii="Times New Roman" w:hAnsi="Times New Roman" w:cs="Times New Roman"/>
          <w:highlight w:val="none"/>
        </w:rPr>
        <w:t>默认值。具备条件的企业可开展实测或委托有资质的专业机构进行检测，也可采用</w:t>
      </w:r>
      <w:r>
        <w:rPr>
          <w:rFonts w:hint="eastAsia" w:ascii="Times New Roman" w:hAnsi="Times New Roman" w:cs="Times New Roman"/>
          <w:highlight w:val="none"/>
        </w:rPr>
        <w:t>供方</w:t>
      </w:r>
      <w:r>
        <w:rPr>
          <w:rFonts w:ascii="Times New Roman" w:hAnsi="Times New Roman" w:cs="Times New Roman"/>
          <w:highlight w:val="none"/>
        </w:rPr>
        <w:t>结算凭证中提供的检测值；</w:t>
      </w:r>
    </w:p>
    <w:p>
      <w:pPr>
        <w:pStyle w:val="42"/>
        <w:spacing w:beforeLines="0" w:afterLines="0" w:line="300" w:lineRule="auto"/>
        <w:ind w:left="780" w:firstLine="0" w:firstLineChars="0"/>
        <w:rPr>
          <w:rFonts w:hint="eastAsia" w:ascii="Times New Roman" w:hAnsi="Times New Roman" w:cs="Times New Roman"/>
          <w:highlight w:val="none"/>
        </w:rPr>
      </w:pPr>
      <w:r>
        <w:rPr>
          <w:rFonts w:ascii="Times New Roman" w:hAnsi="Times New Roman" w:eastAsia="微软雅黑" w:cs="Times New Roman"/>
          <w:color w:val="333333"/>
          <w:highlight w:val="none"/>
          <w:shd w:val="clear" w:color="auto" w:fill="FFFFFF"/>
        </w:rPr>
        <w:t>——</w:t>
      </w:r>
      <w:r>
        <w:rPr>
          <w:rFonts w:ascii="Times New Roman" w:hAnsi="Times New Roman" w:cs="Times New Roman"/>
          <w:highlight w:val="none"/>
        </w:rPr>
        <w:t>如</w:t>
      </w:r>
      <w:r>
        <w:rPr>
          <w:rFonts w:hint="eastAsia" w:ascii="Times New Roman" w:hAnsi="Times New Roman" w:cs="Times New Roman"/>
          <w:highlight w:val="none"/>
        </w:rPr>
        <w:t>采用</w:t>
      </w:r>
      <w:r>
        <w:rPr>
          <w:rFonts w:ascii="Times New Roman" w:hAnsi="Times New Roman" w:cs="Times New Roman"/>
          <w:highlight w:val="none"/>
        </w:rPr>
        <w:t>实测</w:t>
      </w:r>
      <w:r>
        <w:rPr>
          <w:rFonts w:hint="eastAsia" w:ascii="Times New Roman" w:hAnsi="Times New Roman" w:cs="Times New Roman"/>
          <w:highlight w:val="none"/>
        </w:rPr>
        <w:t>法</w:t>
      </w:r>
      <w:r>
        <w:rPr>
          <w:rFonts w:ascii="Times New Roman" w:hAnsi="Times New Roman" w:cs="Times New Roman"/>
          <w:highlight w:val="none"/>
        </w:rPr>
        <w:t>，</w:t>
      </w:r>
      <w:r>
        <w:rPr>
          <w:rFonts w:hint="eastAsia" w:ascii="Times New Roman" w:hAnsi="Times New Roman" w:cs="Times New Roman"/>
          <w:highlight w:val="none"/>
          <w:lang w:val="en-US" w:eastAsia="zh-CN"/>
        </w:rPr>
        <w:t>燃煤的平均低位发热量检测应遵循</w:t>
      </w:r>
      <w:r>
        <w:rPr>
          <w:rFonts w:hint="eastAsia" w:ascii="Times New Roman" w:hAnsi="Times New Roman" w:cs="Times New Roman"/>
          <w:highlight w:val="none"/>
        </w:rPr>
        <w:t>GB/T 213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企业</w:t>
      </w:r>
      <w:r>
        <w:rPr>
          <w:rFonts w:hint="eastAsia" w:ascii="Times New Roman" w:hAnsi="Times New Roman" w:cs="Times New Roman"/>
          <w:highlight w:val="none"/>
        </w:rPr>
        <w:t>应优先采用入厂原煤收到基低位发热量检测值，数据不可得时采用煤磨后入窑煤检测值，并应与所消耗燃料状态一致。燃煤月度平均收到基低位发热量数值采用每月各批次或每日煤检测数据加权计算得到，权重为每批次或每日煤量。当某批次或某日燃煤收到基低位发热量无实测时，或测定方法均不符合GB/T 213要求时，该批次的燃煤收到基低位发热量应不区分</w:t>
      </w:r>
      <w:r>
        <w:rPr>
          <w:rFonts w:hint="eastAsia" w:ascii="Times New Roman" w:hAnsi="Times New Roman" w:cs="Times New Roman"/>
          <w:highlight w:val="none"/>
          <w:lang w:val="en-US" w:eastAsia="zh-CN"/>
        </w:rPr>
        <w:t>取主管部门规定的默认值</w:t>
      </w:r>
      <w:r>
        <w:rPr>
          <w:rFonts w:hint="eastAsia" w:ascii="Times New Roman" w:hAnsi="Times New Roman" w:cs="Times New Roman"/>
          <w:highlight w:val="none"/>
        </w:rPr>
        <w:t>。燃油的平均</w:t>
      </w:r>
      <w:r>
        <w:rPr>
          <w:rFonts w:ascii="Times New Roman" w:hAnsi="Times New Roman" w:cs="Times New Roman"/>
          <w:highlight w:val="none"/>
        </w:rPr>
        <w:t>低位发热量检测应遵循GB/T 384</w:t>
      </w:r>
      <w:r>
        <w:rPr>
          <w:rFonts w:hint="eastAsia" w:ascii="Times New Roman" w:hAnsi="Times New Roman" w:cs="Times New Roman"/>
          <w:highlight w:val="none"/>
        </w:rPr>
        <w:t>，天然气的平均</w:t>
      </w:r>
      <w:r>
        <w:rPr>
          <w:rFonts w:ascii="Times New Roman" w:hAnsi="Times New Roman" w:cs="Times New Roman"/>
          <w:highlight w:val="none"/>
        </w:rPr>
        <w:t>低位发热量检测应遵循</w:t>
      </w:r>
      <w:r>
        <w:rPr>
          <w:rFonts w:hint="eastAsia" w:ascii="Times New Roman" w:hAnsi="Times New Roman" w:cs="Times New Roman"/>
          <w:highlight w:val="none"/>
        </w:rPr>
        <w:t>GB/T 22723。</w:t>
      </w:r>
    </w:p>
    <w:p>
      <w:pPr>
        <w:pStyle w:val="42"/>
        <w:numPr>
          <w:ilvl w:val="-1"/>
          <w:numId w:val="0"/>
        </w:numPr>
        <w:spacing w:beforeLines="0" w:afterLines="0" w:line="300" w:lineRule="auto"/>
        <w:ind w:left="902" w:firstLine="0" w:firstLineChars="0"/>
        <w:rPr>
          <w:rFonts w:hint="eastAsia" w:ascii="Times New Roman" w:hAnsi="Times New Roman" w:cs="Times New Roman"/>
          <w:highlight w:val="none"/>
        </w:rPr>
      </w:pPr>
      <w:r>
        <w:rPr>
          <w:rFonts w:hint="eastAsia" w:ascii="Times New Roman" w:hAnsi="Times New Roman" w:cs="Times New Roman"/>
          <w:highlight w:val="none"/>
          <w:lang w:val="en-US" w:eastAsia="zh-CN"/>
        </w:rPr>
        <w:t>3)化石燃料的</w:t>
      </w:r>
      <w:r>
        <w:rPr>
          <w:rFonts w:hint="eastAsia" w:ascii="Times New Roman" w:hAnsi="Times New Roman" w:cs="Times New Roman"/>
          <w:highlight w:val="none"/>
        </w:rPr>
        <w:t>单位热值含碳量</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碳氧化率宜采用相关标准中的默认值</w:t>
      </w:r>
      <w:r>
        <w:rPr>
          <w:rFonts w:hint="eastAsia" w:ascii="Times New Roman" w:hAnsi="Times New Roman" w:cs="Times New Roman"/>
          <w:highlight w:val="none"/>
        </w:rPr>
        <w:t>：</w:t>
      </w:r>
    </w:p>
    <w:p>
      <w:pPr>
        <w:pStyle w:val="42"/>
        <w:spacing w:beforeLines="0" w:afterLines="0" w:line="300" w:lineRule="auto"/>
        <w:ind w:left="780" w:firstLine="0" w:firstLineChars="0"/>
        <w:rPr>
          <w:rFonts w:ascii="Times New Roman" w:hAnsi="Times New Roman" w:cs="Times New Roman"/>
          <w:highlight w:val="none"/>
        </w:rPr>
      </w:pPr>
    </w:p>
    <w:p>
      <w:pPr>
        <w:pStyle w:val="42"/>
        <w:spacing w:beforeLines="0" w:afterLines="0" w:line="300" w:lineRule="auto"/>
        <w:rPr>
          <w:rFonts w:ascii="Times New Roman" w:hAnsi="Times New Roman" w:cs="Times New Roman"/>
          <w:highlight w:val="none"/>
        </w:rPr>
      </w:pPr>
      <w:r>
        <w:rPr>
          <w:rFonts w:hint="eastAsia" w:ascii="Times New Roman" w:hAnsi="Times New Roman" w:cs="Times New Roman"/>
          <w:highlight w:val="none"/>
          <w:lang w:val="en-US" w:eastAsia="zh-CN"/>
        </w:rPr>
        <w:t>(b)</w:t>
      </w:r>
      <w:r>
        <w:rPr>
          <w:rFonts w:ascii="Times New Roman" w:hAnsi="Times New Roman" w:cs="Times New Roman"/>
          <w:highlight w:val="none"/>
        </w:rPr>
        <w:t>过程排放</w:t>
      </w:r>
    </w:p>
    <w:p>
      <w:pPr>
        <w:pStyle w:val="42"/>
        <w:numPr>
          <w:ilvl w:val="-1"/>
          <w:numId w:val="0"/>
        </w:numPr>
        <w:spacing w:beforeLines="0" w:afterLines="0" w:line="300" w:lineRule="auto"/>
        <w:ind w:left="902"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1）</w:t>
      </w:r>
      <w:r>
        <w:rPr>
          <w:rFonts w:hint="eastAsia" w:ascii="Times New Roman" w:hAnsi="Times New Roman" w:cs="Times New Roman"/>
          <w:highlight w:val="none"/>
        </w:rPr>
        <w:t>水泥企业</w:t>
      </w:r>
    </w:p>
    <w:p>
      <w:pPr>
        <w:pStyle w:val="42"/>
        <w:numPr>
          <w:ilvl w:val="0"/>
          <w:numId w:val="0"/>
        </w:numPr>
        <w:spacing w:beforeLines="0" w:afterLines="0" w:line="300" w:lineRule="auto"/>
        <w:ind w:left="1200" w:firstLine="0" w:firstLineChars="0"/>
        <w:rPr>
          <w:rFonts w:hint="eastAsia" w:asciiTheme="minorEastAsia" w:hAnsiTheme="minorEastAsia" w:eastAsiaTheme="minorEastAsia" w:cstheme="minorEastAsia"/>
          <w:color w:val="333333"/>
          <w:highlight w:val="none"/>
          <w:shd w:val="clear" w:color="auto" w:fill="FFFFFF"/>
        </w:rPr>
      </w:pPr>
      <w:r>
        <w:rPr>
          <w:rFonts w:ascii="Times New Roman" w:hAnsi="Times New Roman" w:eastAsia="微软雅黑" w:cs="Times New Roman"/>
          <w:color w:val="333333"/>
          <w:highlight w:val="none"/>
          <w:shd w:val="clear" w:color="auto" w:fill="FFFFFF"/>
        </w:rPr>
        <w:t>——</w:t>
      </w:r>
      <w:r>
        <w:rPr>
          <w:rFonts w:hint="eastAsia" w:asciiTheme="minorEastAsia" w:hAnsiTheme="minorEastAsia" w:eastAsiaTheme="minorEastAsia" w:cstheme="minorEastAsia"/>
          <w:color w:val="333333"/>
          <w:highlight w:val="none"/>
          <w:shd w:val="clear" w:color="auto" w:fill="FFFFFF"/>
        </w:rPr>
        <w:t>水泥熟料产量根据熟料消耗量和库存变化量获得，按照“熟料消耗量+出厂熟料数量+期初库存-期末库存”计算，根据生料消耗量以及料耗比进行校核；</w:t>
      </w:r>
    </w:p>
    <w:p>
      <w:pPr>
        <w:pStyle w:val="42"/>
        <w:numPr>
          <w:ilvl w:val="0"/>
          <w:numId w:val="0"/>
        </w:numPr>
        <w:spacing w:beforeLines="0" w:afterLines="0" w:line="300" w:lineRule="auto"/>
        <w:ind w:left="1200" w:firstLine="0" w:firstLineChars="0"/>
        <w:rPr>
          <w:rFonts w:hint="eastAsia" w:asciiTheme="minorEastAsia" w:hAnsiTheme="minorEastAsia" w:eastAsiaTheme="minorEastAsia" w:cstheme="minorEastAsia"/>
          <w:color w:val="333333"/>
          <w:highlight w:val="none"/>
          <w:shd w:val="clear" w:color="auto" w:fill="FFFFFF"/>
        </w:rPr>
      </w:pPr>
      <w:r>
        <w:rPr>
          <w:rFonts w:ascii="Times New Roman" w:hAnsi="Times New Roman" w:eastAsia="微软雅黑" w:cs="Times New Roman"/>
          <w:color w:val="333333"/>
          <w:highlight w:val="none"/>
          <w:shd w:val="clear" w:color="auto" w:fill="FFFFFF"/>
        </w:rPr>
        <w:t>——</w:t>
      </w:r>
      <w:r>
        <w:rPr>
          <w:rFonts w:hint="eastAsia" w:asciiTheme="minorEastAsia" w:hAnsiTheme="minorEastAsia" w:eastAsiaTheme="minorEastAsia" w:cstheme="minorEastAsia"/>
          <w:color w:val="333333"/>
          <w:szCs w:val="22"/>
          <w:highlight w:val="none"/>
          <w:shd w:val="clear" w:color="auto" w:fill="FFFFFF"/>
        </w:rPr>
        <w:t>水泥熟料中氧化钙（CaO）和氧化镁（MgO）的含量分析频率不低于每天1次，月平均含量通过加权平均计算获得，权重为每日水泥熟料产量</w:t>
      </w:r>
      <w:r>
        <w:rPr>
          <w:rFonts w:hint="eastAsia" w:asciiTheme="minorEastAsia" w:hAnsiTheme="minorEastAsia" w:eastAsiaTheme="minorEastAsia" w:cstheme="minorEastAsia"/>
          <w:color w:val="333333"/>
          <w:highlight w:val="none"/>
          <w:shd w:val="clear" w:color="auto" w:fill="FFFFFF"/>
        </w:rPr>
        <w:t>，检测依据可参考GB/T176；</w:t>
      </w:r>
    </w:p>
    <w:p>
      <w:pPr>
        <w:pStyle w:val="42"/>
        <w:numPr>
          <w:ilvl w:val="0"/>
          <w:numId w:val="0"/>
        </w:numPr>
        <w:spacing w:beforeLines="0" w:afterLines="0" w:line="300" w:lineRule="auto"/>
        <w:ind w:left="1200" w:firstLine="0" w:firstLineChars="0"/>
        <w:rPr>
          <w:rFonts w:ascii="Times New Roman" w:hAnsi="Times New Roman" w:cs="Times New Roman"/>
          <w:highlight w:val="none"/>
        </w:rPr>
      </w:pPr>
      <w:r>
        <w:rPr>
          <w:rFonts w:ascii="Times New Roman" w:hAnsi="Times New Roman" w:eastAsia="微软雅黑" w:cs="Times New Roman"/>
          <w:color w:val="333333"/>
          <w:highlight w:val="none"/>
          <w:shd w:val="clear" w:color="auto" w:fill="FFFFFF"/>
        </w:rPr>
        <w:t>——</w:t>
      </w:r>
      <w:r>
        <w:rPr>
          <w:rFonts w:hint="eastAsia"/>
          <w:szCs w:val="21"/>
          <w:highlight w:val="none"/>
        </w:rPr>
        <w:t>水泥熟料中非来源于碳酸盐分解的氧化钙（CaO）和氧化镁（MgO）的</w:t>
      </w:r>
      <w:r>
        <w:rPr>
          <w:rFonts w:hint="eastAsia"/>
          <w:szCs w:val="21"/>
          <w:highlight w:val="none"/>
          <w:lang w:val="en-US" w:eastAsia="zh-CN"/>
        </w:rPr>
        <w:t>含量监测频次不低于每天1次，</w:t>
      </w:r>
      <w:r>
        <w:rPr>
          <w:rFonts w:hint="eastAsia"/>
          <w:szCs w:val="21"/>
          <w:highlight w:val="none"/>
        </w:rPr>
        <w:t>月平均含量通过加权平均计算获得，权重为当月的非碳酸盐替代原料消耗量</w:t>
      </w:r>
      <w:r>
        <w:rPr>
          <w:rFonts w:ascii="Times New Roman" w:hAnsi="Times New Roman" w:cs="Times New Roman"/>
          <w:highlight w:val="none"/>
        </w:rPr>
        <w:t>，检测依据可参考GB/T176；</w:t>
      </w:r>
    </w:p>
    <w:p>
      <w:pPr>
        <w:pStyle w:val="42"/>
        <w:numPr>
          <w:ilvl w:val="-1"/>
          <w:numId w:val="0"/>
        </w:numPr>
        <w:spacing w:beforeLines="0" w:afterLines="0" w:line="300" w:lineRule="auto"/>
        <w:ind w:left="852" w:firstLine="0" w:firstLineChars="0"/>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w:t>
      </w:r>
      <w:r>
        <w:rPr>
          <w:rFonts w:hint="eastAsia" w:ascii="Times New Roman" w:hAnsi="Times New Roman" w:cs="Times New Roman"/>
          <w:highlight w:val="none"/>
        </w:rPr>
        <w:t>平板玻璃企业</w:t>
      </w:r>
      <w:r>
        <w:rPr>
          <w:rFonts w:hint="eastAsia" w:ascii="Times New Roman" w:hAnsi="Times New Roman" w:cs="Times New Roman"/>
          <w:highlight w:val="none"/>
          <w:lang w:eastAsia="zh-CN"/>
        </w:rPr>
        <w:t>的</w:t>
      </w:r>
      <w:r>
        <w:rPr>
          <w:rFonts w:hint="eastAsia" w:ascii="Times New Roman" w:hAnsi="Times New Roman" w:cs="Times New Roman"/>
          <w:highlight w:val="none"/>
          <w:lang w:val="en-US" w:eastAsia="zh-CN"/>
        </w:rPr>
        <w:t>碳交易边界不包括过程排放。</w:t>
      </w:r>
    </w:p>
    <w:p>
      <w:pPr>
        <w:pStyle w:val="42"/>
        <w:spacing w:beforeLines="0" w:afterLines="0" w:line="300" w:lineRule="auto"/>
        <w:ind w:left="420"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c</w:t>
      </w:r>
      <w:r>
        <w:rPr>
          <w:rFonts w:ascii="Times New Roman" w:hAnsi="Times New Roman" w:cs="Times New Roman"/>
          <w:highlight w:val="none"/>
        </w:rPr>
        <w:t>）间接排放</w:t>
      </w:r>
    </w:p>
    <w:p>
      <w:pPr>
        <w:pStyle w:val="42"/>
        <w:numPr>
          <w:ilvl w:val="-1"/>
          <w:numId w:val="0"/>
        </w:numPr>
        <w:spacing w:beforeLines="0" w:afterLines="0" w:line="300" w:lineRule="auto"/>
        <w:ind w:left="852" w:firstLine="0" w:firstLineChars="0"/>
        <w:rPr>
          <w:rFonts w:hint="eastAsia" w:ascii="Times New Roman" w:hAnsi="Times New Roman" w:cs="Times New Roman"/>
          <w:highlight w:val="none"/>
        </w:rPr>
      </w:pPr>
      <w:r>
        <w:rPr>
          <w:rFonts w:hint="eastAsia" w:ascii="Times New Roman" w:hAnsi="Times New Roman" w:cs="Times New Roman"/>
          <w:highlight w:val="none"/>
          <w:lang w:val="en-US" w:eastAsia="zh-CN"/>
        </w:rPr>
        <w:t>1)水泥及平板玻璃各生产工段的电力和热力消耗量</w:t>
      </w:r>
      <w:r>
        <w:rPr>
          <w:rFonts w:hint="eastAsia" w:ascii="Times New Roman" w:hAnsi="Times New Roman" w:cs="Times New Roman"/>
          <w:highlight w:val="none"/>
        </w:rPr>
        <w:t>可单独计量的，</w:t>
      </w:r>
      <w:r>
        <w:rPr>
          <w:rFonts w:ascii="Times New Roman" w:hAnsi="Times New Roman" w:cs="Times New Roman"/>
          <w:highlight w:val="none"/>
        </w:rPr>
        <w:t>可通过</w:t>
      </w:r>
      <w:r>
        <w:rPr>
          <w:rFonts w:hint="eastAsia" w:ascii="Times New Roman" w:hAnsi="Times New Roman" w:cs="Times New Roman"/>
          <w:highlight w:val="none"/>
        </w:rPr>
        <w:t>经校验的</w:t>
      </w:r>
      <w:r>
        <w:rPr>
          <w:rFonts w:ascii="Times New Roman" w:hAnsi="Times New Roman" w:cs="Times New Roman"/>
          <w:highlight w:val="none"/>
        </w:rPr>
        <w:t>电表、流量计等监测</w:t>
      </w:r>
      <w:r>
        <w:rPr>
          <w:rFonts w:hint="eastAsia" w:ascii="Times New Roman" w:hAnsi="Times New Roman" w:cs="Times New Roman"/>
          <w:highlight w:val="none"/>
        </w:rPr>
        <w:t>设备</w:t>
      </w:r>
      <w:r>
        <w:rPr>
          <w:rFonts w:ascii="Times New Roman" w:hAnsi="Times New Roman" w:cs="Times New Roman"/>
          <w:highlight w:val="none"/>
        </w:rPr>
        <w:t>获</w:t>
      </w:r>
      <w:r>
        <w:rPr>
          <w:rFonts w:hint="eastAsia" w:ascii="Times New Roman" w:hAnsi="Times New Roman" w:cs="Times New Roman"/>
          <w:highlight w:val="none"/>
        </w:rPr>
        <w:t>取。</w:t>
      </w:r>
      <w:r>
        <w:rPr>
          <w:rFonts w:hint="eastAsia" w:ascii="Times New Roman" w:hAnsi="Times New Roman" w:cs="Times New Roman"/>
          <w:highlight w:val="none"/>
          <w:lang w:val="en-US" w:eastAsia="zh-CN"/>
        </w:rPr>
        <w:t>各生产工段的各类型电力和热力消耗量</w:t>
      </w:r>
      <w:r>
        <w:rPr>
          <w:rFonts w:hint="eastAsia" w:ascii="Times New Roman" w:hAnsi="Times New Roman" w:cs="Times New Roman"/>
          <w:highlight w:val="none"/>
        </w:rPr>
        <w:t>无法单独计量的，可计算生产工段</w:t>
      </w:r>
      <w:r>
        <w:rPr>
          <w:rFonts w:hint="eastAsia" w:ascii="Times New Roman" w:hAnsi="Times New Roman" w:cs="Times New Roman"/>
          <w:highlight w:val="none"/>
          <w:lang w:val="en-US" w:eastAsia="zh-CN"/>
        </w:rPr>
        <w:t>电力与热力消耗量</w:t>
      </w:r>
      <w:r>
        <w:rPr>
          <w:rFonts w:hint="eastAsia" w:ascii="Times New Roman" w:hAnsi="Times New Roman" w:cs="Times New Roman"/>
          <w:highlight w:val="none"/>
        </w:rPr>
        <w:t>与全厂总消耗量比例，分摊计算得到生产工段消耗的</w:t>
      </w:r>
      <w:r>
        <w:rPr>
          <w:rFonts w:hint="eastAsia" w:ascii="Times New Roman" w:hAnsi="Times New Roman" w:cs="Times New Roman"/>
          <w:highlight w:val="none"/>
          <w:lang w:val="en-US" w:eastAsia="zh-CN"/>
        </w:rPr>
        <w:t>电力与热力</w:t>
      </w:r>
      <w:r>
        <w:rPr>
          <w:rFonts w:hint="eastAsia" w:ascii="Times New Roman" w:hAnsi="Times New Roman" w:cs="Times New Roman"/>
          <w:highlight w:val="none"/>
        </w:rPr>
        <w:t>消耗量。</w:t>
      </w:r>
    </w:p>
    <w:p>
      <w:pPr>
        <w:pStyle w:val="42"/>
        <w:numPr>
          <w:ilvl w:val="-1"/>
          <w:numId w:val="0"/>
        </w:numPr>
        <w:spacing w:beforeLines="0" w:afterLines="0" w:line="300" w:lineRule="auto"/>
        <w:ind w:left="902"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w:t>
      </w:r>
      <w:r>
        <w:rPr>
          <w:rFonts w:hint="eastAsia" w:ascii="Times New Roman" w:hAnsi="Times New Roman" w:cs="Times New Roman"/>
          <w:highlight w:val="none"/>
        </w:rPr>
        <w:t>电力排放因子</w:t>
      </w:r>
      <w:r>
        <w:rPr>
          <w:rFonts w:hint="eastAsia" w:ascii="Times New Roman" w:hAnsi="Times New Roman" w:cs="Times New Roman"/>
          <w:highlight w:val="none"/>
          <w:lang w:val="en-US" w:eastAsia="zh-CN"/>
        </w:rPr>
        <w:t>和热力排放因子</w:t>
      </w:r>
      <w:r>
        <w:rPr>
          <w:rFonts w:hint="default" w:ascii="Times New Roman" w:hAnsi="Times New Roman" w:cs="Times New Roman" w:eastAsiaTheme="minorEastAsia"/>
          <w:highlight w:val="none"/>
          <w:lang w:val="en-US" w:eastAsia="zh-CN"/>
        </w:rPr>
        <w:t>可采用主管部门最新发布的数值</w:t>
      </w:r>
      <w:r>
        <w:rPr>
          <w:rFonts w:hint="eastAsia" w:ascii="Times New Roman" w:hAnsi="Times New Roman" w:cs="Times New Roman"/>
          <w:highlight w:val="none"/>
          <w:lang w:val="en-US" w:eastAsia="zh-CN"/>
        </w:rPr>
        <w:t>。c)</w:t>
      </w:r>
    </w:p>
    <w:p>
      <w:pPr>
        <w:pStyle w:val="7"/>
        <w:rPr>
          <w:rFonts w:hint="eastAsia" w:ascii="Times New Roman" w:hAnsi="Times New Roman" w:cs="Times New Roman"/>
          <w:bCs/>
          <w:szCs w:val="32"/>
          <w:highlight w:val="none"/>
          <w:lang w:val="en-US" w:eastAsia="zh-CN"/>
        </w:rPr>
      </w:pPr>
      <w:r>
        <w:rPr>
          <w:rFonts w:ascii="Times New Roman" w:hAnsi="Times New Roman" w:eastAsia="宋体" w:cs="Times New Roman"/>
          <w:highlight w:val="none"/>
        </w:rPr>
        <w:t>6</w:t>
      </w:r>
      <w:r>
        <w:rPr>
          <w:rFonts w:hint="default"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ascii="Times New Roman" w:hAnsi="Times New Roman" w:eastAsia="宋体" w:cs="Times New Roman"/>
          <w:highlight w:val="none"/>
        </w:rPr>
        <w:t>.1.</w:t>
      </w:r>
      <w:r>
        <w:rPr>
          <w:rFonts w:hint="eastAsia" w:ascii="Times New Roman" w:hAnsi="Times New Roman" w:eastAsia="宋体" w:cs="Times New Roman"/>
          <w:highlight w:val="none"/>
          <w:lang w:val="en-US" w:eastAsia="zh-CN"/>
        </w:rPr>
        <w:t>4</w:t>
      </w:r>
      <w:r>
        <w:rPr>
          <w:rFonts w:hint="eastAsia" w:ascii="Times New Roman" w:hAnsi="Times New Roman" w:cs="Times New Roman"/>
          <w:bCs/>
          <w:szCs w:val="32"/>
          <w:highlight w:val="none"/>
          <w:lang w:val="en-US" w:eastAsia="zh-CN"/>
        </w:rPr>
        <w:t xml:space="preserve"> 配额分配相关数据</w:t>
      </w:r>
    </w:p>
    <w:p>
      <w:pPr>
        <w:pStyle w:val="8"/>
        <w:rPr>
          <w:rFonts w:hint="default" w:ascii="Times New Roman" w:hAnsi="Times New Roman" w:eastAsia="宋体" w:cs="Times New Roman"/>
          <w:highlight w:val="none"/>
          <w:lang w:val="en-US" w:eastAsia="zh-CN"/>
        </w:rPr>
      </w:pPr>
      <w:r>
        <w:rPr>
          <w:rFonts w:ascii="Times New Roman" w:hAnsi="Times New Roman" w:eastAsia="宋体" w:cs="Times New Roman"/>
          <w:highlight w:val="none"/>
        </w:rPr>
        <w:t>6</w:t>
      </w:r>
      <w:r>
        <w:rPr>
          <w:rFonts w:hint="default"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ascii="Times New Roman" w:hAnsi="Times New Roman" w:eastAsia="宋体" w:cs="Times New Roman"/>
          <w:highlight w:val="none"/>
        </w:rPr>
        <w:t>.1.</w:t>
      </w:r>
      <w:r>
        <w:rPr>
          <w:rFonts w:hint="eastAsia" w:ascii="Times New Roman" w:hAnsi="Times New Roman" w:eastAsia="宋体" w:cs="Times New Roman"/>
          <w:highlight w:val="none"/>
          <w:lang w:val="en-US" w:eastAsia="zh-CN"/>
        </w:rPr>
        <w:t>4.1水泥熟料产量根据熟料消耗量和库存变化量获得，按照“熟料消耗量+出厂熟料数量+期初库存-期末库存”计算，根据生料消耗量以及料耗比进行校核。对于无法按照上述方式获得，如存在多个水泥熟料生产工段共用水泥熟料库等情况，各水泥熟料生产工段的水泥熟料产量可根据各工段生料消耗量分摊获得。</w:t>
      </w:r>
    </w:p>
    <w:p>
      <w:pPr>
        <w:pStyle w:val="8"/>
        <w:rPr>
          <w:rFonts w:hint="eastAsia" w:ascii="Times New Roman" w:hAnsi="Times New Roman" w:cs="Times New Roman"/>
          <w:bCs/>
          <w:szCs w:val="32"/>
          <w:highlight w:val="none"/>
          <w:lang w:val="en-US" w:eastAsia="zh-CN"/>
        </w:rPr>
      </w:pPr>
      <w:r>
        <w:rPr>
          <w:rFonts w:hint="eastAsia" w:ascii="Times New Roman" w:hAnsi="Times New Roman" w:eastAsia="宋体" w:cs="Times New Roman"/>
          <w:highlight w:val="none"/>
          <w:lang w:val="en-US" w:eastAsia="zh-CN"/>
        </w:rPr>
        <w:t>6.2.1.4.2</w:t>
      </w:r>
      <w:r>
        <w:rPr>
          <w:rFonts w:hint="eastAsia" w:ascii="Times New Roman" w:hAnsi="Times New Roman" w:cs="Times New Roman"/>
          <w:bCs/>
          <w:szCs w:val="32"/>
          <w:highlight w:val="none"/>
          <w:lang w:val="en-US" w:eastAsia="zh-CN"/>
        </w:rPr>
        <w:t>熟料设计产能应按照以下优先级顺序选取，在之后各个核算年度的获取优先序不应降低：</w:t>
      </w:r>
    </w:p>
    <w:p>
      <w:pPr>
        <w:pStyle w:val="42"/>
        <w:numPr>
          <w:ilvl w:val="-1"/>
          <w:numId w:val="0"/>
        </w:numPr>
        <w:spacing w:beforeLines="0" w:afterLines="0" w:line="300" w:lineRule="auto"/>
        <w:ind w:left="0" w:firstLine="0" w:firstLineChars="0"/>
        <w:rPr>
          <w:rFonts w:hint="eastAsia" w:ascii="Times New Roman" w:hAnsi="Times New Roman" w:cs="Times New Roman"/>
          <w:bCs/>
          <w:szCs w:val="32"/>
          <w:highlight w:val="none"/>
          <w:lang w:val="en-US" w:eastAsia="zh-CN"/>
        </w:rPr>
      </w:pPr>
      <w:r>
        <w:rPr>
          <w:rFonts w:hint="eastAsia" w:ascii="Times New Roman" w:hAnsi="Times New Roman" w:cs="Times New Roman"/>
          <w:bCs/>
          <w:szCs w:val="32"/>
          <w:highlight w:val="none"/>
          <w:lang w:val="en-US" w:eastAsia="zh-CN"/>
        </w:rPr>
        <w:t>a）政府主管部门发布的批复文件；</w:t>
      </w:r>
    </w:p>
    <w:p>
      <w:pPr>
        <w:pStyle w:val="42"/>
        <w:numPr>
          <w:ilvl w:val="-1"/>
          <w:numId w:val="0"/>
        </w:numPr>
        <w:spacing w:beforeLines="0" w:afterLines="0" w:line="300" w:lineRule="auto"/>
        <w:ind w:left="0" w:firstLine="0" w:firstLineChars="0"/>
        <w:rPr>
          <w:rFonts w:hint="eastAsia" w:ascii="Times New Roman" w:hAnsi="Times New Roman" w:cs="Times New Roman"/>
          <w:bCs/>
          <w:szCs w:val="32"/>
          <w:highlight w:val="none"/>
          <w:lang w:val="en-US" w:eastAsia="zh-CN"/>
        </w:rPr>
      </w:pPr>
      <w:r>
        <w:rPr>
          <w:rFonts w:hint="eastAsia" w:ascii="Times New Roman" w:hAnsi="Times New Roman" w:cs="Times New Roman"/>
          <w:bCs/>
          <w:szCs w:val="32"/>
          <w:highlight w:val="none"/>
          <w:lang w:val="en-US" w:eastAsia="zh-CN"/>
        </w:rPr>
        <w:t>b）根据窑径换算。设计产能应根据工业和信息化部产能置换相关文件要求换算获得；</w:t>
      </w:r>
    </w:p>
    <w:p>
      <w:pPr>
        <w:pStyle w:val="42"/>
        <w:numPr>
          <w:ilvl w:val="0"/>
          <w:numId w:val="0"/>
        </w:numPr>
        <w:spacing w:beforeLines="0" w:afterLines="0" w:line="300" w:lineRule="auto"/>
        <w:ind w:firstLine="0" w:firstLineChars="0"/>
        <w:rPr>
          <w:rFonts w:hint="eastAsia" w:ascii="Times New Roman" w:hAnsi="Times New Roman" w:cs="Times New Roman"/>
          <w:bCs/>
          <w:szCs w:val="32"/>
          <w:highlight w:val="none"/>
          <w:lang w:val="en-US" w:eastAsia="zh-CN"/>
        </w:rPr>
      </w:pPr>
      <w:r>
        <w:rPr>
          <w:rFonts w:hint="eastAsia" w:ascii="Times New Roman" w:hAnsi="Times New Roman" w:cs="Times New Roman"/>
          <w:bCs/>
          <w:szCs w:val="32"/>
          <w:highlight w:val="none"/>
          <w:lang w:val="en-US" w:eastAsia="zh-CN"/>
        </w:rPr>
        <w:t>c）排污许可证载明的产能信息。</w:t>
      </w:r>
    </w:p>
    <w:p>
      <w:pPr>
        <w:pStyle w:val="8"/>
        <w:rPr>
          <w:rFonts w:hint="eastAsia"/>
          <w:szCs w:val="21"/>
          <w:highlight w:val="none"/>
          <w:lang w:eastAsia="zh-CN"/>
        </w:rPr>
      </w:pPr>
      <w:r>
        <w:rPr>
          <w:rFonts w:ascii="Times New Roman" w:hAnsi="Times New Roman" w:eastAsia="宋体" w:cs="Times New Roman"/>
          <w:highlight w:val="none"/>
        </w:rPr>
        <w:t>6</w:t>
      </w:r>
      <w:r>
        <w:rPr>
          <w:rFonts w:hint="default"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ascii="Times New Roman" w:hAnsi="Times New Roman" w:eastAsia="宋体" w:cs="Times New Roman"/>
          <w:highlight w:val="none"/>
        </w:rPr>
        <w:t>.1.</w:t>
      </w:r>
      <w:r>
        <w:rPr>
          <w:rFonts w:hint="eastAsia" w:ascii="Times New Roman" w:hAnsi="Times New Roman" w:eastAsia="宋体" w:cs="Times New Roman"/>
          <w:highlight w:val="none"/>
          <w:lang w:val="en-US" w:eastAsia="zh-CN"/>
        </w:rPr>
        <w:t>4.3</w:t>
      </w:r>
      <w:r>
        <w:rPr>
          <w:rFonts w:hint="eastAsia"/>
          <w:szCs w:val="21"/>
          <w:highlight w:val="none"/>
        </w:rPr>
        <w:t>协同处置固废的种类依据《国家危险废物名录》、GB/T 39198确定</w:t>
      </w:r>
      <w:r>
        <w:rPr>
          <w:rFonts w:hint="eastAsia"/>
          <w:szCs w:val="21"/>
          <w:highlight w:val="none"/>
          <w:lang w:eastAsia="zh-CN"/>
        </w:rPr>
        <w:t>，协同处置原生废物量</w:t>
      </w:r>
      <w:r>
        <w:rPr>
          <w:rFonts w:hint="eastAsia"/>
          <w:szCs w:val="21"/>
          <w:highlight w:val="none"/>
          <w:lang w:val="en-US" w:eastAsia="zh-CN"/>
        </w:rPr>
        <w:t>宜</w:t>
      </w:r>
      <w:r>
        <w:rPr>
          <w:rFonts w:hint="eastAsia"/>
          <w:szCs w:val="21"/>
          <w:highlight w:val="none"/>
        </w:rPr>
        <w:t>根据每月购销存台账或</w:t>
      </w:r>
      <w:r>
        <w:rPr>
          <w:szCs w:val="21"/>
          <w:highlight w:val="none"/>
        </w:rPr>
        <w:t>结算凭证数据</w:t>
      </w:r>
      <w:r>
        <w:rPr>
          <w:rFonts w:hint="eastAsia"/>
          <w:szCs w:val="21"/>
          <w:highlight w:val="none"/>
        </w:rPr>
        <w:t>确定</w:t>
      </w:r>
      <w:r>
        <w:rPr>
          <w:rFonts w:hint="eastAsia"/>
          <w:szCs w:val="21"/>
          <w:highlight w:val="none"/>
          <w:lang w:eastAsia="zh-CN"/>
        </w:rPr>
        <w:t>。</w:t>
      </w:r>
    </w:p>
    <w:p>
      <w:pPr>
        <w:pStyle w:val="6"/>
        <w:spacing w:before="0" w:after="0"/>
        <w:rPr>
          <w:highlight w:val="none"/>
        </w:rPr>
      </w:pPr>
      <w:r>
        <w:rPr>
          <w:highlight w:val="none"/>
        </w:rPr>
        <w:t>6.</w:t>
      </w:r>
      <w:r>
        <w:rPr>
          <w:rFonts w:hint="eastAsia" w:eastAsia="宋体"/>
          <w:highlight w:val="none"/>
          <w:lang w:eastAsia="zh-CN"/>
        </w:rPr>
        <w:t>2</w:t>
      </w:r>
      <w:r>
        <w:rPr>
          <w:rFonts w:hint="eastAsia"/>
          <w:highlight w:val="none"/>
        </w:rPr>
        <w:t>.</w:t>
      </w:r>
      <w:r>
        <w:rPr>
          <w:rFonts w:hint="eastAsia" w:eastAsia="宋体"/>
          <w:highlight w:val="none"/>
          <w:lang w:val="en-US" w:eastAsia="zh-CN"/>
        </w:rPr>
        <w:t>2</w:t>
      </w:r>
      <w:r>
        <w:rPr>
          <w:highlight w:val="none"/>
        </w:rPr>
        <w:t xml:space="preserve"> </w:t>
      </w:r>
      <w:r>
        <w:rPr>
          <w:rFonts w:hint="eastAsia"/>
          <w:highlight w:val="none"/>
        </w:rPr>
        <w:t>核算和报告</w:t>
      </w:r>
    </w:p>
    <w:p>
      <w:pPr>
        <w:pStyle w:val="7"/>
        <w:rPr>
          <w:highlight w:val="none"/>
        </w:rPr>
      </w:pPr>
      <w:r>
        <w:rPr>
          <w:highlight w:val="none"/>
        </w:rPr>
        <w:t>6.</w:t>
      </w:r>
      <w:r>
        <w:rPr>
          <w:rFonts w:hint="eastAsia"/>
          <w:highlight w:val="none"/>
          <w:lang w:eastAsia="zh-CN"/>
        </w:rPr>
        <w:t>2</w:t>
      </w:r>
      <w:r>
        <w:rPr>
          <w:highlight w:val="none"/>
        </w:rPr>
        <w:t>.</w:t>
      </w:r>
      <w:r>
        <w:rPr>
          <w:rFonts w:hint="eastAsia"/>
          <w:highlight w:val="none"/>
          <w:lang w:val="en-US" w:eastAsia="zh-CN"/>
        </w:rPr>
        <w:t>2</w:t>
      </w:r>
      <w:r>
        <w:rPr>
          <w:highlight w:val="none"/>
        </w:rPr>
        <w:t>.1 核算和报告原则</w:t>
      </w:r>
    </w:p>
    <w:p>
      <w:pPr>
        <w:pStyle w:val="2"/>
        <w:ind w:left="199" w:leftChars="95" w:firstLine="0" w:firstLineChars="0"/>
        <w:rPr>
          <w:highlight w:val="none"/>
        </w:rPr>
      </w:pPr>
      <w:r>
        <w:rPr>
          <w:rFonts w:hint="eastAsia" w:ascii="CIDFont" w:hAnsi="CIDFont" w:eastAsia="CIDFont" w:cs="CIDFont"/>
          <w:color w:val="000000"/>
          <w:kern w:val="0"/>
          <w:sz w:val="21"/>
          <w:szCs w:val="21"/>
          <w:highlight w:val="none"/>
          <w:lang w:val="en-US" w:eastAsia="zh-CN" w:bidi="ar"/>
        </w:rPr>
        <w:t>建材企业对温室气体排放报告的真实性、完整性、准确性负责。建材</w:t>
      </w:r>
      <w:r>
        <w:rPr>
          <w:rFonts w:ascii="CIDFont" w:hAnsi="CIDFont" w:eastAsia="CIDFont" w:cs="CIDFont"/>
          <w:color w:val="000000"/>
          <w:kern w:val="0"/>
          <w:sz w:val="21"/>
          <w:szCs w:val="21"/>
          <w:highlight w:val="none"/>
          <w:lang w:val="en-US" w:eastAsia="zh-CN" w:bidi="ar"/>
        </w:rPr>
        <w:t>企业碳排放核算和报告</w:t>
      </w:r>
      <w:r>
        <w:rPr>
          <w:rFonts w:hint="eastAsia"/>
          <w:highlight w:val="none"/>
          <w:lang w:val="en-US" w:eastAsia="zh-CN"/>
        </w:rPr>
        <w:t>应遵循</w:t>
      </w:r>
      <w:r>
        <w:rPr>
          <w:rFonts w:hint="eastAsia"/>
          <w:highlight w:val="none"/>
        </w:rPr>
        <w:t>实事求是的原则，</w:t>
      </w:r>
      <w:r>
        <w:rPr>
          <w:rFonts w:hint="eastAsia"/>
          <w:highlight w:val="none"/>
          <w:lang w:val="en-US" w:eastAsia="zh-CN"/>
        </w:rPr>
        <w:t>不可</w:t>
      </w:r>
      <w:r>
        <w:rPr>
          <w:rFonts w:hint="eastAsia"/>
          <w:highlight w:val="none"/>
        </w:rPr>
        <w:t>弄虚作假、故意隐瞒信息</w:t>
      </w:r>
      <w:r>
        <w:rPr>
          <w:rFonts w:hint="eastAsia"/>
          <w:highlight w:val="none"/>
          <w:lang w:val="en-US" w:eastAsia="zh-CN"/>
        </w:rPr>
        <w:t>,并保证</w:t>
      </w:r>
      <w:r>
        <w:rPr>
          <w:rFonts w:ascii="CIDFont" w:hAnsi="CIDFont" w:eastAsia="CIDFont" w:cs="CIDFont"/>
          <w:color w:val="000000"/>
          <w:kern w:val="0"/>
          <w:sz w:val="21"/>
          <w:szCs w:val="21"/>
          <w:highlight w:val="none"/>
          <w:lang w:val="en-US" w:eastAsia="zh-CN" w:bidi="ar"/>
        </w:rPr>
        <w:t>信息准确、内容完整</w:t>
      </w:r>
      <w:r>
        <w:rPr>
          <w:rFonts w:hint="eastAsia" w:ascii="CIDFont" w:hAnsi="CIDFont" w:eastAsia="CIDFont" w:cs="CIDFont"/>
          <w:color w:val="000000"/>
          <w:kern w:val="0"/>
          <w:sz w:val="21"/>
          <w:szCs w:val="21"/>
          <w:highlight w:val="none"/>
          <w:lang w:val="en-US" w:eastAsia="zh-CN" w:bidi="ar"/>
        </w:rPr>
        <w:t>。</w:t>
      </w:r>
    </w:p>
    <w:p>
      <w:pPr>
        <w:pStyle w:val="7"/>
        <w:rPr>
          <w:rFonts w:hint="eastAsia" w:asciiTheme="minorAscii" w:hAnsiTheme="minorAscii" w:cstheme="minorBidi"/>
          <w:highlight w:val="none"/>
        </w:rPr>
      </w:pPr>
      <w:r>
        <w:rPr>
          <w:highlight w:val="none"/>
        </w:rPr>
        <w:t>6.</w:t>
      </w:r>
      <w:r>
        <w:rPr>
          <w:rFonts w:hint="eastAsia"/>
          <w:highlight w:val="none"/>
          <w:lang w:eastAsia="zh-CN"/>
        </w:rPr>
        <w:t>2</w:t>
      </w:r>
      <w:r>
        <w:rPr>
          <w:highlight w:val="none"/>
        </w:rPr>
        <w:t>.</w:t>
      </w:r>
      <w:r>
        <w:rPr>
          <w:rFonts w:hint="eastAsia"/>
          <w:highlight w:val="none"/>
          <w:lang w:val="en-US" w:eastAsia="zh-CN"/>
        </w:rPr>
        <w:t>2</w:t>
      </w:r>
      <w:r>
        <w:rPr>
          <w:highlight w:val="none"/>
        </w:rPr>
        <w:t>.</w:t>
      </w:r>
      <w:r>
        <w:rPr>
          <w:rFonts w:hint="eastAsia"/>
          <w:highlight w:val="none"/>
          <w:lang w:eastAsia="zh-CN"/>
        </w:rPr>
        <w:t>2</w:t>
      </w:r>
      <w:r>
        <w:rPr>
          <w:highlight w:val="none"/>
        </w:rPr>
        <w:t xml:space="preserve"> 核算</w:t>
      </w:r>
      <w:r>
        <w:rPr>
          <w:rFonts w:hint="eastAsia"/>
          <w:highlight w:val="none"/>
          <w:lang w:val="en-US" w:eastAsia="zh-CN"/>
        </w:rPr>
        <w:t>依据</w:t>
      </w:r>
    </w:p>
    <w:p>
      <w:pPr>
        <w:spacing w:before="156" w:after="156" w:line="300" w:lineRule="auto"/>
        <w:ind w:firstLine="420" w:firstLineChars="200"/>
        <w:rPr>
          <w:rFonts w:hint="eastAsia"/>
          <w:highlight w:val="none"/>
        </w:rPr>
      </w:pPr>
      <w:r>
        <w:rPr>
          <w:rFonts w:hint="eastAsia"/>
          <w:highlight w:val="none"/>
        </w:rPr>
        <w:t>企业开展碳排放量核算时，企业应依据碳交易主管部门发布的</w:t>
      </w:r>
      <w:r>
        <w:rPr>
          <w:rFonts w:hint="eastAsia" w:ascii="Times New Roman" w:hAnsi="Times New Roman" w:eastAsia="宋体" w:cs="Times New Roman"/>
          <w:highlight w:val="none"/>
        </w:rPr>
        <w:t>《中国水泥生产企业温室气体排放核算方法与报告指南》和《中国平板玻璃生产企业 温室气体排放核算方法与报告指南》</w:t>
      </w:r>
      <w:r>
        <w:rPr>
          <w:rFonts w:hint="eastAsia"/>
          <w:highlight w:val="none"/>
          <w:lang w:eastAsia="zh-CN"/>
        </w:rPr>
        <w:t>、</w:t>
      </w:r>
      <w:r>
        <w:rPr>
          <w:rFonts w:hint="eastAsia"/>
          <w:highlight w:val="none"/>
        </w:rPr>
        <w:t>中国生态环境部发布的最新版《碳排放补充数据核算报告》</w:t>
      </w:r>
      <w:r>
        <w:rPr>
          <w:rFonts w:hint="eastAsia"/>
          <w:highlight w:val="none"/>
          <w:lang w:val="en-US" w:eastAsia="zh-CN"/>
        </w:rPr>
        <w:t>等准则</w:t>
      </w:r>
      <w:r>
        <w:rPr>
          <w:rFonts w:hint="eastAsia"/>
          <w:highlight w:val="none"/>
        </w:rPr>
        <w:t>的要求开展碳排放量核算，并进行数据交叉比对，分析不同来源数据之间的差异，确保排放量核算过程及结果合理、准确。</w:t>
      </w:r>
    </w:p>
    <w:p>
      <w:pPr>
        <w:pStyle w:val="7"/>
        <w:rPr>
          <w:rFonts w:hint="eastAsia"/>
          <w:highlight w:val="none"/>
          <w:lang w:val="en-US" w:eastAsia="zh-CN"/>
        </w:rPr>
      </w:pPr>
      <w:r>
        <w:rPr>
          <w:rFonts w:hint="eastAsia"/>
          <w:highlight w:val="none"/>
          <w:lang w:val="en-US" w:eastAsia="zh-CN"/>
        </w:rPr>
        <w:t>6.2.2.3活动水平数据统计要求</w:t>
      </w:r>
    </w:p>
    <w:p>
      <w:pPr>
        <w:pStyle w:val="2"/>
        <w:rPr>
          <w:rFonts w:ascii="宋体" w:hAnsi="宋体" w:cs="Times New Roman"/>
          <w:highlight w:val="none"/>
        </w:rPr>
      </w:pPr>
      <w:r>
        <w:rPr>
          <w:rFonts w:hint="eastAsia" w:ascii="宋体" w:hAnsi="宋体" w:cs="Times New Roman"/>
          <w:highlight w:val="none"/>
          <w:lang w:val="en-US" w:eastAsia="zh-CN"/>
        </w:rPr>
        <w:t>6.2.2.3.1建材企业宜</w:t>
      </w:r>
      <w:r>
        <w:rPr>
          <w:rFonts w:ascii="宋体" w:hAnsi="宋体" w:cs="Times New Roman"/>
          <w:highlight w:val="none"/>
        </w:rPr>
        <w:t>每月统计与碳排放相关的能源、工艺、原料等数据，并</w:t>
      </w:r>
      <w:r>
        <w:rPr>
          <w:rFonts w:hint="eastAsia" w:ascii="宋体" w:hAnsi="宋体" w:cs="Times New Roman"/>
          <w:highlight w:val="none"/>
          <w:lang w:val="en-US" w:eastAsia="zh-CN"/>
        </w:rPr>
        <w:t>进行对比</w:t>
      </w:r>
      <w:r>
        <w:rPr>
          <w:rFonts w:ascii="宋体" w:hAnsi="宋体" w:cs="Times New Roman"/>
          <w:highlight w:val="none"/>
        </w:rPr>
        <w:t>分析存在的问题和改进建议，完成月度排放报告。</w:t>
      </w:r>
    </w:p>
    <w:p>
      <w:pPr>
        <w:pStyle w:val="2"/>
        <w:rPr>
          <w:rFonts w:ascii="宋体" w:hAnsi="宋体" w:cs="Times New Roman"/>
          <w:highlight w:val="none"/>
        </w:rPr>
      </w:pPr>
      <w:r>
        <w:rPr>
          <w:rFonts w:hint="eastAsia" w:ascii="宋体" w:hAnsi="宋体" w:cs="Times New Roman"/>
          <w:highlight w:val="none"/>
          <w:lang w:val="en-US" w:eastAsia="zh-CN"/>
        </w:rPr>
        <w:t>6.2.2.3.2建材企业宜根据统计的数据，</w:t>
      </w:r>
      <w:r>
        <w:rPr>
          <w:rFonts w:hint="eastAsia" w:ascii="宋体" w:hAnsi="宋体" w:cs="Times New Roman"/>
          <w:highlight w:val="none"/>
        </w:rPr>
        <w:t>积极开展节能降耗生产改进活动，并</w:t>
      </w:r>
      <w:r>
        <w:rPr>
          <w:rFonts w:hint="eastAsia" w:ascii="宋体" w:hAnsi="宋体" w:cs="Times New Roman"/>
          <w:highlight w:val="none"/>
          <w:lang w:val="en-US" w:eastAsia="zh-CN"/>
        </w:rPr>
        <w:t>调动能源部门、生产部门等各部门的技术支持，实现碳排放量的降低</w:t>
      </w:r>
      <w:r>
        <w:rPr>
          <w:rFonts w:hint="eastAsia" w:ascii="宋体" w:hAnsi="宋体" w:cs="Times New Roman"/>
          <w:highlight w:val="none"/>
        </w:rPr>
        <w:t>。</w:t>
      </w:r>
    </w:p>
    <w:p>
      <w:pPr>
        <w:pStyle w:val="7"/>
        <w:spacing w:before="156" w:after="156"/>
        <w:rPr>
          <w:highlight w:val="none"/>
        </w:rPr>
      </w:pPr>
      <w:r>
        <w:rPr>
          <w:highlight w:val="none"/>
        </w:rPr>
        <w:t>6.</w:t>
      </w:r>
      <w:r>
        <w:rPr>
          <w:rFonts w:hint="eastAsia"/>
          <w:highlight w:val="none"/>
          <w:lang w:val="en-US" w:eastAsia="zh-CN"/>
        </w:rPr>
        <w:t>2</w:t>
      </w:r>
      <w:r>
        <w:rPr>
          <w:highlight w:val="none"/>
        </w:rPr>
        <w:t>.</w:t>
      </w:r>
      <w:r>
        <w:rPr>
          <w:rFonts w:hint="eastAsia"/>
          <w:highlight w:val="none"/>
          <w:lang w:val="en-US" w:eastAsia="zh-CN"/>
        </w:rPr>
        <w:t>2</w:t>
      </w:r>
      <w:r>
        <w:rPr>
          <w:highlight w:val="none"/>
        </w:rPr>
        <w:t>.</w:t>
      </w:r>
      <w:r>
        <w:rPr>
          <w:rFonts w:hint="eastAsia"/>
          <w:highlight w:val="none"/>
          <w:lang w:val="en-US" w:eastAsia="zh-CN"/>
        </w:rPr>
        <w:t>3</w:t>
      </w:r>
      <w:r>
        <w:rPr>
          <w:highlight w:val="none"/>
        </w:rPr>
        <w:t xml:space="preserve"> 核算和报告流程</w:t>
      </w:r>
    </w:p>
    <w:p>
      <w:pPr>
        <w:spacing w:before="156" w:after="156"/>
        <w:ind w:firstLine="42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6.2.2.3.1建材企业碳排放核算流程包括但不限于：</w:t>
      </w:r>
    </w:p>
    <w:p>
      <w:pPr>
        <w:pStyle w:val="2"/>
        <w:numPr>
          <w:ilvl w:val="0"/>
          <w:numId w:val="23"/>
        </w:numPr>
        <w:ind w:left="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确定核算边界和排放源;</w:t>
      </w:r>
    </w:p>
    <w:p>
      <w:pPr>
        <w:pStyle w:val="2"/>
        <w:numPr>
          <w:ilvl w:val="0"/>
          <w:numId w:val="23"/>
        </w:numPr>
        <w:ind w:left="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收集并统计活动水平数据;</w:t>
      </w:r>
    </w:p>
    <w:p>
      <w:pPr>
        <w:pStyle w:val="2"/>
        <w:numPr>
          <w:ilvl w:val="0"/>
          <w:numId w:val="23"/>
        </w:numPr>
        <w:ind w:left="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根据指南和补充数据表等核算依据，确定排放量计算方法;</w:t>
      </w:r>
    </w:p>
    <w:p>
      <w:pPr>
        <w:pStyle w:val="2"/>
        <w:numPr>
          <w:ilvl w:val="0"/>
          <w:numId w:val="23"/>
        </w:numPr>
        <w:ind w:left="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选择和获取排放因子数据;</w:t>
      </w:r>
    </w:p>
    <w:p>
      <w:pPr>
        <w:pStyle w:val="2"/>
        <w:numPr>
          <w:ilvl w:val="0"/>
          <w:numId w:val="23"/>
        </w:numPr>
        <w:ind w:left="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根据确定的排放量计算方法，分别计算化石燃料、过程排放、电力和热力消耗产生的碳排放；</w:t>
      </w:r>
    </w:p>
    <w:p>
      <w:pPr>
        <w:pStyle w:val="2"/>
        <w:numPr>
          <w:ilvl w:val="0"/>
          <w:numId w:val="23"/>
        </w:numPr>
        <w:ind w:left="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汇总报告主体碳排放量。</w:t>
      </w:r>
    </w:p>
    <w:p>
      <w:pPr>
        <w:spacing w:before="156" w:after="156"/>
        <w:ind w:firstLine="420" w:firstLineChars="200"/>
        <w:rPr>
          <w:rFonts w:ascii="Times New Roman" w:hAnsi="Times New Roman" w:cs="Times New Roman"/>
          <w:highlight w:val="none"/>
        </w:rPr>
      </w:pPr>
      <w:r>
        <w:rPr>
          <w:rFonts w:hint="eastAsia" w:ascii="Times New Roman" w:hAnsi="Times New Roman" w:cs="Times New Roman"/>
          <w:highlight w:val="none"/>
          <w:lang w:val="en-US" w:eastAsia="zh-CN"/>
        </w:rPr>
        <w:t>6.2.2.3.2建材企业排放报告工作流程</w:t>
      </w:r>
      <w:r>
        <w:rPr>
          <w:rFonts w:ascii="Times New Roman" w:hAnsi="Times New Roman" w:cs="Times New Roman"/>
          <w:highlight w:val="none"/>
        </w:rPr>
        <w:t>一般分为</w:t>
      </w:r>
      <w:r>
        <w:rPr>
          <w:rFonts w:hint="eastAsia" w:ascii="Times New Roman" w:hAnsi="Times New Roman" w:cs="Times New Roman"/>
          <w:highlight w:val="none"/>
        </w:rPr>
        <w:t>资料收集、</w:t>
      </w:r>
      <w:r>
        <w:rPr>
          <w:rFonts w:hint="eastAsia" w:ascii="Times New Roman" w:hAnsi="Times New Roman" w:cs="Times New Roman"/>
          <w:highlight w:val="none"/>
          <w:lang w:val="en-US" w:eastAsia="zh-CN"/>
        </w:rPr>
        <w:t>碳排放</w:t>
      </w:r>
      <w:r>
        <w:rPr>
          <w:rFonts w:hint="eastAsia" w:ascii="Times New Roman" w:hAnsi="Times New Roman" w:cs="Times New Roman"/>
          <w:highlight w:val="none"/>
        </w:rPr>
        <w:t>数据核算、报告编制、内部审核、报告提交等</w:t>
      </w:r>
      <w:r>
        <w:rPr>
          <w:rFonts w:ascii="Times New Roman" w:hAnsi="Times New Roman" w:cs="Times New Roman"/>
          <w:highlight w:val="none"/>
        </w:rPr>
        <w:t>。</w:t>
      </w:r>
    </w:p>
    <w:p>
      <w:pPr>
        <w:pStyle w:val="2"/>
        <w:rPr>
          <w:rFonts w:hint="eastAsia" w:eastAsiaTheme="minorEastAsia"/>
          <w:highlight w:val="none"/>
          <w:lang w:eastAsia="zh-CN"/>
        </w:rPr>
      </w:pPr>
      <w:r>
        <w:rPr>
          <w:rFonts w:hint="eastAsia" w:ascii="Times New Roman" w:hAnsi="Times New Roman" w:cs="Times New Roman"/>
          <w:highlight w:val="none"/>
          <w:lang w:val="en-US" w:eastAsia="zh-CN"/>
        </w:rPr>
        <w:t>6.2.2.3.3建材企业在数据资料齐全后尽快组织编写碳排放报告，</w:t>
      </w:r>
      <w:r>
        <w:rPr>
          <w:rFonts w:hint="eastAsia"/>
          <w:highlight w:val="none"/>
        </w:rPr>
        <w:t>以便能及时发现问题，为后续第三方核查和解决问题提供充裕的时间</w:t>
      </w:r>
      <w:r>
        <w:rPr>
          <w:rFonts w:hint="eastAsia"/>
          <w:highlight w:val="none"/>
          <w:lang w:eastAsia="zh-CN"/>
        </w:rPr>
        <w:t>。</w:t>
      </w:r>
    </w:p>
    <w:p>
      <w:pPr>
        <w:pStyle w:val="2"/>
        <w:rPr>
          <w:rFonts w:hint="eastAsia"/>
          <w:highlight w:val="none"/>
          <w:lang w:val="en-US" w:eastAsia="zh-CN"/>
        </w:rPr>
      </w:pPr>
      <w:r>
        <w:rPr>
          <w:rFonts w:hint="eastAsia"/>
          <w:highlight w:val="none"/>
          <w:lang w:val="en-US" w:eastAsia="zh-CN"/>
        </w:rPr>
        <w:t>6.2.2.3.4建材企业应严格按照主管部门公布的编制格式和内容进行编制，不可擅自改写和调整。企业有特殊情况无法使用报告编制格式的，需要及时向主管部门沟通，商讨解决办法。</w:t>
      </w:r>
    </w:p>
    <w:p>
      <w:pPr>
        <w:pStyle w:val="2"/>
        <w:rPr>
          <w:rFonts w:hint="eastAsia"/>
          <w:highlight w:val="none"/>
          <w:lang w:val="en-US" w:eastAsia="zh-CN"/>
        </w:rPr>
      </w:pPr>
      <w:r>
        <w:rPr>
          <w:rFonts w:hint="eastAsia"/>
          <w:highlight w:val="none"/>
          <w:lang w:val="en-US" w:eastAsia="zh-CN"/>
        </w:rPr>
        <w:t>6.2.2.3.5建材企业</w:t>
      </w:r>
      <w:r>
        <w:rPr>
          <w:rFonts w:hint="default" w:eastAsiaTheme="minorEastAsia"/>
          <w:highlight w:val="none"/>
          <w:lang w:val="en-US" w:eastAsia="zh-CN"/>
        </w:rPr>
        <w:t>在报告编制阶段企业</w:t>
      </w:r>
      <w:r>
        <w:rPr>
          <w:rFonts w:hint="eastAsia"/>
          <w:highlight w:val="none"/>
          <w:lang w:val="en-US" w:eastAsia="zh-CN"/>
        </w:rPr>
        <w:t>如</w:t>
      </w:r>
      <w:r>
        <w:rPr>
          <w:rFonts w:hint="default" w:eastAsiaTheme="minorEastAsia"/>
          <w:highlight w:val="none"/>
          <w:lang w:val="en-US" w:eastAsia="zh-CN"/>
        </w:rPr>
        <w:t>发现报告要求明显不适用，不能反映企业的特殊状况并导致后续企业碳排放可能受到损害时，</w:t>
      </w:r>
      <w:r>
        <w:rPr>
          <w:rFonts w:hint="eastAsia"/>
          <w:highlight w:val="none"/>
          <w:lang w:val="en-US" w:eastAsia="zh-CN"/>
        </w:rPr>
        <w:t>应尽早</w:t>
      </w:r>
      <w:r>
        <w:rPr>
          <w:rFonts w:hint="default" w:eastAsiaTheme="minorEastAsia"/>
          <w:highlight w:val="none"/>
          <w:lang w:val="en-US" w:eastAsia="zh-CN"/>
        </w:rPr>
        <w:t>向主管部门报告，共同商讨解决办法。</w:t>
      </w:r>
      <w:r>
        <w:rPr>
          <w:rFonts w:hint="eastAsia"/>
          <w:highlight w:val="none"/>
          <w:lang w:val="en-US" w:eastAsia="zh-CN"/>
        </w:rPr>
        <w:t>不可</w:t>
      </w:r>
      <w:r>
        <w:rPr>
          <w:rFonts w:hint="default" w:eastAsiaTheme="minorEastAsia"/>
          <w:highlight w:val="none"/>
          <w:lang w:val="en-US" w:eastAsia="zh-CN"/>
        </w:rPr>
        <w:t>消极对待、拖延进度</w:t>
      </w:r>
      <w:r>
        <w:rPr>
          <w:rFonts w:hint="eastAsia"/>
          <w:highlight w:val="none"/>
          <w:lang w:val="en-US" w:eastAsia="zh-CN"/>
        </w:rPr>
        <w:t>。</w:t>
      </w:r>
    </w:p>
    <w:p>
      <w:pPr>
        <w:spacing w:line="300" w:lineRule="auto"/>
        <w:rPr>
          <w:highlight w:val="none"/>
        </w:rPr>
      </w:pPr>
      <w:r>
        <w:rPr>
          <w:rFonts w:ascii="Times New Roman" w:hAnsi="Times New Roman" w:cs="Times New Roman"/>
          <w:highlight w:val="none"/>
        </w:rPr>
        <w:t>6.</w:t>
      </w:r>
      <w:r>
        <w:rPr>
          <w:rFonts w:hint="eastAsia" w:ascii="Times New Roman" w:hAnsi="Times New Roman" w:cs="Times New Roman"/>
          <w:highlight w:val="none"/>
          <w:lang w:eastAsia="zh-CN"/>
        </w:rPr>
        <w:t>2</w:t>
      </w:r>
      <w:r>
        <w:rPr>
          <w:rFonts w:ascii="Times New Roman" w:hAnsi="Times New Roman" w:cs="Times New Roman"/>
          <w:highlight w:val="none"/>
        </w:rPr>
        <w:t>.</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4</w:t>
      </w:r>
      <w:r>
        <w:rPr>
          <w:highlight w:val="none"/>
        </w:rPr>
        <w:t xml:space="preserve"> 核算成果</w:t>
      </w:r>
    </w:p>
    <w:p>
      <w:pPr>
        <w:spacing w:beforeLines="0" w:afterLines="0" w:line="300" w:lineRule="auto"/>
        <w:ind w:firstLine="420" w:firstLineChars="200"/>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lang w:val="en-US" w:eastAsia="zh-CN"/>
        </w:rPr>
        <w:t>企业应在全国碳排放数据报送系统完成质量控制计划、排放报告等内容的填报，并在第三方碳核查工作开始前按时向主管部门提交</w:t>
      </w:r>
      <w:r>
        <w:rPr>
          <w:rFonts w:hint="eastAsia" w:ascii="Times New Roman" w:hAnsi="Times New Roman" w:cs="Times New Roman"/>
          <w:highlight w:val="none"/>
        </w:rPr>
        <w:t>碳排放报告、</w:t>
      </w:r>
      <w:r>
        <w:rPr>
          <w:rFonts w:hint="eastAsia"/>
          <w:highlight w:val="none"/>
        </w:rPr>
        <w:t>碳排放补充数据核算报告</w:t>
      </w:r>
      <w:r>
        <w:rPr>
          <w:rFonts w:ascii="Times New Roman" w:hAnsi="Times New Roman" w:cs="Times New Roman"/>
          <w:highlight w:val="none"/>
        </w:rPr>
        <w:t>、数据质量控制计划等</w:t>
      </w:r>
      <w:r>
        <w:rPr>
          <w:rFonts w:hint="eastAsia" w:ascii="Times New Roman" w:hAnsi="Times New Roman" w:cs="Times New Roman"/>
          <w:highlight w:val="none"/>
          <w:lang w:val="en-US" w:eastAsia="zh-CN"/>
        </w:rPr>
        <w:t>文件</w:t>
      </w:r>
      <w:r>
        <w:rPr>
          <w:rFonts w:hint="eastAsia" w:ascii="Times New Roman" w:hAnsi="Times New Roman" w:cs="Times New Roman"/>
          <w:highlight w:val="none"/>
          <w:lang w:eastAsia="zh-CN"/>
        </w:rPr>
        <w:t>。</w:t>
      </w:r>
    </w:p>
    <w:p>
      <w:pPr>
        <w:pStyle w:val="7"/>
        <w:rPr>
          <w:highlight w:val="none"/>
        </w:rPr>
      </w:pPr>
      <w:r>
        <w:rPr>
          <w:rFonts w:ascii="Times New Roman" w:hAnsi="Times New Roman" w:cs="Times New Roman"/>
          <w:highlight w:val="none"/>
        </w:rPr>
        <w:t>6.</w:t>
      </w:r>
      <w:r>
        <w:rPr>
          <w:rFonts w:hint="eastAsia" w:ascii="Times New Roman" w:hAnsi="Times New Roman" w:cs="Times New Roman"/>
          <w:highlight w:val="none"/>
          <w:lang w:eastAsia="zh-CN"/>
        </w:rPr>
        <w:t>2</w:t>
      </w:r>
      <w:r>
        <w:rPr>
          <w:rFonts w:ascii="Times New Roman" w:hAnsi="Times New Roman" w:cs="Times New Roman"/>
          <w:highlight w:val="none"/>
        </w:rPr>
        <w:t>.</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 xml:space="preserve"> </w:t>
      </w:r>
      <w:r>
        <w:rPr>
          <w:highlight w:val="none"/>
        </w:rPr>
        <w:t xml:space="preserve"> 核算分析</w:t>
      </w:r>
    </w:p>
    <w:p>
      <w:pPr>
        <w:spacing w:beforeLines="0" w:afterLines="0" w:line="300" w:lineRule="auto"/>
        <w:ind w:firstLine="420" w:firstLineChars="200"/>
        <w:rPr>
          <w:rFonts w:ascii="Times New Roman" w:hAnsi="Times New Roman" w:cs="Times New Roman"/>
          <w:highlight w:val="none"/>
        </w:rPr>
      </w:pPr>
      <w:r>
        <w:rPr>
          <w:rFonts w:ascii="Times New Roman" w:hAnsi="Times New Roman" w:cs="Times New Roman"/>
          <w:highlight w:val="none"/>
        </w:rPr>
        <w:t>企业可根据核算结果开展数据分析，重点包括：</w:t>
      </w:r>
    </w:p>
    <w:p>
      <w:pPr>
        <w:pStyle w:val="42"/>
        <w:numPr>
          <w:ilvl w:val="0"/>
          <w:numId w:val="24"/>
        </w:numPr>
        <w:spacing w:beforeLines="0" w:afterLines="0" w:line="300" w:lineRule="auto"/>
        <w:ind w:firstLine="66" w:firstLineChars="0"/>
        <w:rPr>
          <w:rFonts w:ascii="Times New Roman" w:hAnsi="Times New Roman" w:cs="Times New Roman"/>
          <w:highlight w:val="none"/>
        </w:rPr>
      </w:pPr>
      <w:r>
        <w:rPr>
          <w:rFonts w:ascii="Times New Roman" w:hAnsi="Times New Roman" w:cs="Times New Roman"/>
          <w:highlight w:val="none"/>
        </w:rPr>
        <w:t>历史数据对比分析，分析历年排放量数据变化范围的合理性，并分析原因；</w:t>
      </w:r>
    </w:p>
    <w:p>
      <w:pPr>
        <w:pStyle w:val="42"/>
        <w:numPr>
          <w:ilvl w:val="0"/>
          <w:numId w:val="24"/>
        </w:numPr>
        <w:spacing w:beforeLines="0" w:afterLines="0" w:line="300" w:lineRule="auto"/>
        <w:ind w:firstLine="66" w:firstLineChars="0"/>
        <w:rPr>
          <w:rFonts w:ascii="Times New Roman" w:hAnsi="Times New Roman" w:cs="Times New Roman"/>
          <w:highlight w:val="none"/>
        </w:rPr>
      </w:pPr>
      <w:r>
        <w:rPr>
          <w:rFonts w:ascii="Times New Roman" w:hAnsi="Times New Roman" w:cs="Times New Roman"/>
          <w:highlight w:val="none"/>
        </w:rPr>
        <w:t>分区域、分公司、分产能对排放情况进行对比分析；</w:t>
      </w:r>
    </w:p>
    <w:p>
      <w:pPr>
        <w:pStyle w:val="42"/>
        <w:numPr>
          <w:ilvl w:val="0"/>
          <w:numId w:val="24"/>
        </w:numPr>
        <w:spacing w:beforeLines="0" w:afterLines="0" w:line="300" w:lineRule="auto"/>
        <w:ind w:firstLine="66" w:firstLineChars="0"/>
        <w:rPr>
          <w:rFonts w:ascii="Times New Roman" w:hAnsi="Times New Roman" w:cs="Times New Roman"/>
          <w:highlight w:val="none"/>
        </w:rPr>
      </w:pPr>
      <w:r>
        <w:rPr>
          <w:rFonts w:ascii="Times New Roman" w:hAnsi="Times New Roman" w:cs="Times New Roman"/>
          <w:highlight w:val="none"/>
        </w:rPr>
        <w:t>减排潜力分析；</w:t>
      </w:r>
    </w:p>
    <w:p>
      <w:pPr>
        <w:pStyle w:val="42"/>
        <w:numPr>
          <w:ilvl w:val="0"/>
          <w:numId w:val="24"/>
        </w:numPr>
        <w:spacing w:beforeLines="0" w:afterLines="0" w:line="300" w:lineRule="auto"/>
        <w:ind w:firstLine="66" w:firstLineChars="0"/>
        <w:rPr>
          <w:rFonts w:ascii="Times New Roman" w:hAnsi="Times New Roman" w:cs="Times New Roman"/>
          <w:highlight w:val="none"/>
        </w:rPr>
      </w:pPr>
      <w:r>
        <w:rPr>
          <w:rFonts w:ascii="Times New Roman" w:hAnsi="Times New Roman" w:cs="Times New Roman"/>
          <w:highlight w:val="none"/>
        </w:rPr>
        <w:t>配额盈缺及履约成本分析。</w:t>
      </w:r>
    </w:p>
    <w:p>
      <w:pPr>
        <w:pStyle w:val="42"/>
        <w:widowControl w:val="0"/>
        <w:numPr>
          <w:ilvl w:val="0"/>
          <w:numId w:val="0"/>
        </w:numPr>
        <w:spacing w:before="50" w:beforeLines="0" w:after="50" w:afterLines="0" w:line="300" w:lineRule="auto"/>
        <w:jc w:val="both"/>
        <w:rPr>
          <w:rFonts w:hint="eastAsia" w:ascii="Times New Roman" w:hAnsi="Times New Roman" w:cs="Times New Roman"/>
          <w:highlight w:val="none"/>
        </w:rPr>
      </w:pPr>
    </w:p>
    <w:p>
      <w:pPr>
        <w:pStyle w:val="6"/>
        <w:spacing w:before="0" w:after="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eastAsia="宋体" w:cs="Times New Roman"/>
          <w:highlight w:val="none"/>
          <w:lang w:eastAsia="zh-CN"/>
        </w:rPr>
        <w:t>2</w:t>
      </w:r>
      <w:r>
        <w:rPr>
          <w:rFonts w:hint="eastAsia" w:ascii="Times New Roman" w:hAnsi="Times New Roman" w:cs="Times New Roman"/>
          <w:highlight w:val="none"/>
        </w:rPr>
        <w:t>.</w:t>
      </w:r>
      <w:r>
        <w:rPr>
          <w:rFonts w:hint="eastAsia" w:ascii="Times New Roman" w:hAnsi="Times New Roman" w:eastAsia="宋体" w:cs="Times New Roman"/>
          <w:highlight w:val="none"/>
          <w:lang w:val="en-US" w:eastAsia="zh-CN"/>
        </w:rPr>
        <w:t>3</w:t>
      </w:r>
      <w:r>
        <w:rPr>
          <w:rFonts w:hint="eastAsia" w:ascii="Times New Roman" w:hAnsi="Times New Roman" w:cs="Times New Roman" w:eastAsiaTheme="minorEastAsia"/>
          <w:highlight w:val="none"/>
        </w:rPr>
        <w:t xml:space="preserve"> </w:t>
      </w:r>
      <w:r>
        <w:rPr>
          <w:rFonts w:hint="eastAsia" w:ascii="Times New Roman" w:hAnsi="Times New Roman" w:cs="Times New Roman"/>
          <w:highlight w:val="none"/>
        </w:rPr>
        <w:t>配合第三方核查</w:t>
      </w:r>
    </w:p>
    <w:p>
      <w:pPr>
        <w:pStyle w:val="7"/>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lang w:eastAsia="zh-CN"/>
        </w:rPr>
        <w:t>2</w:t>
      </w: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签订协议</w:t>
      </w:r>
    </w:p>
    <w:p>
      <w:pPr>
        <w:pStyle w:val="42"/>
        <w:spacing w:beforeLines="0" w:afterLines="0" w:line="300" w:lineRule="auto"/>
        <w:ind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rPr>
        <w:t>6.</w:t>
      </w:r>
      <w:r>
        <w:rPr>
          <w:rFonts w:hint="eastAsia" w:ascii="Times New Roman" w:hAnsi="Times New Roman" w:cs="Times New Roman"/>
          <w:highlight w:val="none"/>
          <w:lang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.1.1</w:t>
      </w:r>
      <w:r>
        <w:rPr>
          <w:rFonts w:hint="eastAsia" w:ascii="Times New Roman" w:hAnsi="Times New Roman" w:cs="Times New Roman"/>
          <w:highlight w:val="none"/>
          <w:lang w:val="en-US" w:eastAsia="zh-CN"/>
        </w:rPr>
        <w:t>如碳排放核查工作由碳交易主管部门组织并委托第三方碳核查机构进行，则企业无需跟第三方碳核查机构签订协议。</w:t>
      </w:r>
    </w:p>
    <w:p>
      <w:pPr>
        <w:pStyle w:val="42"/>
        <w:spacing w:beforeLines="0" w:afterLines="0" w:line="300" w:lineRule="auto"/>
        <w:ind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6.2.3.1.2如碳排放核查工作由企业自主跟第三方碳核查机构签约，</w:t>
      </w:r>
      <w:r>
        <w:rPr>
          <w:rFonts w:ascii="Times New Roman" w:hAnsi="Times New Roman" w:cs="Times New Roman"/>
          <w:highlight w:val="none"/>
        </w:rPr>
        <w:t>核查协议签订之前，建材企业应确定第三方核查机构是否具备</w:t>
      </w:r>
      <w:r>
        <w:rPr>
          <w:rFonts w:hint="eastAsia" w:ascii="Times New Roman" w:hAnsi="Times New Roman" w:cs="Times New Roman"/>
          <w:highlight w:val="none"/>
        </w:rPr>
        <w:t>行业领域</w:t>
      </w:r>
      <w:r>
        <w:rPr>
          <w:rFonts w:ascii="Times New Roman" w:hAnsi="Times New Roman" w:cs="Times New Roman"/>
          <w:highlight w:val="none"/>
        </w:rPr>
        <w:t>资质、核查员资质与经验、时间与人力资源安排以及第三方核查机构与建材企业是否存在利益冲突等事项。核查协议内容可包括核查范围、应用标准和方法、核查流程、预计完成时间、双方责任和义务、保密条款、核查费用、协议的解除、赔偿、仲裁等相关内容。</w:t>
      </w:r>
    </w:p>
    <w:p>
      <w:pPr>
        <w:pStyle w:val="7"/>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lang w:val="en-US" w:eastAsia="zh-CN"/>
        </w:rPr>
        <w:t>2</w:t>
      </w: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 xml:space="preserve">.2 </w:t>
      </w:r>
      <w:r>
        <w:rPr>
          <w:rFonts w:hint="eastAsia" w:ascii="Times New Roman" w:hAnsi="Times New Roman" w:cs="Times New Roman"/>
          <w:highlight w:val="none"/>
          <w:lang w:val="en-US" w:eastAsia="zh-CN"/>
        </w:rPr>
        <w:t>配合第三方核查机构文件评审</w:t>
      </w:r>
    </w:p>
    <w:p>
      <w:pPr>
        <w:pStyle w:val="42"/>
        <w:spacing w:beforeLines="0" w:afterLines="0" w:line="300" w:lineRule="auto"/>
        <w:ind w:firstLine="0" w:firstLineChars="0"/>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rPr>
        <w:t>6.</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.2.1</w:t>
      </w:r>
      <w:r>
        <w:rPr>
          <w:rFonts w:ascii="Times New Roman" w:hAnsi="Times New Roman" w:cs="Times New Roman"/>
          <w:highlight w:val="none"/>
        </w:rPr>
        <w:t>建材企业应指定专人与第三方核查机构联络，并</w:t>
      </w:r>
      <w:r>
        <w:rPr>
          <w:rFonts w:hint="eastAsia" w:ascii="Times New Roman" w:hAnsi="Times New Roman" w:cs="Times New Roman"/>
          <w:highlight w:val="none"/>
          <w:lang w:val="en-US" w:eastAsia="zh-CN"/>
        </w:rPr>
        <w:t>向第三方核查机构提交排放报告及数据质量控制计划等支持材料进行文件评审</w:t>
      </w:r>
      <w:r>
        <w:rPr>
          <w:rFonts w:hint="eastAsia" w:ascii="Times New Roman" w:hAnsi="Times New Roman" w:cs="Times New Roman"/>
          <w:highlight w:val="none"/>
          <w:lang w:eastAsia="zh-CN"/>
        </w:rPr>
        <w:t>，</w:t>
      </w:r>
      <w:r>
        <w:rPr>
          <w:rFonts w:ascii="Times New Roman" w:hAnsi="Times New Roman" w:cs="Times New Roman"/>
          <w:highlight w:val="none"/>
        </w:rPr>
        <w:t>第三方核查支持材料清单参见附录</w:t>
      </w:r>
      <w:r>
        <w:rPr>
          <w:rFonts w:hint="eastAsia" w:ascii="Times New Roman" w:hAnsi="Times New Roman" w:cs="Times New Roman"/>
          <w:highlight w:val="none"/>
          <w:lang w:val="en-US" w:eastAsia="zh-CN"/>
        </w:rPr>
        <w:t>D</w:t>
      </w:r>
      <w:r>
        <w:rPr>
          <w:rFonts w:ascii="Times New Roman" w:hAnsi="Times New Roman" w:cs="Times New Roman"/>
          <w:highlight w:val="none"/>
        </w:rPr>
        <w:t>。</w:t>
      </w:r>
      <w:r>
        <w:rPr>
          <w:rFonts w:hint="eastAsia" w:ascii="Times New Roman" w:hAnsi="Times New Roman" w:cs="Times New Roman"/>
          <w:highlight w:val="none"/>
          <w:lang w:val="en-US" w:eastAsia="zh-CN"/>
        </w:rPr>
        <w:t>如有涉密材料不能提供，应提前告知核查机构，并提供纸质说明。</w:t>
      </w:r>
    </w:p>
    <w:p>
      <w:pPr>
        <w:pStyle w:val="42"/>
        <w:spacing w:beforeLines="0" w:afterLines="0" w:line="300" w:lineRule="auto"/>
        <w:ind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6.2.3.2.2 文件评审阶段宜与第三方核查机构沟通现场核查时间、需访问的人员要求、需现场观察的设施及设备、现场需要查阅的支撑文件等现场核查要求，并配合第三方核查机构完成《文件评审表》和《现场核查清单》等资料。</w:t>
      </w:r>
    </w:p>
    <w:p>
      <w:pPr>
        <w:pStyle w:val="42"/>
        <w:spacing w:beforeLines="0" w:afterLines="0" w:line="300" w:lineRule="auto"/>
        <w:ind w:firstLine="0" w:firstLineChars="0"/>
        <w:rPr>
          <w:rFonts w:hint="default" w:ascii="Times New Roman" w:hAnsi="Times New Roman" w:cs="Times New Roman"/>
          <w:highlight w:val="none"/>
        </w:rPr>
      </w:pPr>
      <w:r>
        <w:rPr>
          <w:rFonts w:hint="eastAsia" w:ascii="Times New Roman" w:hAnsi="Times New Roman" w:cs="Times New Roman"/>
          <w:highlight w:val="none"/>
          <w:lang w:val="en-US" w:eastAsia="zh-CN"/>
        </w:rPr>
        <w:t>6.2.3.2.3如企业对于核查年度之前连续 2 年未发现任何不符合项，且当年文件评审中未发现存在疑问的信息或需要现场重点关注的内容，经省级碳交易主管部门同意后，建材企业可申请不实施现场核查。</w:t>
      </w:r>
    </w:p>
    <w:p>
      <w:pPr>
        <w:pStyle w:val="7"/>
        <w:rPr>
          <w:highlight w:val="none"/>
        </w:rPr>
      </w:pPr>
      <w:r>
        <w:rPr>
          <w:highlight w:val="none"/>
        </w:rPr>
        <w:t>6.</w:t>
      </w:r>
      <w:r>
        <w:rPr>
          <w:rFonts w:hint="eastAsia"/>
          <w:highlight w:val="none"/>
          <w:lang w:eastAsia="zh-CN"/>
        </w:rPr>
        <w:t>2</w:t>
      </w:r>
      <w:r>
        <w:rPr>
          <w:rFonts w:hint="eastAsia"/>
          <w:highlight w:val="none"/>
        </w:rPr>
        <w:t>.</w:t>
      </w:r>
      <w:r>
        <w:rPr>
          <w:rFonts w:hint="eastAsia"/>
          <w:highlight w:val="none"/>
          <w:lang w:val="en-US" w:eastAsia="zh-CN"/>
        </w:rPr>
        <w:t>3</w:t>
      </w:r>
      <w:r>
        <w:rPr>
          <w:rFonts w:hint="eastAsia"/>
          <w:highlight w:val="none"/>
        </w:rPr>
        <w:t>.3</w:t>
      </w:r>
      <w:r>
        <w:rPr>
          <w:highlight w:val="none"/>
        </w:rPr>
        <w:t xml:space="preserve"> </w:t>
      </w:r>
      <w:r>
        <w:rPr>
          <w:rFonts w:hint="eastAsia"/>
          <w:highlight w:val="none"/>
          <w:lang w:val="en-US" w:eastAsia="zh-CN"/>
        </w:rPr>
        <w:t>配合第三方核查机构</w:t>
      </w:r>
      <w:r>
        <w:rPr>
          <w:highlight w:val="none"/>
        </w:rPr>
        <w:t>现场核查</w:t>
      </w:r>
    </w:p>
    <w:p>
      <w:pPr>
        <w:spacing w:beforeLines="0" w:afterLines="0" w:line="300" w:lineRule="auto"/>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rPr>
        <w:t>6.</w:t>
      </w:r>
      <w:r>
        <w:rPr>
          <w:rFonts w:hint="eastAsia" w:ascii="Times New Roman" w:hAnsi="Times New Roman" w:cs="Times New Roman"/>
          <w:highlight w:val="none"/>
          <w:lang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 xml:space="preserve">.3.1 </w:t>
      </w:r>
      <w:r>
        <w:rPr>
          <w:rFonts w:ascii="Times New Roman" w:hAnsi="Times New Roman" w:cs="Times New Roman"/>
          <w:highlight w:val="none"/>
        </w:rPr>
        <w:t>建材企业</w:t>
      </w:r>
      <w:r>
        <w:rPr>
          <w:rFonts w:hint="eastAsia" w:ascii="Times New Roman" w:hAnsi="Times New Roman" w:cs="Times New Roman"/>
          <w:highlight w:val="none"/>
          <w:lang w:val="en-US" w:eastAsia="zh-CN"/>
        </w:rPr>
        <w:t>应重视核查工作，相关领导参加首次会和末次会。</w:t>
      </w:r>
      <w:r>
        <w:rPr>
          <w:rFonts w:ascii="Times New Roman" w:hAnsi="Times New Roman" w:cs="Times New Roman"/>
          <w:highlight w:val="none"/>
        </w:rPr>
        <w:t>首次会议上可介绍企业概况、参会人员简介、碳排放概况、资料准备情况、碳排放量的数据质量管理系统等内容</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末次会上可与第三方核查机构沟通不符合项及后续工作安排等事项。</w:t>
      </w:r>
    </w:p>
    <w:p>
      <w:pPr>
        <w:spacing w:beforeLines="0" w:afterLines="0" w:line="300" w:lineRule="auto"/>
        <w:rPr>
          <w:rFonts w:ascii="Times New Roman" w:hAnsi="Times New Roman" w:cs="Times New Roman"/>
          <w:highlight w:val="none"/>
        </w:rPr>
      </w:pPr>
      <w:r>
        <w:rPr>
          <w:rFonts w:hint="eastAsia" w:ascii="Times New Roman" w:hAnsi="Times New Roman" w:cs="Times New Roman"/>
          <w:highlight w:val="none"/>
        </w:rPr>
        <w:t>6.</w:t>
      </w:r>
      <w:r>
        <w:rPr>
          <w:rFonts w:hint="eastAsia" w:ascii="Times New Roman" w:hAnsi="Times New Roman" w:cs="Times New Roman"/>
          <w:highlight w:val="none"/>
          <w:lang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 xml:space="preserve">.3.2 </w:t>
      </w:r>
      <w:r>
        <w:rPr>
          <w:rFonts w:ascii="Times New Roman" w:hAnsi="Times New Roman" w:cs="Times New Roman"/>
          <w:highlight w:val="none"/>
        </w:rPr>
        <w:t>企业应安排熟悉生产工艺和设备运行的人员配合现场核查，并及时解答第三方核查机构的疑问，不应影响或干扰核查的实施。建材企业在现场的核查中</w:t>
      </w:r>
      <w:r>
        <w:rPr>
          <w:rFonts w:hint="eastAsia" w:ascii="Times New Roman" w:hAnsi="Times New Roman" w:cs="Times New Roman"/>
          <w:highlight w:val="none"/>
        </w:rPr>
        <w:t>应做到</w:t>
      </w:r>
      <w:r>
        <w:rPr>
          <w:rFonts w:ascii="Times New Roman" w:hAnsi="Times New Roman" w:cs="Times New Roman"/>
          <w:highlight w:val="none"/>
        </w:rPr>
        <w:t>：</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ascii="Times New Roman" w:hAnsi="Times New Roman" w:cs="Times New Roman"/>
          <w:highlight w:val="none"/>
        </w:rPr>
        <w:t>协调各部门人员配合现场核查；</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ascii="Times New Roman" w:hAnsi="Times New Roman" w:cs="Times New Roman"/>
          <w:highlight w:val="none"/>
        </w:rPr>
        <w:t>安排现场的人员访问；</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ascii="Times New Roman" w:hAnsi="Times New Roman" w:cs="Times New Roman"/>
          <w:highlight w:val="none"/>
        </w:rPr>
        <w:t>安排现场的设施参观；</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ascii="Times New Roman" w:hAnsi="Times New Roman" w:cs="Times New Roman"/>
          <w:highlight w:val="none"/>
        </w:rPr>
        <w:t>收集信息过程中，做出澄清或提供帮助；</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ascii="Times New Roman" w:hAnsi="Times New Roman" w:cs="Times New Roman"/>
          <w:highlight w:val="none"/>
        </w:rPr>
        <w:t>确保核查组成员了解并遵守有关场所的安全规则及安全程序</w:t>
      </w:r>
      <w:r>
        <w:rPr>
          <w:rFonts w:hint="eastAsia" w:ascii="Times New Roman" w:hAnsi="Times New Roman" w:cs="Times New Roman"/>
          <w:highlight w:val="none"/>
        </w:rPr>
        <w:t>；</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ascii="Times New Roman" w:hAnsi="Times New Roman" w:cs="Times New Roman"/>
          <w:highlight w:val="none"/>
        </w:rPr>
        <w:t>对第三方核查机构提出的不符合项，建材企业应查找原因，及时改正并补充相关文件</w:t>
      </w:r>
      <w:r>
        <w:rPr>
          <w:rFonts w:hint="eastAsia" w:ascii="Times New Roman" w:hAnsi="Times New Roman" w:cs="Times New Roman"/>
          <w:highlight w:val="none"/>
          <w:lang w:eastAsia="zh-CN"/>
        </w:rPr>
        <w:t>；</w:t>
      </w:r>
    </w:p>
    <w:p>
      <w:pPr>
        <w:pStyle w:val="42"/>
        <w:numPr>
          <w:ilvl w:val="0"/>
          <w:numId w:val="25"/>
        </w:numPr>
        <w:spacing w:beforeLines="0" w:afterLines="0" w:line="300" w:lineRule="auto"/>
        <w:ind w:left="840" w:hanging="420" w:firstLineChars="0"/>
        <w:rPr>
          <w:rFonts w:ascii="Times New Roman" w:hAnsi="Times New Roman" w:cs="Times New Roman"/>
          <w:highlight w:val="none"/>
        </w:rPr>
      </w:pPr>
      <w:r>
        <w:rPr>
          <w:rFonts w:hint="eastAsia" w:ascii="Times New Roman" w:hAnsi="Times New Roman" w:cs="Times New Roman"/>
          <w:highlight w:val="none"/>
          <w:lang w:val="en-US" w:eastAsia="zh-CN"/>
        </w:rPr>
        <w:t>积极与核查机构沟通存在的问题及后续改进措施。</w:t>
      </w:r>
    </w:p>
    <w:p>
      <w:pPr>
        <w:pStyle w:val="7"/>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lang w:eastAsia="zh-CN"/>
        </w:rPr>
        <w:t>2</w:t>
      </w: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 xml:space="preserve">.4 </w:t>
      </w:r>
      <w:r>
        <w:rPr>
          <w:rFonts w:ascii="Times New Roman" w:hAnsi="Times New Roman" w:cs="Times New Roman"/>
          <w:highlight w:val="none"/>
        </w:rPr>
        <w:t>报告提交</w:t>
      </w:r>
    </w:p>
    <w:p>
      <w:pPr>
        <w:pStyle w:val="2"/>
        <w:rPr>
          <w:rFonts w:asciiTheme="minorAscii" w:hAnsiTheme="minorAscii" w:cstheme="minorBidi"/>
          <w:highlight w:val="none"/>
        </w:rPr>
      </w:pPr>
      <w:r>
        <w:rPr>
          <w:rFonts w:ascii="Times New Roman" w:hAnsi="Times New Roman" w:cs="Times New Roman"/>
          <w:highlight w:val="none"/>
        </w:rPr>
        <w:t>企业应对三方核查机构的核查报告进行确认，如存在异议，应及时沟通，达成一致；无法达成一致的，</w:t>
      </w:r>
      <w:r>
        <w:rPr>
          <w:rFonts w:hint="eastAsia" w:asciiTheme="minorAscii" w:hAnsiTheme="minorAscii" w:cstheme="minorBidi"/>
          <w:highlight w:val="none"/>
        </w:rPr>
        <w:t>可在被告知核查结论之日起 7 个工作日内，向省级生态环境主管部门申请复核。</w:t>
      </w:r>
    </w:p>
    <w:p>
      <w:pPr>
        <w:spacing w:beforeLines="0" w:afterLines="0" w:line="300" w:lineRule="auto"/>
        <w:ind w:firstLine="420" w:firstLineChars="200"/>
        <w:rPr>
          <w:rFonts w:ascii="Times New Roman" w:hAnsi="Times New Roman" w:cs="Times New Roman"/>
          <w:highlight w:val="none"/>
        </w:rPr>
      </w:pPr>
      <w:r>
        <w:rPr>
          <w:rFonts w:ascii="Times New Roman" w:hAnsi="Times New Roman" w:cs="Times New Roman"/>
          <w:highlight w:val="none"/>
        </w:rPr>
        <w:t>企业应根据第三方核查机构的不符合项及整改意见，对</w:t>
      </w:r>
      <w:r>
        <w:rPr>
          <w:rFonts w:hint="eastAsia" w:ascii="Times New Roman" w:hAnsi="Times New Roman" w:cs="Times New Roman"/>
          <w:highlight w:val="none"/>
        </w:rPr>
        <w:t>碳排放补充数据核算报告</w:t>
      </w:r>
      <w:r>
        <w:rPr>
          <w:rFonts w:ascii="Times New Roman" w:hAnsi="Times New Roman" w:cs="Times New Roman"/>
          <w:highlight w:val="none"/>
        </w:rPr>
        <w:t>及数据质量控制计划进行修改完善，并交给第三方核查机构确认，签字盖章后按时提交碳交易主管部门。</w:t>
      </w:r>
    </w:p>
    <w:p>
      <w:pPr>
        <w:pStyle w:val="7"/>
        <w:spacing w:before="156" w:after="156"/>
        <w:rPr>
          <w:rFonts w:hint="default" w:ascii="Times New Roman" w:hAnsi="Times New Roman" w:cs="Times New Roman" w:eastAsiaTheme="majorEastAsia"/>
          <w:highlight w:val="none"/>
          <w:lang w:val="en-US" w:eastAsia="zh-CN"/>
        </w:rPr>
      </w:pPr>
      <w:r>
        <w:rPr>
          <w:rFonts w:hint="eastAsia" w:ascii="Times New Roman" w:hAnsi="Times New Roman" w:cs="Times New Roman"/>
          <w:highlight w:val="none"/>
        </w:rPr>
        <w:t>6.</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.3.5.如主管部门委托要求第四方核查机构进行复查和抽查工作，建材企业应按主管机构要求，配合第四方复查机构进行</w:t>
      </w:r>
      <w:r>
        <w:rPr>
          <w:rFonts w:hint="eastAsia" w:ascii="Times New Roman" w:hAnsi="Times New Roman" w:cs="Times New Roman"/>
          <w:highlight w:val="none"/>
          <w:lang w:val="en-US" w:eastAsia="zh-CN"/>
        </w:rPr>
        <w:t>文件评审、</w:t>
      </w:r>
      <w:r>
        <w:rPr>
          <w:rFonts w:hint="eastAsia" w:ascii="Times New Roman" w:hAnsi="Times New Roman" w:cs="Times New Roman"/>
          <w:highlight w:val="none"/>
        </w:rPr>
        <w:t>现场</w:t>
      </w:r>
      <w:r>
        <w:rPr>
          <w:rFonts w:hint="eastAsia" w:ascii="Times New Roman" w:hAnsi="Times New Roman" w:cs="Times New Roman"/>
          <w:highlight w:val="none"/>
          <w:lang w:val="en-US" w:eastAsia="zh-CN"/>
        </w:rPr>
        <w:t>复核等工作。</w:t>
      </w:r>
    </w:p>
    <w:p>
      <w:pPr>
        <w:pStyle w:val="2"/>
        <w:rPr>
          <w:rFonts w:hint="default" w:ascii="Times New Roman" w:hAnsi="Times New Roman" w:cs="Times New Roman"/>
          <w:highlight w:val="none"/>
          <w:lang w:val="en-US" w:eastAsia="zh-CN"/>
        </w:rPr>
      </w:pPr>
    </w:p>
    <w:p>
      <w:pPr>
        <w:pStyle w:val="6"/>
        <w:widowControl w:val="0"/>
        <w:numPr>
          <w:ilvl w:val="0"/>
          <w:numId w:val="0"/>
        </w:numPr>
        <w:spacing w:before="50" w:beforeLines="0" w:after="50" w:afterLines="0" w:line="300" w:lineRule="auto"/>
        <w:jc w:val="both"/>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质量保证</w:t>
      </w:r>
    </w:p>
    <w:p>
      <w:pPr>
        <w:pStyle w:val="7"/>
        <w:widowControl w:val="0"/>
        <w:numPr>
          <w:ilvl w:val="0"/>
          <w:numId w:val="0"/>
        </w:numPr>
        <w:spacing w:before="50" w:beforeLines="0" w:after="50" w:afterLines="0" w:line="300" w:lineRule="auto"/>
        <w:jc w:val="both"/>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6.2.4.1建材企业宜</w:t>
      </w:r>
      <w:r>
        <w:rPr>
          <w:rFonts w:hint="default" w:ascii="Times New Roman" w:hAnsi="Times New Roman" w:cs="Times New Roman"/>
          <w:highlight w:val="none"/>
        </w:rPr>
        <w:t>建立温室气体排放核算和报告的规章制度，包括负责机构和人员、工作流程和内容、工作周期和时间节点等</w:t>
      </w:r>
      <w:r>
        <w:rPr>
          <w:rFonts w:hint="eastAsia" w:ascii="Times New Roman" w:hAnsi="Times New Roman" w:cs="Times New Roman"/>
          <w:highlight w:val="none"/>
          <w:lang w:eastAsia="zh-CN"/>
        </w:rPr>
        <w:t>。</w:t>
      </w:r>
    </w:p>
    <w:p>
      <w:pPr>
        <w:pStyle w:val="7"/>
        <w:widowControl w:val="0"/>
        <w:numPr>
          <w:ilvl w:val="0"/>
          <w:numId w:val="0"/>
        </w:numPr>
        <w:spacing w:before="50" w:beforeLines="0" w:after="50" w:afterLines="0" w:line="300" w:lineRule="auto"/>
        <w:jc w:val="both"/>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6.2.4.2建材企业宜</w:t>
      </w:r>
      <w:r>
        <w:rPr>
          <w:rFonts w:hint="default" w:ascii="Times New Roman" w:hAnsi="Times New Roman" w:cs="Times New Roman"/>
          <w:highlight w:val="none"/>
        </w:rPr>
        <w:t>指定专职人员负责温室气体排放核算和报告工作</w:t>
      </w:r>
      <w:r>
        <w:rPr>
          <w:rFonts w:hint="eastAsia" w:ascii="Times New Roman" w:hAnsi="Times New Roman" w:cs="Times New Roman"/>
          <w:highlight w:val="none"/>
          <w:lang w:eastAsia="zh-CN"/>
        </w:rPr>
        <w:t>。</w:t>
      </w:r>
    </w:p>
    <w:p>
      <w:pPr>
        <w:pStyle w:val="7"/>
        <w:widowControl w:val="0"/>
        <w:numPr>
          <w:ilvl w:val="0"/>
          <w:numId w:val="0"/>
        </w:numPr>
        <w:spacing w:before="50" w:beforeLines="0" w:after="50" w:afterLines="0" w:line="300" w:lineRule="auto"/>
        <w:jc w:val="both"/>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6.2.4.3建材企业应定期对计量器具、监测设备进行维护管理；维护管理记录应存档；</w:t>
      </w:r>
    </w:p>
    <w:p>
      <w:pPr>
        <w:pStyle w:val="7"/>
        <w:keepNext w:val="0"/>
        <w:keepLines w:val="0"/>
        <w:widowControl w:val="0"/>
        <w:numPr>
          <w:ilvl w:val="0"/>
          <w:numId w:val="0"/>
        </w:numPr>
        <w:suppressLineNumbers w:val="0"/>
        <w:spacing w:before="50" w:beforeLines="0" w:after="50" w:afterLines="0" w:line="300" w:lineRule="auto"/>
        <w:jc w:val="both"/>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6.2.4.4建材企业宜</w:t>
      </w:r>
      <w:r>
        <w:rPr>
          <w:rFonts w:hint="default" w:ascii="Times New Roman" w:hAnsi="Times New Roman" w:cs="Times New Roman"/>
          <w:highlight w:val="none"/>
        </w:rPr>
        <w:t>建立健全温室气体数据记录管理体系，包括数据来源、数据获取时间以及相关责任人等信息的记录管理</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并</w:t>
      </w:r>
      <w:r>
        <w:rPr>
          <w:rFonts w:hint="default" w:ascii="Times New Roman" w:hAnsi="Times New Roman" w:cs="Times New Roman"/>
          <w:highlight w:val="none"/>
        </w:rPr>
        <w:t>形成碳排放数据管理台账记录并定期报告</w:t>
      </w:r>
      <w:r>
        <w:rPr>
          <w:rFonts w:hint="eastAsia" w:ascii="Times New Roman" w:hAnsi="Times New Roman" w:cs="Times New Roman"/>
          <w:highlight w:val="none"/>
          <w:lang w:eastAsia="zh-CN"/>
        </w:rPr>
        <w:t>，</w:t>
      </w:r>
      <w:r>
        <w:rPr>
          <w:rFonts w:hint="default" w:ascii="Times New Roman" w:hAnsi="Times New Roman" w:cs="Times New Roman"/>
          <w:highlight w:val="none"/>
        </w:rPr>
        <w:t>确保排放数据可追溯</w:t>
      </w:r>
      <w:r>
        <w:rPr>
          <w:rFonts w:hint="eastAsia" w:ascii="Times New Roman" w:hAnsi="Times New Roman" w:cs="Times New Roman"/>
          <w:highlight w:val="none"/>
          <w:lang w:eastAsia="zh-CN"/>
        </w:rPr>
        <w:t>。</w:t>
      </w:r>
    </w:p>
    <w:p>
      <w:pPr>
        <w:pStyle w:val="7"/>
        <w:keepNext w:val="0"/>
        <w:keepLines w:val="0"/>
        <w:widowControl w:val="0"/>
        <w:numPr>
          <w:ilvl w:val="0"/>
          <w:numId w:val="0"/>
        </w:numPr>
        <w:suppressLineNumbers w:val="0"/>
        <w:spacing w:before="50" w:beforeLines="0" w:after="50" w:afterLines="0" w:line="300" w:lineRule="auto"/>
        <w:jc w:val="both"/>
        <w:rPr>
          <w:highlight w:val="none"/>
        </w:rPr>
      </w:pPr>
      <w:r>
        <w:rPr>
          <w:rFonts w:hint="eastAsia" w:ascii="Times New Roman" w:hAnsi="Times New Roman" w:cs="Times New Roman"/>
          <w:highlight w:val="none"/>
          <w:lang w:val="en-US" w:eastAsia="zh-CN"/>
        </w:rPr>
        <w:t>6.2.4.5</w:t>
      </w:r>
      <w:r>
        <w:rPr>
          <w:rFonts w:hint="default" w:ascii="Times New Roman" w:hAnsi="Times New Roman" w:cs="Times New Roman"/>
          <w:highlight w:val="none"/>
          <w:lang w:val="en-US" w:eastAsia="zh-CN"/>
        </w:rPr>
        <w:t>建材企业宜</w:t>
      </w:r>
      <w:r>
        <w:rPr>
          <w:rFonts w:ascii="Times New Roman" w:hAnsi="Times New Roman" w:cs="Times New Roman" w:eastAsiaTheme="majorEastAsia"/>
          <w:kern w:val="2"/>
          <w:sz w:val="21"/>
          <w:szCs w:val="28"/>
          <w:highlight w:val="none"/>
          <w:lang w:val="en-US" w:eastAsia="zh-CN" w:bidi="ar"/>
        </w:rPr>
        <w:t>建立温室气体排放报告内部审核制度，定期对温室气体排</w:t>
      </w:r>
      <w:r>
        <w:rPr>
          <w:rFonts w:hint="default" w:ascii="Times New Roman" w:hAnsi="Times New Roman" w:cs="Times New Roman" w:eastAsiaTheme="majorEastAsia"/>
          <w:kern w:val="2"/>
          <w:sz w:val="21"/>
          <w:szCs w:val="28"/>
          <w:highlight w:val="none"/>
          <w:lang w:val="en-US" w:eastAsia="zh-CN" w:bidi="ar"/>
        </w:rPr>
        <w:t>放数据进行交叉校验，对可能产生的数据误差风险进行识别，并提出相应的解决方案</w:t>
      </w:r>
    </w:p>
    <w:p>
      <w:pPr>
        <w:pStyle w:val="2"/>
        <w:rPr>
          <w:rFonts w:asciiTheme="minorAscii" w:hAnsiTheme="minorAscii" w:cstheme="minorBidi"/>
          <w:highlight w:val="none"/>
        </w:rPr>
      </w:pPr>
    </w:p>
    <w:p>
      <w:pPr>
        <w:pStyle w:val="5"/>
        <w:rPr>
          <w:rFonts w:ascii="Times New Roman" w:hAnsi="Times New Roman" w:cs="Times New Roman"/>
          <w:szCs w:val="24"/>
          <w:highlight w:val="none"/>
        </w:rPr>
      </w:pPr>
      <w:bookmarkStart w:id="85" w:name="_Toc9339"/>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val="en-US" w:eastAsia="zh-CN"/>
        </w:rPr>
        <w:t>3</w:t>
      </w:r>
      <w:r>
        <w:rPr>
          <w:rFonts w:ascii="Times New Roman" w:hAnsi="Times New Roman" w:cs="Times New Roman"/>
          <w:szCs w:val="24"/>
          <w:highlight w:val="none"/>
        </w:rPr>
        <w:t xml:space="preserve"> </w:t>
      </w:r>
      <w:r>
        <w:rPr>
          <w:rFonts w:ascii="Times New Roman" w:hAnsi="Times New Roman" w:cs="Times New Roman"/>
          <w:highlight w:val="none"/>
        </w:rPr>
        <w:t>配额</w:t>
      </w:r>
      <w:r>
        <w:rPr>
          <w:rFonts w:ascii="Times New Roman" w:hAnsi="Times New Roman" w:cs="Times New Roman"/>
          <w:szCs w:val="24"/>
          <w:highlight w:val="none"/>
        </w:rPr>
        <w:t>管理</w:t>
      </w:r>
      <w:bookmarkEnd w:id="85"/>
    </w:p>
    <w:p>
      <w:pPr>
        <w:pStyle w:val="6"/>
        <w:spacing w:before="156" w:after="156"/>
        <w:rPr>
          <w:rFonts w:ascii="Times New Roman" w:hAnsi="Times New Roman" w:cs="Times New Roman"/>
          <w:highlight w:val="none"/>
        </w:rPr>
      </w:pPr>
      <w:r>
        <w:rPr>
          <w:rFonts w:hint="eastAsia" w:ascii="Times New Roman" w:hAnsi="Times New Roman" w:cs="Times New Roman" w:eastAsiaTheme="minorEastAsia"/>
          <w:highlight w:val="none"/>
        </w:rPr>
        <w:t>6.</w:t>
      </w:r>
      <w:r>
        <w:rPr>
          <w:rFonts w:hint="eastAsia" w:ascii="Times New Roman" w:hAnsi="Times New Roman" w:cs="Times New Roman" w:eastAsiaTheme="minorEastAsia"/>
          <w:highlight w:val="none"/>
          <w:lang w:val="en-US" w:eastAsia="zh-CN"/>
        </w:rPr>
        <w:t>3</w:t>
      </w:r>
      <w:r>
        <w:rPr>
          <w:rFonts w:ascii="Times New Roman" w:hAnsi="Times New Roman" w:cs="Times New Roman"/>
          <w:highlight w:val="none"/>
        </w:rPr>
        <w:t>.1 配额分配</w:t>
      </w:r>
    </w:p>
    <w:p>
      <w:pPr>
        <w:keepNext w:val="0"/>
        <w:keepLines w:val="0"/>
        <w:widowControl/>
        <w:suppressLineNumbers w:val="0"/>
        <w:jc w:val="left"/>
        <w:rPr>
          <w:highlight w:val="none"/>
        </w:rPr>
      </w:pPr>
      <w:r>
        <w:rPr>
          <w:rFonts w:ascii="CIDFont" w:hAnsi="CIDFont" w:eastAsia="CIDFont" w:cs="CIDFont"/>
          <w:color w:val="000000"/>
          <w:kern w:val="0"/>
          <w:sz w:val="21"/>
          <w:szCs w:val="21"/>
          <w:highlight w:val="none"/>
          <w:lang w:val="en-US" w:eastAsia="zh-CN" w:bidi="ar"/>
        </w:rPr>
        <w:t>核查结束后，</w:t>
      </w:r>
      <w:r>
        <w:rPr>
          <w:rFonts w:hint="eastAsia" w:ascii="CIDFont" w:hAnsi="CIDFont" w:eastAsia="CIDFont" w:cs="CIDFont"/>
          <w:color w:val="000000"/>
          <w:kern w:val="0"/>
          <w:sz w:val="21"/>
          <w:szCs w:val="21"/>
          <w:highlight w:val="none"/>
          <w:lang w:val="en-US" w:eastAsia="zh-CN" w:bidi="ar"/>
        </w:rPr>
        <w:t>建材</w:t>
      </w:r>
      <w:r>
        <w:rPr>
          <w:rFonts w:ascii="CIDFont" w:hAnsi="CIDFont" w:eastAsia="CIDFont" w:cs="CIDFont"/>
          <w:color w:val="000000"/>
          <w:kern w:val="0"/>
          <w:sz w:val="21"/>
          <w:szCs w:val="21"/>
          <w:highlight w:val="none"/>
          <w:lang w:val="en-US" w:eastAsia="zh-CN" w:bidi="ar"/>
        </w:rPr>
        <w:t>企业按碳交易主管部门公布的配额分配方案测算配额量，及时关注并查看国家碳</w:t>
      </w:r>
      <w:r>
        <w:rPr>
          <w:rFonts w:hint="default" w:ascii="CIDFont" w:hAnsi="CIDFont" w:eastAsia="CIDFont" w:cs="CIDFont"/>
          <w:color w:val="000000"/>
          <w:kern w:val="0"/>
          <w:sz w:val="21"/>
          <w:szCs w:val="21"/>
          <w:highlight w:val="none"/>
          <w:lang w:val="en-US" w:eastAsia="zh-CN" w:bidi="ar"/>
        </w:rPr>
        <w:t xml:space="preserve">排放权交易注册登记系统账户，核对配额数量，如有异议，及时申诉。 </w:t>
      </w:r>
    </w:p>
    <w:p>
      <w:pPr>
        <w:pStyle w:val="6"/>
        <w:spacing w:before="156" w:after="156"/>
        <w:rPr>
          <w:rFonts w:ascii="Times New Roman" w:hAnsi="Times New Roman" w:cs="Times New Roman"/>
          <w:highlight w:val="none"/>
        </w:rPr>
      </w:pPr>
      <w:r>
        <w:rPr>
          <w:rFonts w:hint="eastAsia" w:ascii="Times New Roman" w:hAnsi="Times New Roman" w:cs="Times New Roman" w:eastAsiaTheme="minorEastAsia"/>
          <w:highlight w:val="none"/>
        </w:rPr>
        <w:t>6</w:t>
      </w:r>
      <w:r>
        <w:rPr>
          <w:rFonts w:ascii="Times New Roman" w:hAnsi="Times New Roman" w:cs="Times New Roman" w:eastAsiaTheme="minorEastAsia"/>
          <w:highlight w:val="none"/>
        </w:rPr>
        <w:t>.</w:t>
      </w:r>
      <w:r>
        <w:rPr>
          <w:rFonts w:hint="eastAsia" w:ascii="Times New Roman" w:hAnsi="Times New Roman" w:cs="Times New Roman" w:eastAsiaTheme="minorEastAsia"/>
          <w:highlight w:val="none"/>
          <w:lang w:val="en-US" w:eastAsia="zh-CN"/>
        </w:rPr>
        <w:t>3</w:t>
      </w:r>
      <w:r>
        <w:rPr>
          <w:rFonts w:ascii="Times New Roman" w:hAnsi="Times New Roman" w:cs="Times New Roman" w:eastAsiaTheme="minorEastAsia"/>
          <w:highlight w:val="none"/>
        </w:rPr>
        <w:t xml:space="preserve">.2 </w:t>
      </w:r>
      <w:r>
        <w:rPr>
          <w:rFonts w:ascii="Times New Roman" w:hAnsi="Times New Roman" w:cs="Times New Roman"/>
          <w:highlight w:val="none"/>
        </w:rPr>
        <w:t>盈缺测算</w:t>
      </w:r>
    </w:p>
    <w:p>
      <w:pPr>
        <w:spacing w:beforeLines="0" w:afterLines="0" w:line="300" w:lineRule="auto"/>
        <w:rPr>
          <w:rFonts w:hint="eastAsia" w:ascii="Times New Roman" w:hAnsi="Times New Roman" w:cs="Times New Roman"/>
          <w:highlight w:val="none"/>
        </w:rPr>
      </w:pPr>
      <w:r>
        <w:rPr>
          <w:rFonts w:ascii="Times New Roman" w:hAnsi="Times New Roman" w:cs="Times New Roman"/>
          <w:highlight w:val="none"/>
        </w:rPr>
        <w:t>企业应</w:t>
      </w:r>
      <w:r>
        <w:rPr>
          <w:rFonts w:hint="eastAsia" w:ascii="Times New Roman" w:hAnsi="Times New Roman" w:cs="Times New Roman"/>
          <w:highlight w:val="none"/>
          <w:lang w:val="en-US" w:eastAsia="zh-CN"/>
        </w:rPr>
        <w:t>每月</w:t>
      </w:r>
      <w:r>
        <w:rPr>
          <w:rFonts w:ascii="Times New Roman" w:hAnsi="Times New Roman" w:cs="Times New Roman"/>
          <w:highlight w:val="none"/>
        </w:rPr>
        <w:t>汇总排放活动数据</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预测配额量</w:t>
      </w:r>
      <w:r>
        <w:rPr>
          <w:rFonts w:ascii="Times New Roman" w:hAnsi="Times New Roman" w:cs="Times New Roman"/>
          <w:highlight w:val="none"/>
        </w:rPr>
        <w:t>，</w:t>
      </w:r>
      <w:r>
        <w:rPr>
          <w:rFonts w:hint="eastAsia"/>
          <w:highlight w:val="none"/>
        </w:rPr>
        <w:t>测算配额盈缺，为企业参与市场交易提供基础数据，配额盈缺测算表的制定可见附录 G</w:t>
      </w:r>
      <w:r>
        <w:rPr>
          <w:rFonts w:hint="eastAsia" w:ascii="Times New Roman" w:hAnsi="Times New Roman" w:cs="Times New Roman"/>
          <w:highlight w:val="none"/>
        </w:rPr>
        <w:t>。</w:t>
      </w:r>
    </w:p>
    <w:p>
      <w:pPr>
        <w:pStyle w:val="6"/>
        <w:spacing w:before="156" w:after="156"/>
        <w:rPr>
          <w:rFonts w:hint="eastAsia" w:ascii="Times New Roman" w:hAnsi="Times New Roman" w:cs="Times New Roman" w:eastAsiaTheme="minorEastAsia"/>
          <w:highlight w:val="none"/>
          <w:lang w:val="en-US" w:eastAsia="zh-CN"/>
        </w:rPr>
      </w:pPr>
      <w:r>
        <w:rPr>
          <w:rFonts w:hint="eastAsia" w:ascii="Times New Roman" w:hAnsi="Times New Roman" w:cs="Times New Roman" w:eastAsiaTheme="minorEastAsia"/>
          <w:highlight w:val="none"/>
          <w:lang w:val="en-US" w:eastAsia="zh-CN"/>
        </w:rPr>
        <w:t>6.3.3 建材企业应积极与主管部门沟通确认企业是否涉及新增设施配额和配额调整事项，并尽快完成新增配额设施申请、调整配额的核算及申请工作。</w:t>
      </w:r>
    </w:p>
    <w:p>
      <w:pPr>
        <w:pStyle w:val="2"/>
        <w:ind w:firstLine="0" w:firstLineChars="0"/>
        <w:rPr>
          <w:rFonts w:hint="default" w:ascii="Times New Roman" w:hAnsi="Times New Roman" w:cs="Times New Roman"/>
          <w:highlight w:val="none"/>
          <w:lang w:val="en-US" w:eastAsia="zh-CN"/>
        </w:rPr>
      </w:pPr>
    </w:p>
    <w:p>
      <w:pPr>
        <w:pStyle w:val="5"/>
        <w:rPr>
          <w:rFonts w:ascii="Times New Roman" w:hAnsi="Times New Roman" w:cs="Times New Roman"/>
          <w:szCs w:val="24"/>
          <w:highlight w:val="none"/>
        </w:rPr>
      </w:pPr>
      <w:bookmarkStart w:id="86" w:name="_Toc6342"/>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eastAsia="zh-CN"/>
        </w:rPr>
        <w:t>4</w:t>
      </w:r>
      <w:r>
        <w:rPr>
          <w:rFonts w:ascii="Times New Roman" w:hAnsi="Times New Roman" w:cs="Times New Roman"/>
          <w:szCs w:val="24"/>
          <w:highlight w:val="none"/>
        </w:rPr>
        <w:t xml:space="preserve"> 自愿减排项目</w:t>
      </w:r>
      <w:r>
        <w:rPr>
          <w:rFonts w:hint="eastAsia" w:ascii="Times New Roman" w:hAnsi="Times New Roman" w:cs="Times New Roman"/>
          <w:szCs w:val="24"/>
          <w:highlight w:val="none"/>
        </w:rPr>
        <w:t>的</w:t>
      </w:r>
      <w:r>
        <w:rPr>
          <w:rFonts w:ascii="Times New Roman" w:hAnsi="Times New Roman" w:cs="Times New Roman"/>
          <w:szCs w:val="24"/>
          <w:highlight w:val="none"/>
        </w:rPr>
        <w:t>管理</w:t>
      </w:r>
      <w:bookmarkEnd w:id="86"/>
    </w:p>
    <w:p>
      <w:pPr>
        <w:pStyle w:val="6"/>
        <w:rPr>
          <w:rFonts w:hint="eastAsia"/>
          <w:highlight w:val="none"/>
          <w:lang w:val="en-US" w:eastAsia="zh-CN"/>
        </w:rPr>
      </w:pPr>
      <w:r>
        <w:rPr>
          <w:rFonts w:hint="eastAsia"/>
          <w:highlight w:val="none"/>
          <w:lang w:val="en-US" w:eastAsia="zh-CN"/>
        </w:rPr>
        <w:t>6.4.1一般要求</w:t>
      </w:r>
    </w:p>
    <w:p>
      <w:pPr>
        <w:pStyle w:val="2"/>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减排企业宜制定开发计划，委托碳资产管理公司活外部机构开发CCER。</w:t>
      </w:r>
    </w:p>
    <w:p>
      <w:pPr>
        <w:pStyle w:val="6"/>
        <w:rPr>
          <w:rFonts w:hint="eastAsia"/>
          <w:highlight w:val="none"/>
          <w:lang w:val="en-US" w:eastAsia="zh-CN"/>
        </w:rPr>
      </w:pPr>
      <w:r>
        <w:rPr>
          <w:rFonts w:hint="eastAsia"/>
          <w:highlight w:val="none"/>
          <w:lang w:val="en-US" w:eastAsia="zh-CN"/>
        </w:rPr>
        <w:t>6.4.2项目评估</w:t>
      </w:r>
    </w:p>
    <w:p>
      <w:pPr>
        <w:rPr>
          <w:rFonts w:hint="default" w:asciiTheme="minorAscii" w:hAnsiTheme="minorAscii" w:cstheme="minorBidi"/>
          <w:szCs w:val="22"/>
          <w:highlight w:val="none"/>
        </w:rPr>
      </w:pPr>
      <w:r>
        <w:rPr>
          <w:rFonts w:hint="default" w:asciiTheme="minorAscii" w:hAnsiTheme="minorAscii" w:cstheme="minorBidi"/>
          <w:szCs w:val="22"/>
          <w:highlight w:val="none"/>
        </w:rPr>
        <w:t>减排企业应评估潜在 CCER 项目，评估可包括下列内容：</w:t>
      </w:r>
    </w:p>
    <w:p>
      <w:pPr>
        <w:numPr>
          <w:ilvl w:val="0"/>
          <w:numId w:val="26"/>
        </w:numPr>
        <w:rPr>
          <w:rFonts w:hint="eastAsia"/>
          <w:highlight w:val="none"/>
          <w:lang w:val="en-US" w:eastAsia="zh-CN"/>
        </w:rPr>
      </w:pPr>
      <w:r>
        <w:rPr>
          <w:rFonts w:hint="eastAsia"/>
          <w:highlight w:val="none"/>
          <w:lang w:val="en-US" w:eastAsia="zh-CN"/>
        </w:rPr>
        <w:t>项目核准、环评批复等主管部门要求的材料是否齐全，是否复核开发条件；</w:t>
      </w:r>
    </w:p>
    <w:p>
      <w:pPr>
        <w:numPr>
          <w:ilvl w:val="0"/>
          <w:numId w:val="26"/>
        </w:numPr>
        <w:rPr>
          <w:rFonts w:hint="default"/>
          <w:highlight w:val="none"/>
          <w:lang w:val="en-US" w:eastAsia="zh-CN"/>
        </w:rPr>
      </w:pPr>
      <w:r>
        <w:rPr>
          <w:rFonts w:hint="eastAsia"/>
          <w:highlight w:val="none"/>
          <w:lang w:val="en-US" w:eastAsia="zh-CN"/>
        </w:rPr>
        <w:t>项目类别是否有适用的且已公布的方法学，如没有，是否具备申请开发新方法学的条件；</w:t>
      </w:r>
    </w:p>
    <w:p>
      <w:pPr>
        <w:numPr>
          <w:ilvl w:val="0"/>
          <w:numId w:val="26"/>
        </w:numPr>
        <w:rPr>
          <w:rFonts w:hint="default"/>
          <w:highlight w:val="none"/>
          <w:lang w:val="en-US" w:eastAsia="zh-CN"/>
        </w:rPr>
      </w:pPr>
      <w:r>
        <w:rPr>
          <w:rFonts w:hint="eastAsia"/>
          <w:highlight w:val="none"/>
          <w:lang w:val="en-US" w:eastAsia="zh-CN"/>
        </w:rPr>
        <w:t>评估基准线情景、项目额外性、经济效益评估、项目减排量评估等信息，确定项目是否具备开发价值，选择全资或垫资等开发模式。</w:t>
      </w:r>
    </w:p>
    <w:p>
      <w:pPr>
        <w:numPr>
          <w:ilvl w:val="0"/>
          <w:numId w:val="26"/>
        </w:numPr>
        <w:rPr>
          <w:rFonts w:hint="default"/>
          <w:highlight w:val="none"/>
          <w:lang w:val="en-US" w:eastAsia="zh-CN"/>
        </w:rPr>
      </w:pPr>
      <w:r>
        <w:rPr>
          <w:rFonts w:hint="eastAsia" w:cstheme="minorBidi"/>
          <w:szCs w:val="22"/>
          <w:highlight w:val="none"/>
          <w:lang w:val="en-US" w:eastAsia="zh-CN"/>
        </w:rPr>
        <w:t>建材企业如开发自愿减排项目，宜另设独立法人进行项目建设、开发、备案、签发等工作，以规避重点排放单位开发主体申报CCER项目存在风险。</w:t>
      </w:r>
    </w:p>
    <w:p>
      <w:pPr>
        <w:pStyle w:val="6"/>
        <w:rPr>
          <w:rFonts w:hint="default" w:eastAsia="宋体"/>
          <w:highlight w:val="none"/>
          <w:lang w:val="en-US" w:eastAsia="zh-CN"/>
        </w:rPr>
      </w:pPr>
      <w:r>
        <w:rPr>
          <w:rFonts w:hint="default"/>
          <w:highlight w:val="none"/>
        </w:rPr>
        <w:t xml:space="preserve">6.4.3 </w:t>
      </w:r>
      <w:r>
        <w:rPr>
          <w:rFonts w:hint="eastAsia" w:eastAsia="宋体"/>
          <w:highlight w:val="none"/>
          <w:lang w:val="en-US" w:eastAsia="zh-CN"/>
        </w:rPr>
        <w:t>项目开发</w:t>
      </w:r>
    </w:p>
    <w:p>
      <w:pPr>
        <w:pStyle w:val="7"/>
        <w:rPr>
          <w:rFonts w:hint="default"/>
          <w:highlight w:val="none"/>
        </w:rPr>
      </w:pPr>
      <w:r>
        <w:rPr>
          <w:rFonts w:hint="default"/>
          <w:highlight w:val="none"/>
        </w:rPr>
        <w:t>6.4.3.1 项目备案</w:t>
      </w:r>
    </w:p>
    <w:p>
      <w:pPr>
        <w:pStyle w:val="2"/>
        <w:rPr>
          <w:rFonts w:hint="default" w:asciiTheme="minorAscii" w:hAnsiTheme="minorAscii" w:cstheme="minorBidi"/>
          <w:szCs w:val="22"/>
          <w:highlight w:val="none"/>
        </w:rPr>
      </w:pPr>
      <w:r>
        <w:rPr>
          <w:rFonts w:hint="default" w:asciiTheme="minorAscii" w:hAnsiTheme="minorAscii" w:cstheme="minorBidi"/>
          <w:szCs w:val="22"/>
          <w:highlight w:val="none"/>
        </w:rPr>
        <w:t>减排企业应按</w:t>
      </w:r>
      <w:r>
        <w:rPr>
          <w:rFonts w:hint="eastAsia" w:cstheme="minorBidi"/>
          <w:szCs w:val="22"/>
          <w:highlight w:val="none"/>
          <w:lang w:val="en-US" w:eastAsia="zh-CN"/>
        </w:rPr>
        <w:t>主管部门发布</w:t>
      </w:r>
      <w:r>
        <w:rPr>
          <w:rFonts w:hint="default" w:asciiTheme="minorAscii" w:hAnsiTheme="minorAscii" w:cstheme="minorBidi"/>
          <w:szCs w:val="22"/>
          <w:highlight w:val="none"/>
        </w:rPr>
        <w:t>的</w:t>
      </w:r>
      <w:r>
        <w:rPr>
          <w:rFonts w:hint="eastAsia" w:cstheme="minorBidi"/>
          <w:szCs w:val="22"/>
          <w:highlight w:val="none"/>
          <w:lang w:val="en-US" w:eastAsia="zh-CN"/>
        </w:rPr>
        <w:t>模板及要求编制《主管温室气体自愿减排项目设计文件表格》</w:t>
      </w:r>
      <w:r>
        <w:rPr>
          <w:rFonts w:hint="default" w:asciiTheme="minorAscii" w:hAnsiTheme="minorAscii" w:cstheme="minorBidi"/>
          <w:szCs w:val="22"/>
          <w:highlight w:val="none"/>
        </w:rPr>
        <w:t>，</w:t>
      </w:r>
      <w:r>
        <w:rPr>
          <w:rFonts w:hint="eastAsia" w:cstheme="minorBidi"/>
          <w:szCs w:val="22"/>
          <w:highlight w:val="none"/>
          <w:lang w:val="en-US" w:eastAsia="zh-CN"/>
        </w:rPr>
        <w:t>并依据《温室气体自愿减排交易管理暂行办法》、</w:t>
      </w:r>
      <w:r>
        <w:rPr>
          <w:rFonts w:hint="eastAsia" w:cstheme="minorBidi"/>
          <w:szCs w:val="22"/>
          <w:highlight w:val="none"/>
          <w:lang w:eastAsia="zh-CN"/>
        </w:rPr>
        <w:t>《温室气体自愿减排项目审定与核证指南》</w:t>
      </w:r>
      <w:r>
        <w:rPr>
          <w:rFonts w:hint="eastAsia" w:cstheme="minorBidi"/>
          <w:szCs w:val="22"/>
          <w:highlight w:val="none"/>
          <w:lang w:val="en-US" w:eastAsia="zh-CN"/>
        </w:rPr>
        <w:t>等文件，委托经主管部门备案的第三方机构开展审定工作，并依据主管部门要求提交项目备案申请函和申请表、项目概况说明、营业执照、项目可研批复申评文件、项目核准文件或项目备案文件、项目环评审批省级、项目节能评估和审查意见、项目开工时间证明文件、项目设计文件、审定报告等申请材料，进行减排</w:t>
      </w:r>
      <w:r>
        <w:rPr>
          <w:rFonts w:hint="default" w:asciiTheme="minorAscii" w:hAnsiTheme="minorAscii" w:cstheme="minorBidi"/>
          <w:szCs w:val="22"/>
          <w:highlight w:val="none"/>
        </w:rPr>
        <w:t>项目备案。</w:t>
      </w:r>
    </w:p>
    <w:p>
      <w:pPr>
        <w:pStyle w:val="7"/>
        <w:rPr>
          <w:rFonts w:hint="eastAsia" w:eastAsiaTheme="majorEastAsia"/>
          <w:highlight w:val="none"/>
          <w:lang w:val="en-US" w:eastAsia="zh-CN"/>
        </w:rPr>
      </w:pPr>
      <w:r>
        <w:rPr>
          <w:rFonts w:hint="default"/>
          <w:highlight w:val="none"/>
        </w:rPr>
        <w:t>6.4.3.2 减排量</w:t>
      </w:r>
      <w:r>
        <w:rPr>
          <w:rFonts w:hint="eastAsia"/>
          <w:highlight w:val="none"/>
          <w:lang w:val="en-US" w:eastAsia="zh-CN"/>
        </w:rPr>
        <w:t>签发</w:t>
      </w:r>
    </w:p>
    <w:p>
      <w:pPr>
        <w:pStyle w:val="8"/>
        <w:rPr>
          <w:rFonts w:hint="default" w:asciiTheme="minorAscii" w:hAnsiTheme="minorAscii" w:cstheme="minorBidi"/>
          <w:szCs w:val="22"/>
          <w:highlight w:val="none"/>
        </w:rPr>
      </w:pPr>
      <w:r>
        <w:rPr>
          <w:rFonts w:hint="default"/>
          <w:highlight w:val="none"/>
        </w:rPr>
        <w:t>6.4.3.2.1 项目备案后，减排企业应按备案的项目设计文件开展减排量监测，编制项目监测报告，委托</w:t>
      </w:r>
      <w:r>
        <w:rPr>
          <w:rFonts w:hint="eastAsia"/>
          <w:highlight w:val="none"/>
          <w:lang w:val="en-US" w:eastAsia="zh-CN"/>
        </w:rPr>
        <w:t>经国家主管部门备案的</w:t>
      </w:r>
      <w:r>
        <w:rPr>
          <w:rFonts w:hint="default" w:asciiTheme="minorAscii" w:hAnsiTheme="minorAscii" w:cstheme="minorBidi"/>
          <w:szCs w:val="22"/>
          <w:highlight w:val="none"/>
        </w:rPr>
        <w:t>第三方机构</w:t>
      </w:r>
      <w:r>
        <w:rPr>
          <w:rFonts w:hint="eastAsia" w:cstheme="minorBidi"/>
          <w:szCs w:val="22"/>
          <w:highlight w:val="none"/>
          <w:lang w:val="en-US" w:eastAsia="zh-CN"/>
        </w:rPr>
        <w:t>开展核证工作。第三方机构想主管部门提交监测报告申请报告公示，并编制项目核证报告。减排企业想主管部门提交减排量备案申请函、项目业主活业主委托咨询机构编制的监测报告、减排量核证报告等申请材料</w:t>
      </w:r>
      <w:r>
        <w:rPr>
          <w:rFonts w:hint="default" w:asciiTheme="minorAscii" w:hAnsiTheme="minorAscii" w:cstheme="minorBidi"/>
          <w:szCs w:val="22"/>
          <w:highlight w:val="none"/>
        </w:rPr>
        <w:t>。</w:t>
      </w:r>
    </w:p>
    <w:p>
      <w:pPr>
        <w:pStyle w:val="8"/>
        <w:rPr>
          <w:rFonts w:hint="eastAsia" w:cstheme="minorBidi"/>
          <w:szCs w:val="22"/>
          <w:highlight w:val="none"/>
          <w:lang w:eastAsia="zh-CN"/>
        </w:rPr>
      </w:pPr>
      <w:r>
        <w:rPr>
          <w:rFonts w:hint="default"/>
          <w:highlight w:val="none"/>
        </w:rPr>
        <w:t>6.4.3.2.2 减排量</w:t>
      </w:r>
      <w:r>
        <w:rPr>
          <w:rFonts w:hint="eastAsia"/>
          <w:highlight w:val="none"/>
          <w:lang w:val="en-US" w:eastAsia="zh-CN"/>
        </w:rPr>
        <w:t>签发</w:t>
      </w:r>
      <w:r>
        <w:rPr>
          <w:rFonts w:hint="default"/>
          <w:highlight w:val="none"/>
        </w:rPr>
        <w:t>后，减排企业应及时关注并查看国家自愿减排和排放权交易注册登记系统，核对减排</w:t>
      </w:r>
      <w:r>
        <w:rPr>
          <w:rFonts w:hint="default" w:asciiTheme="minorAscii" w:hAnsiTheme="minorAscii" w:cstheme="minorBidi"/>
          <w:szCs w:val="22"/>
          <w:highlight w:val="none"/>
        </w:rPr>
        <w:t>量，如有异议，及时申诉</w:t>
      </w:r>
      <w:r>
        <w:rPr>
          <w:rFonts w:hint="eastAsia" w:cstheme="minorBidi"/>
          <w:szCs w:val="22"/>
          <w:highlight w:val="none"/>
          <w:lang w:eastAsia="zh-CN"/>
        </w:rPr>
        <w:t>。</w:t>
      </w:r>
    </w:p>
    <w:p>
      <w:pPr>
        <w:pStyle w:val="5"/>
        <w:rPr>
          <w:rFonts w:ascii="Times New Roman" w:hAnsi="Times New Roman" w:cs="Times New Roman"/>
          <w:szCs w:val="24"/>
          <w:highlight w:val="none"/>
        </w:rPr>
      </w:pPr>
      <w:bookmarkStart w:id="87" w:name="_Toc13295"/>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val="en-US" w:eastAsia="zh-CN"/>
        </w:rPr>
        <w:t>5</w:t>
      </w:r>
      <w:r>
        <w:rPr>
          <w:rFonts w:ascii="Times New Roman" w:hAnsi="Times New Roman" w:cs="Times New Roman"/>
          <w:szCs w:val="24"/>
          <w:highlight w:val="none"/>
        </w:rPr>
        <w:t xml:space="preserve"> 交易实施</w:t>
      </w:r>
      <w:bookmarkEnd w:id="87"/>
    </w:p>
    <w:p>
      <w:pPr>
        <w:pStyle w:val="6"/>
        <w:rPr>
          <w:rFonts w:hint="eastAsia"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6.5.1碳交易及履约实施流程</w:t>
      </w:r>
    </w:p>
    <w:p>
      <w:pPr>
        <w:pStyle w:val="2"/>
        <w:rPr>
          <w:rFonts w:hint="eastAsia"/>
          <w:highlight w:val="none"/>
          <w:lang w:val="en-US" w:eastAsia="zh-CN"/>
        </w:rPr>
      </w:pPr>
      <w:r>
        <w:rPr>
          <w:rFonts w:hint="eastAsia"/>
          <w:highlight w:val="none"/>
          <w:lang w:val="en-US" w:eastAsia="zh-CN"/>
        </w:rPr>
        <w:t>建材企业碳交易及履约流程主要包括系统开户、获取配额进行交易划转、进行配额交易或CCER交易、清结算、确认履约量、准备履约配额、缴还与排放量相当的碳排放权。</w:t>
      </w:r>
    </w:p>
    <w:p>
      <w:pPr>
        <w:pStyle w:val="6"/>
        <w:spacing w:before="0" w:after="0"/>
        <w:rPr>
          <w:highlight w:val="none"/>
        </w:rPr>
      </w:pPr>
      <w:r>
        <w:rPr>
          <w:rFonts w:hint="eastAsia"/>
          <w:highlight w:val="none"/>
        </w:rPr>
        <w:t>6</w:t>
      </w:r>
      <w:r>
        <w:rPr>
          <w:highlight w:val="none"/>
        </w:rPr>
        <w:t>.</w:t>
      </w:r>
      <w:r>
        <w:rPr>
          <w:rFonts w:hint="eastAsia"/>
          <w:highlight w:val="none"/>
          <w:lang w:val="en-US" w:eastAsia="zh-CN"/>
        </w:rPr>
        <w:t>5</w:t>
      </w:r>
      <w:r>
        <w:rPr>
          <w:highlight w:val="none"/>
        </w:rPr>
        <w:t>.</w:t>
      </w:r>
      <w:r>
        <w:rPr>
          <w:rFonts w:hint="eastAsia" w:eastAsia="宋体"/>
          <w:highlight w:val="none"/>
          <w:lang w:val="en-US" w:eastAsia="zh-CN"/>
        </w:rPr>
        <w:t>2</w:t>
      </w:r>
      <w:r>
        <w:rPr>
          <w:highlight w:val="none"/>
        </w:rPr>
        <w:t xml:space="preserve"> 账户管理</w:t>
      </w:r>
    </w:p>
    <w:p>
      <w:pPr>
        <w:pStyle w:val="7"/>
        <w:rPr>
          <w:rFonts w:hint="eastAsia"/>
          <w:highlight w:val="none"/>
          <w:lang w:eastAsia="zh-CN"/>
        </w:rPr>
      </w:pPr>
      <w:r>
        <w:rPr>
          <w:rFonts w:hint="eastAsia"/>
          <w:highlight w:val="none"/>
          <w:lang w:val="en-US" w:eastAsia="zh-CN"/>
        </w:rPr>
        <w:t>6.5.2.1全国碳市场的系统包括全国碳排放权注册登记系统、全国碳排放交易系统、</w:t>
      </w:r>
      <w:r>
        <w:rPr>
          <w:highlight w:val="none"/>
        </w:rPr>
        <w:t>国</w:t>
      </w:r>
      <w:r>
        <w:rPr>
          <w:rFonts w:hint="eastAsia"/>
          <w:highlight w:val="none"/>
        </w:rPr>
        <w:t>家自愿减排交易注</w:t>
      </w:r>
      <w:r>
        <w:rPr>
          <w:highlight w:val="none"/>
        </w:rPr>
        <w:t>册登记</w:t>
      </w:r>
      <w:r>
        <w:rPr>
          <w:rFonts w:hint="eastAsia"/>
          <w:highlight w:val="none"/>
        </w:rPr>
        <w:t>系统</w:t>
      </w:r>
      <w:r>
        <w:rPr>
          <w:rFonts w:hint="eastAsia"/>
          <w:highlight w:val="none"/>
          <w:lang w:eastAsia="zh-CN"/>
        </w:rPr>
        <w:t>：</w:t>
      </w:r>
    </w:p>
    <w:p>
      <w:pPr>
        <w:numPr>
          <w:ilvl w:val="0"/>
          <w:numId w:val="27"/>
        </w:numPr>
        <w:rPr>
          <w:rFonts w:hint="eastAsia"/>
          <w:highlight w:val="none"/>
          <w:lang w:val="en-US" w:eastAsia="zh-CN"/>
        </w:rPr>
      </w:pPr>
      <w:r>
        <w:rPr>
          <w:rFonts w:hint="eastAsia"/>
          <w:highlight w:val="none"/>
          <w:lang w:val="en-US" w:eastAsia="zh-CN"/>
        </w:rPr>
        <w:t>全国碳排放权注册登记系统:建材企业可在该系统平台上进行账户管理、信息查询、履约管理、持仓划转、自愿注销、存管返还、质押/解质押、集团化管理等操作。</w:t>
      </w:r>
    </w:p>
    <w:p>
      <w:pPr>
        <w:numPr>
          <w:ilvl w:val="0"/>
          <w:numId w:val="27"/>
        </w:numPr>
        <w:rPr>
          <w:rFonts w:hint="eastAsia"/>
          <w:highlight w:val="none"/>
          <w:lang w:val="en-US" w:eastAsia="zh-CN"/>
        </w:rPr>
      </w:pPr>
      <w:r>
        <w:rPr>
          <w:rFonts w:hint="eastAsia"/>
          <w:highlight w:val="none"/>
          <w:lang w:val="en-US" w:eastAsia="zh-CN"/>
        </w:rPr>
        <w:t>全国碳排放交易系统：建材企业可在该系统平台上进行挂牌协议交易、大宗协议交易、单项竞价、资金管理、配额管理、交易信息查询等功能。建材集团可在系统上进行集团单位关联操作，进行关联企业的信息查询与管理。不同的企业的账户代表人不能是同一个人。</w:t>
      </w:r>
    </w:p>
    <w:p>
      <w:pPr>
        <w:numPr>
          <w:ilvl w:val="0"/>
          <w:numId w:val="27"/>
        </w:numPr>
        <w:rPr>
          <w:rFonts w:hint="eastAsia" w:eastAsiaTheme="minorEastAsia"/>
          <w:highlight w:val="none"/>
          <w:lang w:val="en-US" w:eastAsia="zh-CN"/>
        </w:rPr>
      </w:pPr>
      <w:r>
        <w:rPr>
          <w:rFonts w:hint="eastAsia"/>
          <w:highlight w:val="none"/>
        </w:rPr>
        <w:t>国家自愿减排交易注册登记系统</w:t>
      </w:r>
      <w:r>
        <w:rPr>
          <w:rFonts w:hint="eastAsia"/>
          <w:highlight w:val="none"/>
          <w:lang w:eastAsia="zh-CN"/>
        </w:rPr>
        <w:t>：</w:t>
      </w:r>
      <w:r>
        <w:rPr>
          <w:rFonts w:hint="eastAsia"/>
          <w:highlight w:val="none"/>
          <w:lang w:val="en-US" w:eastAsia="zh-CN"/>
        </w:rPr>
        <w:t>建材企业可在该系统上进行</w:t>
      </w:r>
      <w:r>
        <w:rPr>
          <w:rFonts w:hint="eastAsia"/>
          <w:highlight w:val="none"/>
          <w:lang w:eastAsia="zh-CN"/>
        </w:rPr>
        <w:t>CCER的注册与登记、签发、持有、转移、自愿减排注销等</w:t>
      </w:r>
      <w:r>
        <w:rPr>
          <w:rFonts w:hint="eastAsia"/>
          <w:highlight w:val="none"/>
          <w:lang w:val="en-US" w:eastAsia="zh-CN"/>
        </w:rPr>
        <w:t>操作。</w:t>
      </w:r>
    </w:p>
    <w:p>
      <w:pPr>
        <w:pStyle w:val="7"/>
        <w:rPr>
          <w:rFonts w:hint="eastAsia"/>
          <w:highlight w:val="none"/>
          <w:lang w:val="en-US" w:eastAsia="zh-CN"/>
        </w:rPr>
      </w:pPr>
      <w:r>
        <w:rPr>
          <w:rFonts w:hint="eastAsia"/>
          <w:highlight w:val="none"/>
          <w:lang w:val="en-US" w:eastAsia="zh-CN"/>
        </w:rPr>
        <w:t>6.5.2.2账户管理</w:t>
      </w:r>
    </w:p>
    <w:p>
      <w:pPr>
        <w:pStyle w:val="8"/>
        <w:spacing w:beforeLines="0" w:afterLines="0" w:line="300" w:lineRule="auto"/>
        <w:rPr>
          <w:rFonts w:hint="eastAsia"/>
          <w:highlight w:val="none"/>
          <w:lang w:val="en-US" w:eastAsia="zh-CN"/>
        </w:rPr>
      </w:pPr>
      <w:r>
        <w:rPr>
          <w:rFonts w:hint="eastAsia"/>
          <w:highlight w:val="none"/>
        </w:rPr>
        <w:t>6.</w:t>
      </w:r>
      <w:r>
        <w:rPr>
          <w:rFonts w:hint="eastAsia"/>
          <w:highlight w:val="none"/>
          <w:lang w:val="en-US" w:eastAsia="zh-CN"/>
        </w:rPr>
        <w:t>5</w:t>
      </w:r>
      <w:r>
        <w:rPr>
          <w:rFonts w:hint="eastAsia"/>
          <w:highlight w:val="none"/>
        </w:rPr>
        <w:t>.</w:t>
      </w:r>
      <w:r>
        <w:rPr>
          <w:rFonts w:hint="eastAsia"/>
          <w:highlight w:val="none"/>
          <w:lang w:val="en-US" w:eastAsia="zh-CN"/>
        </w:rPr>
        <w:t>2.2.1</w:t>
      </w:r>
      <w:r>
        <w:rPr>
          <w:rFonts w:hint="eastAsia"/>
          <w:highlight w:val="none"/>
        </w:rPr>
        <w:t xml:space="preserve"> </w:t>
      </w:r>
      <w:r>
        <w:rPr>
          <w:rFonts w:hint="eastAsia"/>
          <w:highlight w:val="none"/>
          <w:lang w:val="en-US" w:eastAsia="zh-CN"/>
        </w:rPr>
        <w:t>建材</w:t>
      </w:r>
      <w:r>
        <w:rPr>
          <w:rFonts w:hint="eastAsia"/>
          <w:highlight w:val="none"/>
        </w:rPr>
        <w:t>企业应根据</w:t>
      </w:r>
      <w:r>
        <w:rPr>
          <w:rFonts w:hint="eastAsia"/>
          <w:highlight w:val="none"/>
          <w:lang w:eastAsia="zh-CN"/>
        </w:rPr>
        <w:t>《碳排放权登记管理规则（试行）》，在</w:t>
      </w:r>
      <w:r>
        <w:rPr>
          <w:rFonts w:hint="eastAsia"/>
          <w:highlight w:val="none"/>
          <w:lang w:val="en-US" w:eastAsia="zh-CN"/>
        </w:rPr>
        <w:t>全国碳排放权注册登记系统中开立登记账户和注册登记系统账户。</w:t>
      </w:r>
    </w:p>
    <w:p>
      <w:pPr>
        <w:pStyle w:val="8"/>
        <w:spacing w:beforeLines="0" w:afterLines="0" w:line="300" w:lineRule="auto"/>
        <w:rPr>
          <w:rFonts w:hint="default"/>
          <w:highlight w:val="none"/>
          <w:lang w:val="en-US" w:eastAsia="zh-CN"/>
        </w:rPr>
      </w:pPr>
      <w:r>
        <w:rPr>
          <w:rFonts w:hint="eastAsia"/>
          <w:highlight w:val="none"/>
          <w:lang w:val="en-US" w:eastAsia="zh-CN"/>
        </w:rPr>
        <w:t>6.5.2.2.2建材企业应根据《碳排放交易管理规则（试行）》，在全国碳排放权交易系统开立实名交易账户，并取得编码，并在注册登记机构和结算银行分别进行绑定。每个交易主体只能开设一个交易账户。</w:t>
      </w:r>
    </w:p>
    <w:p>
      <w:pPr>
        <w:pStyle w:val="8"/>
        <w:spacing w:beforeLines="0" w:afterLines="0" w:line="300" w:lineRule="auto"/>
        <w:rPr>
          <w:rFonts w:hint="eastAsia"/>
          <w:highlight w:val="none"/>
          <w:lang w:val="en-US" w:eastAsia="zh-CN"/>
        </w:rPr>
      </w:pPr>
      <w:r>
        <w:rPr>
          <w:rFonts w:hint="eastAsia"/>
          <w:highlight w:val="none"/>
          <w:lang w:val="en-US" w:eastAsia="zh-CN"/>
        </w:rPr>
        <w:t>6.5.2.2.3建材企业应根据《</w:t>
      </w:r>
      <w:r>
        <w:rPr>
          <w:rFonts w:hint="eastAsia"/>
          <w:highlight w:val="none"/>
          <w:lang w:eastAsia="zh-CN"/>
        </w:rPr>
        <w:t>碳排放权结算管理规则（试行）》，</w:t>
      </w:r>
      <w:r>
        <w:rPr>
          <w:rFonts w:hint="eastAsia"/>
          <w:highlight w:val="none"/>
          <w:lang w:val="en-US" w:eastAsia="zh-CN"/>
        </w:rPr>
        <w:t>选择符合条件的商业银行作为结算银行，并在结算银行开立交易结算资金专用账户，用于存放各交易资金和相关款项。</w:t>
      </w:r>
    </w:p>
    <w:p>
      <w:pPr>
        <w:pStyle w:val="8"/>
        <w:spacing w:beforeLines="0" w:afterLines="0" w:line="300" w:lineRule="auto"/>
        <w:rPr>
          <w:rFonts w:hint="default"/>
          <w:highlight w:val="none"/>
          <w:lang w:val="en-US" w:eastAsia="zh-CN"/>
        </w:rPr>
      </w:pPr>
      <w:r>
        <w:rPr>
          <w:rFonts w:hint="eastAsia"/>
          <w:highlight w:val="none"/>
          <w:lang w:val="en-US" w:eastAsia="zh-CN"/>
        </w:rPr>
        <w:t>6.5.2.2.4建材企业宜根据《国家自愿减排交易注册登记系统开户流程（暂行）》，在</w:t>
      </w:r>
      <w:r>
        <w:rPr>
          <w:rFonts w:hint="default"/>
          <w:highlight w:val="none"/>
        </w:rPr>
        <w:t>国家自愿减排和排放权交易注册登记系统</w:t>
      </w:r>
      <w:r>
        <w:rPr>
          <w:rFonts w:hint="eastAsia"/>
          <w:highlight w:val="none"/>
          <w:lang w:val="en-US" w:eastAsia="zh-CN"/>
        </w:rPr>
        <w:t>开设账户。</w:t>
      </w:r>
      <w:r>
        <w:rPr>
          <w:rFonts w:hint="default"/>
          <w:highlight w:val="none"/>
        </w:rPr>
        <w:t>国家自愿减排和排放权交易注册登记系统</w:t>
      </w:r>
      <w:r>
        <w:rPr>
          <w:rFonts w:hint="eastAsia"/>
          <w:highlight w:val="none"/>
          <w:lang w:val="en-US" w:eastAsia="zh-CN"/>
        </w:rPr>
        <w:t>开设账户是记录国家核证自愿减排量（CCER）的签发、转移、取消、注销等流转情况的信息管理系统。</w:t>
      </w:r>
    </w:p>
    <w:p>
      <w:pPr>
        <w:pStyle w:val="8"/>
        <w:rPr>
          <w:rFonts w:hint="eastAsia"/>
          <w:highlight w:val="none"/>
          <w:lang w:val="en-US" w:eastAsia="zh-CN"/>
        </w:rPr>
      </w:pPr>
      <w:r>
        <w:rPr>
          <w:rFonts w:hint="eastAsia"/>
          <w:highlight w:val="none"/>
        </w:rPr>
        <w:t>6.</w:t>
      </w:r>
      <w:r>
        <w:rPr>
          <w:rFonts w:hint="eastAsia"/>
          <w:highlight w:val="none"/>
          <w:lang w:val="en-US" w:eastAsia="zh-CN"/>
        </w:rPr>
        <w:t>5</w:t>
      </w:r>
      <w:r>
        <w:rPr>
          <w:rFonts w:hint="eastAsia"/>
          <w:highlight w:val="none"/>
        </w:rPr>
        <w:t>.</w:t>
      </w:r>
      <w:r>
        <w:rPr>
          <w:rFonts w:hint="eastAsia"/>
          <w:highlight w:val="none"/>
          <w:lang w:val="en-US" w:eastAsia="zh-CN"/>
        </w:rPr>
        <w:t>2.2.5建材企业应按照相关规定提供申请材料，并确保相关申请材料真实、准确、完整、 有效。</w:t>
      </w:r>
    </w:p>
    <w:p>
      <w:pPr>
        <w:pStyle w:val="8"/>
        <w:rPr>
          <w:rFonts w:hint="eastAsia"/>
          <w:highlight w:val="none"/>
          <w:lang w:val="en-US" w:eastAsia="zh-CN"/>
        </w:rPr>
      </w:pPr>
      <w:r>
        <w:rPr>
          <w:rFonts w:hint="eastAsia"/>
          <w:highlight w:val="none"/>
          <w:lang w:val="en-US" w:eastAsia="zh-CN"/>
        </w:rPr>
        <w:t>6.5.2.2.6建材集团所属企业可统一由归口部门办理开户手续。</w:t>
      </w:r>
    </w:p>
    <w:p>
      <w:pPr>
        <w:pStyle w:val="8"/>
        <w:rPr>
          <w:rFonts w:hint="default" w:ascii="Times New Roman" w:hAnsi="Times New Roman" w:cs="Times New Roman"/>
          <w:highlight w:val="none"/>
          <w:lang w:val="en-US" w:eastAsia="zh-CN"/>
        </w:rPr>
      </w:pPr>
      <w:r>
        <w:rPr>
          <w:rFonts w:hint="eastAsia" w:ascii="Times New Roman" w:hAnsi="Times New Roman" w:cs="Times New Roman"/>
          <w:highlight w:val="none"/>
        </w:rPr>
        <w:t>6.</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w:t>
      </w:r>
      <w:r>
        <w:rPr>
          <w:rFonts w:hint="eastAsia"/>
          <w:highlight w:val="none"/>
          <w:lang w:val="en-US" w:eastAsia="zh-CN"/>
        </w:rPr>
        <w:t>2.2</w:t>
      </w:r>
      <w:r>
        <w:rPr>
          <w:rFonts w:hint="eastAsia" w:ascii="Times New Roman" w:hAnsi="Times New Roman" w:cs="Times New Roman"/>
          <w:highlight w:val="none"/>
          <w:lang w:val="en-US" w:eastAsia="zh-CN"/>
        </w:rPr>
        <w:t>.7建材企业应妥善保管账户的用户名和密码等信息。</w:t>
      </w:r>
    </w:p>
    <w:p>
      <w:pPr>
        <w:pStyle w:val="7"/>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6.5.2.3权限管理</w:t>
      </w:r>
    </w:p>
    <w:p>
      <w:pPr>
        <w:pStyle w:val="8"/>
        <w:spacing w:beforeLines="0" w:afterLines="0" w:line="300" w:lineRule="auto"/>
        <w:rPr>
          <w:rFonts w:hint="eastAsia"/>
          <w:highlight w:val="none"/>
          <w:lang w:val="en-US" w:eastAsia="zh-CN"/>
        </w:rPr>
      </w:pPr>
      <w:r>
        <w:rPr>
          <w:rFonts w:hint="eastAsia"/>
          <w:highlight w:val="none"/>
          <w:lang w:val="en-US" w:eastAsia="zh-CN"/>
        </w:rPr>
        <w:t>6.5.2.3.1建材企业宜设置专人管理碳交易相关账户，对交易账户的买卖方向、价格和数量等设置权限。</w:t>
      </w:r>
    </w:p>
    <w:p>
      <w:pPr>
        <w:pStyle w:val="8"/>
        <w:spacing w:beforeLines="0" w:afterLines="0" w:line="300" w:lineRule="auto"/>
        <w:rPr>
          <w:rFonts w:hint="eastAsia"/>
          <w:highlight w:val="none"/>
        </w:rPr>
      </w:pPr>
      <w:r>
        <w:rPr>
          <w:rFonts w:hint="eastAsia"/>
          <w:highlight w:val="none"/>
          <w:lang w:val="en-US" w:eastAsia="zh-CN"/>
        </w:rPr>
        <w:t>6.5.2.3.2</w:t>
      </w:r>
      <w:r>
        <w:rPr>
          <w:rFonts w:hint="eastAsia"/>
          <w:highlight w:val="none"/>
        </w:rPr>
        <w:t>集中管理和委托管理的建材集团可委托</w:t>
      </w:r>
      <w:r>
        <w:rPr>
          <w:rFonts w:hint="eastAsia"/>
          <w:highlight w:val="none"/>
          <w:lang w:val="en-US" w:eastAsia="zh-CN"/>
        </w:rPr>
        <w:t>集团碳交易归口部门</w:t>
      </w:r>
      <w:r>
        <w:rPr>
          <w:rFonts w:hint="eastAsia"/>
          <w:highlight w:val="none"/>
        </w:rPr>
        <w:t>或外部专业机构管理企业账户。</w:t>
      </w:r>
    </w:p>
    <w:p>
      <w:pPr>
        <w:spacing w:beforeLines="0" w:afterLines="0" w:line="300" w:lineRule="auto"/>
        <w:rPr>
          <w:highlight w:val="none"/>
        </w:rPr>
      </w:pPr>
    </w:p>
    <w:p>
      <w:pPr>
        <w:pStyle w:val="6"/>
        <w:spacing w:before="0" w:after="0"/>
        <w:rPr>
          <w:highlight w:val="none"/>
        </w:rPr>
      </w:pPr>
      <w:r>
        <w:rPr>
          <w:rFonts w:hint="eastAsia"/>
          <w:highlight w:val="none"/>
        </w:rPr>
        <w:t>6</w:t>
      </w:r>
      <w:r>
        <w:rPr>
          <w:highlight w:val="none"/>
        </w:rPr>
        <w:t>.</w:t>
      </w:r>
      <w:r>
        <w:rPr>
          <w:rFonts w:hint="eastAsia"/>
          <w:highlight w:val="none"/>
          <w:lang w:val="en-US" w:eastAsia="zh-CN"/>
        </w:rPr>
        <w:t>5</w:t>
      </w:r>
      <w:r>
        <w:rPr>
          <w:highlight w:val="none"/>
        </w:rPr>
        <w:t>.</w:t>
      </w:r>
      <w:r>
        <w:rPr>
          <w:rFonts w:hint="eastAsia" w:eastAsia="宋体"/>
          <w:highlight w:val="none"/>
          <w:lang w:val="en-US" w:eastAsia="zh-CN"/>
        </w:rPr>
        <w:t>3</w:t>
      </w:r>
      <w:r>
        <w:rPr>
          <w:highlight w:val="none"/>
        </w:rPr>
        <w:t xml:space="preserve"> 交易管理</w:t>
      </w:r>
    </w:p>
    <w:p>
      <w:pPr>
        <w:pStyle w:val="7"/>
        <w:rPr>
          <w:rFonts w:hint="eastAsia"/>
          <w:highlight w:val="none"/>
        </w:rPr>
      </w:pPr>
      <w:r>
        <w:rPr>
          <w:rFonts w:hint="eastAsia"/>
          <w:highlight w:val="none"/>
        </w:rPr>
        <w:t>6.5.</w:t>
      </w:r>
      <w:r>
        <w:rPr>
          <w:rFonts w:hint="eastAsia"/>
          <w:highlight w:val="none"/>
          <w:lang w:val="en-US" w:eastAsia="zh-CN"/>
        </w:rPr>
        <w:t>3</w:t>
      </w:r>
      <w:r>
        <w:rPr>
          <w:rFonts w:hint="eastAsia"/>
          <w:highlight w:val="none"/>
        </w:rPr>
        <w:t xml:space="preserve">.1 市场分析 </w:t>
      </w:r>
    </w:p>
    <w:p>
      <w:pPr>
        <w:rPr>
          <w:rFonts w:hint="eastAsia"/>
          <w:highlight w:val="none"/>
        </w:rPr>
      </w:pPr>
      <w:r>
        <w:rPr>
          <w:rFonts w:hint="eastAsia"/>
          <w:highlight w:val="none"/>
          <w:lang w:val="en-US" w:eastAsia="zh-CN"/>
        </w:rPr>
        <w:t>建材</w:t>
      </w:r>
      <w:r>
        <w:rPr>
          <w:rFonts w:hint="eastAsia"/>
          <w:highlight w:val="none"/>
        </w:rPr>
        <w:t>企业应跟踪市场形势，定期进行市场分析，可采用下列分析方法：</w:t>
      </w:r>
    </w:p>
    <w:p>
      <w:pPr>
        <w:pStyle w:val="2"/>
        <w:rPr>
          <w:rFonts w:hint="eastAsia"/>
          <w:highlight w:val="none"/>
        </w:rPr>
      </w:pPr>
      <w:r>
        <w:rPr>
          <w:rFonts w:hint="eastAsia"/>
          <w:highlight w:val="none"/>
        </w:rPr>
        <w:t>a) 定性分析：分析影响碳交易市场供需因素，包括国家政策动态、宏观经济形势、配额分配方案、行业排放数据、历史交易数据、各方持仓和需求等，判断市场价格走势。</w:t>
      </w:r>
    </w:p>
    <w:p>
      <w:pPr>
        <w:pStyle w:val="2"/>
        <w:rPr>
          <w:rFonts w:hint="eastAsia"/>
          <w:highlight w:val="none"/>
        </w:rPr>
      </w:pPr>
      <w:r>
        <w:rPr>
          <w:rFonts w:hint="eastAsia"/>
          <w:highlight w:val="none"/>
        </w:rPr>
        <w:t>b) 定量分析：建立数学模型，开展价格与市场预测。</w:t>
      </w:r>
    </w:p>
    <w:p>
      <w:pPr>
        <w:pStyle w:val="2"/>
        <w:rPr>
          <w:rFonts w:hint="eastAsia" w:eastAsiaTheme="minorEastAsia"/>
          <w:highlight w:val="none"/>
          <w:lang w:val="en-US" w:eastAsia="zh-CN"/>
        </w:rPr>
      </w:pPr>
      <w:r>
        <w:rPr>
          <w:rFonts w:hint="eastAsia"/>
          <w:highlight w:val="none"/>
          <w:lang w:val="en-US" w:eastAsia="zh-CN"/>
        </w:rPr>
        <w:t>c)企业应定期汇报及讨论收集的相关信息</w:t>
      </w:r>
    </w:p>
    <w:p>
      <w:pPr>
        <w:pStyle w:val="7"/>
        <w:rPr>
          <w:rFonts w:hint="eastAsia"/>
          <w:highlight w:val="none"/>
        </w:rPr>
      </w:pPr>
      <w:r>
        <w:rPr>
          <w:rFonts w:hint="eastAsia"/>
          <w:highlight w:val="none"/>
        </w:rPr>
        <w:t>6.5.</w:t>
      </w:r>
      <w:r>
        <w:rPr>
          <w:rFonts w:hint="eastAsia"/>
          <w:highlight w:val="none"/>
          <w:lang w:val="en-US" w:eastAsia="zh-CN"/>
        </w:rPr>
        <w:t>3</w:t>
      </w:r>
      <w:r>
        <w:rPr>
          <w:rFonts w:hint="eastAsia"/>
          <w:highlight w:val="none"/>
        </w:rPr>
        <w:t xml:space="preserve">.2 </w:t>
      </w:r>
      <w:r>
        <w:rPr>
          <w:rFonts w:hint="eastAsia"/>
          <w:highlight w:val="none"/>
          <w:lang w:val="en-US" w:eastAsia="zh-CN"/>
        </w:rPr>
        <w:t>交易</w:t>
      </w:r>
      <w:r>
        <w:rPr>
          <w:rFonts w:hint="eastAsia"/>
          <w:highlight w:val="none"/>
        </w:rPr>
        <w:t xml:space="preserve">方案制定 </w:t>
      </w:r>
    </w:p>
    <w:p>
      <w:pPr>
        <w:pStyle w:val="8"/>
        <w:rPr>
          <w:rFonts w:hint="eastAsia"/>
          <w:highlight w:val="none"/>
        </w:rPr>
      </w:pPr>
      <w:r>
        <w:rPr>
          <w:rFonts w:hint="eastAsia"/>
          <w:highlight w:val="none"/>
        </w:rPr>
        <w:t>6.5.</w:t>
      </w:r>
      <w:r>
        <w:rPr>
          <w:rFonts w:hint="eastAsia"/>
          <w:highlight w:val="none"/>
          <w:lang w:val="en-US" w:eastAsia="zh-CN"/>
        </w:rPr>
        <w:t>3</w:t>
      </w:r>
      <w:r>
        <w:rPr>
          <w:rFonts w:hint="eastAsia"/>
          <w:highlight w:val="none"/>
        </w:rPr>
        <w:t>.2.1 每个履约周期，</w:t>
      </w:r>
      <w:r>
        <w:rPr>
          <w:rFonts w:hint="eastAsia"/>
          <w:highlight w:val="none"/>
          <w:lang w:val="en-US" w:eastAsia="zh-CN"/>
        </w:rPr>
        <w:t>建材</w:t>
      </w:r>
      <w:r>
        <w:rPr>
          <w:rFonts w:hint="eastAsia"/>
          <w:highlight w:val="none"/>
        </w:rPr>
        <w:t>企业制定交易方案。</w:t>
      </w:r>
    </w:p>
    <w:p>
      <w:pPr>
        <w:pStyle w:val="8"/>
        <w:rPr>
          <w:rFonts w:hint="eastAsia"/>
          <w:highlight w:val="none"/>
        </w:rPr>
      </w:pPr>
      <w:r>
        <w:rPr>
          <w:rFonts w:hint="eastAsia"/>
          <w:highlight w:val="none"/>
        </w:rPr>
        <w:t>6.5.</w:t>
      </w:r>
      <w:r>
        <w:rPr>
          <w:rFonts w:hint="eastAsia"/>
          <w:highlight w:val="none"/>
          <w:lang w:val="en-US" w:eastAsia="zh-CN"/>
        </w:rPr>
        <w:t>3</w:t>
      </w:r>
      <w:r>
        <w:rPr>
          <w:rFonts w:hint="eastAsia"/>
          <w:highlight w:val="none"/>
        </w:rPr>
        <w:t>.2.2 自行管理或委托管理的</w:t>
      </w:r>
      <w:r>
        <w:rPr>
          <w:rFonts w:hint="eastAsia"/>
          <w:highlight w:val="none"/>
          <w:lang w:val="en-US" w:eastAsia="zh-CN"/>
        </w:rPr>
        <w:t>建材</w:t>
      </w:r>
      <w:r>
        <w:rPr>
          <w:rFonts w:hint="eastAsia"/>
          <w:highlight w:val="none"/>
        </w:rPr>
        <w:t>企业可由归口部门或外部机构制定交易方案，经审批后执行。</w:t>
      </w:r>
    </w:p>
    <w:p>
      <w:pPr>
        <w:pStyle w:val="8"/>
        <w:rPr>
          <w:rFonts w:hint="eastAsia"/>
          <w:highlight w:val="none"/>
        </w:rPr>
      </w:pPr>
      <w:r>
        <w:rPr>
          <w:rFonts w:hint="eastAsia"/>
          <w:highlight w:val="none"/>
        </w:rPr>
        <w:t>6.5.</w:t>
      </w:r>
      <w:r>
        <w:rPr>
          <w:rFonts w:hint="eastAsia"/>
          <w:highlight w:val="none"/>
          <w:lang w:val="en-US" w:eastAsia="zh-CN"/>
        </w:rPr>
        <w:t>3</w:t>
      </w:r>
      <w:r>
        <w:rPr>
          <w:rFonts w:hint="eastAsia"/>
          <w:highlight w:val="none"/>
        </w:rPr>
        <w:t>.2.3 集中管理的</w:t>
      </w:r>
      <w:r>
        <w:rPr>
          <w:rFonts w:hint="eastAsia"/>
          <w:highlight w:val="none"/>
          <w:lang w:val="en-US" w:eastAsia="zh-CN"/>
        </w:rPr>
        <w:t>建材</w:t>
      </w:r>
      <w:r>
        <w:rPr>
          <w:rFonts w:hint="eastAsia"/>
          <w:highlight w:val="none"/>
        </w:rPr>
        <w:t>集团宜委托碳资产管理公司制定交易方案，经集团公司碳交易管理机构审批后执行。</w:t>
      </w:r>
    </w:p>
    <w:p>
      <w:pPr>
        <w:pStyle w:val="8"/>
        <w:rPr>
          <w:rFonts w:hint="eastAsia"/>
          <w:highlight w:val="none"/>
        </w:rPr>
      </w:pPr>
      <w:r>
        <w:rPr>
          <w:rFonts w:hint="eastAsia"/>
          <w:highlight w:val="none"/>
        </w:rPr>
        <w:t>6.5.2.2.4 交易方案在企业配额盈缺测算和市场分析基础上编写，包括</w:t>
      </w:r>
      <w:r>
        <w:rPr>
          <w:rFonts w:hint="eastAsia"/>
          <w:highlight w:val="none"/>
          <w:lang w:val="en-US" w:eastAsia="zh-CN"/>
        </w:rPr>
        <w:t>交易需求分析、</w:t>
      </w:r>
      <w:r>
        <w:rPr>
          <w:rFonts w:hint="eastAsia"/>
          <w:highlight w:val="none"/>
        </w:rPr>
        <w:t>买入、卖出交易方向，线上、线下交易方式，现货、衍生品等交易模式，配额、CCER 等交易标的物，交易价格，交易量，所需资金及资金到位时间，预期的投资策略和采购成本分析、交易风险分析等内容；对于集中管理的</w:t>
      </w:r>
      <w:r>
        <w:rPr>
          <w:rFonts w:hint="eastAsia"/>
          <w:highlight w:val="none"/>
          <w:lang w:val="en-US" w:eastAsia="zh-CN"/>
        </w:rPr>
        <w:t>建材</w:t>
      </w:r>
      <w:r>
        <w:rPr>
          <w:rFonts w:hint="eastAsia"/>
          <w:highlight w:val="none"/>
        </w:rPr>
        <w:t>集团还可包含内部交易相关内容，交易方案示例见附录 H。</w:t>
      </w:r>
    </w:p>
    <w:p>
      <w:pPr>
        <w:pStyle w:val="2"/>
        <w:rPr>
          <w:rFonts w:hint="eastAsia"/>
          <w:highlight w:val="none"/>
        </w:rPr>
      </w:pPr>
      <w:r>
        <w:rPr>
          <w:rFonts w:hint="eastAsia"/>
          <w:highlight w:val="none"/>
        </w:rPr>
        <w:t>6.5.</w:t>
      </w:r>
      <w:r>
        <w:rPr>
          <w:rFonts w:hint="eastAsia"/>
          <w:highlight w:val="none"/>
          <w:lang w:val="en-US" w:eastAsia="zh-CN"/>
        </w:rPr>
        <w:t>3</w:t>
      </w:r>
      <w:r>
        <w:rPr>
          <w:rFonts w:hint="eastAsia"/>
          <w:highlight w:val="none"/>
        </w:rPr>
        <w:t>.2.5 市场情况发生变化时，</w:t>
      </w:r>
      <w:r>
        <w:rPr>
          <w:rFonts w:hint="eastAsia"/>
          <w:highlight w:val="none"/>
          <w:lang w:val="en-US" w:eastAsia="zh-CN"/>
        </w:rPr>
        <w:t>建材</w:t>
      </w:r>
      <w:r>
        <w:rPr>
          <w:rFonts w:hint="eastAsia"/>
          <w:highlight w:val="none"/>
        </w:rPr>
        <w:t>企业应及时更新交易方案。</w:t>
      </w:r>
    </w:p>
    <w:p>
      <w:pPr>
        <w:pStyle w:val="2"/>
        <w:rPr>
          <w:rFonts w:hint="eastAsia"/>
          <w:highlight w:val="none"/>
        </w:rPr>
      </w:pPr>
      <w:r>
        <w:rPr>
          <w:rFonts w:hint="eastAsia"/>
          <w:highlight w:val="none"/>
        </w:rPr>
        <w:t>6.5.</w:t>
      </w:r>
      <w:r>
        <w:rPr>
          <w:rFonts w:hint="eastAsia"/>
          <w:highlight w:val="none"/>
          <w:lang w:val="en-US" w:eastAsia="zh-CN"/>
        </w:rPr>
        <w:t>3.</w:t>
      </w:r>
      <w:r>
        <w:rPr>
          <w:rFonts w:hint="eastAsia"/>
          <w:highlight w:val="none"/>
        </w:rPr>
        <w:t>2.</w:t>
      </w:r>
      <w:r>
        <w:rPr>
          <w:rFonts w:hint="eastAsia"/>
          <w:highlight w:val="none"/>
          <w:lang w:val="en-US" w:eastAsia="zh-CN"/>
        </w:rPr>
        <w:t>6</w:t>
      </w:r>
      <w:r>
        <w:rPr>
          <w:rFonts w:hint="eastAsia"/>
          <w:highlight w:val="none"/>
        </w:rPr>
        <w:t>交易员根据审批通过后的碳交易方案准确及时地完成各项碳交易。</w:t>
      </w:r>
    </w:p>
    <w:p>
      <w:pPr>
        <w:pStyle w:val="2"/>
        <w:spacing w:beforeLines="0" w:afterLines="0" w:line="300" w:lineRule="auto"/>
        <w:rPr>
          <w:rFonts w:hint="eastAsia" w:ascii="Times New Roman" w:hAnsi="Times New Roman" w:cs="Times New Roman"/>
          <w:highlight w:val="none"/>
          <w:lang w:eastAsia="zh-CN"/>
        </w:rPr>
      </w:pPr>
      <w:r>
        <w:rPr>
          <w:rFonts w:hint="eastAsia"/>
          <w:highlight w:val="none"/>
          <w:lang w:val="en-US" w:eastAsia="zh-CN"/>
        </w:rPr>
        <w:t>6.5.3.2.7建材企业宜</w:t>
      </w:r>
      <w:r>
        <w:rPr>
          <w:rFonts w:hint="eastAsia" w:ascii="Times New Roman" w:hAnsi="Times New Roman" w:cs="Times New Roman"/>
          <w:highlight w:val="none"/>
        </w:rPr>
        <w:t>利用借碳、掉期、套期保值等方式对碳资产进行保值增值</w:t>
      </w:r>
      <w:r>
        <w:rPr>
          <w:rFonts w:hint="eastAsia" w:ascii="Times New Roman" w:hAnsi="Times New Roman" w:cs="Times New Roman"/>
          <w:highlight w:val="none"/>
          <w:lang w:eastAsia="zh-CN"/>
        </w:rPr>
        <w:t>。</w:t>
      </w:r>
    </w:p>
    <w:p>
      <w:pPr>
        <w:pStyle w:val="2"/>
        <w:spacing w:beforeLines="0" w:afterLines="0" w:line="300" w:lineRule="auto"/>
        <w:rPr>
          <w:rFonts w:hint="eastAsia" w:ascii="Times New Roman" w:hAnsi="Times New Roman" w:cs="Times New Roman" w:eastAsiaTheme="minorEastAsia"/>
          <w:highlight w:val="none"/>
          <w:lang w:eastAsia="zh-CN"/>
        </w:rPr>
      </w:pPr>
      <w:r>
        <w:rPr>
          <w:rFonts w:hint="eastAsia"/>
          <w:highlight w:val="none"/>
        </w:rPr>
        <w:t>6.5.</w:t>
      </w:r>
      <w:r>
        <w:rPr>
          <w:rFonts w:hint="eastAsia"/>
          <w:highlight w:val="none"/>
          <w:lang w:val="en-US" w:eastAsia="zh-CN"/>
        </w:rPr>
        <w:t>3</w:t>
      </w:r>
      <w:r>
        <w:rPr>
          <w:rFonts w:hint="eastAsia"/>
          <w:highlight w:val="none"/>
        </w:rPr>
        <w:t>.2.</w:t>
      </w:r>
      <w:r>
        <w:rPr>
          <w:rFonts w:hint="eastAsia"/>
          <w:highlight w:val="none"/>
          <w:lang w:val="en-US" w:eastAsia="zh-CN"/>
        </w:rPr>
        <w:t>8建材企业宜</w:t>
      </w:r>
      <w:r>
        <w:rPr>
          <w:rFonts w:hint="eastAsia" w:ascii="Times New Roman" w:hAnsi="Times New Roman" w:cs="Times New Roman"/>
          <w:highlight w:val="none"/>
        </w:rPr>
        <w:t>通过抵押、质押、回购等手段进行碳资产融资场内和场外交易风险的防范和控制</w:t>
      </w:r>
      <w:r>
        <w:rPr>
          <w:rFonts w:hint="eastAsia" w:ascii="Times New Roman" w:hAnsi="Times New Roman" w:cs="Times New Roman"/>
          <w:highlight w:val="none"/>
          <w:lang w:eastAsia="zh-CN"/>
        </w:rPr>
        <w:t>。</w:t>
      </w:r>
    </w:p>
    <w:p>
      <w:pPr>
        <w:pStyle w:val="6"/>
        <w:spacing w:before="156" w:after="156"/>
        <w:rPr>
          <w:rFonts w:ascii="Times New Roman" w:hAnsi="Times New Roman" w:cs="Times New Roman" w:eastAsiaTheme="minorEastAsia"/>
          <w:highlight w:val="none"/>
        </w:rPr>
      </w:pPr>
      <w:r>
        <w:rPr>
          <w:rFonts w:hint="eastAsia" w:ascii="Times New Roman" w:hAnsi="Times New Roman" w:cs="Times New Roman" w:eastAsiaTheme="minorEastAsia"/>
          <w:highlight w:val="none"/>
        </w:rPr>
        <w:t>6.</w:t>
      </w:r>
      <w:r>
        <w:rPr>
          <w:rFonts w:hint="eastAsia" w:ascii="Times New Roman" w:hAnsi="Times New Roman" w:cs="Times New Roman" w:eastAsiaTheme="minorEastAsia"/>
          <w:highlight w:val="none"/>
          <w:lang w:val="en-US" w:eastAsia="zh-CN"/>
        </w:rPr>
        <w:t>5.4</w:t>
      </w:r>
      <w:r>
        <w:rPr>
          <w:rFonts w:hint="eastAsia" w:ascii="Times New Roman" w:hAnsi="Times New Roman" w:cs="Times New Roman" w:eastAsiaTheme="minorEastAsia"/>
          <w:highlight w:val="none"/>
        </w:rPr>
        <w:t>交易</w:t>
      </w:r>
      <w:r>
        <w:rPr>
          <w:rFonts w:hint="eastAsia" w:ascii="Times New Roman" w:hAnsi="Times New Roman" w:cs="Times New Roman" w:eastAsiaTheme="minorEastAsia"/>
          <w:highlight w:val="none"/>
          <w:lang w:val="en-US" w:eastAsia="zh-CN"/>
        </w:rPr>
        <w:t>操作</w:t>
      </w:r>
    </w:p>
    <w:p>
      <w:pPr>
        <w:pStyle w:val="7"/>
        <w:widowControl/>
        <w:adjustRightInd w:val="0"/>
        <w:snapToGrid w:val="0"/>
        <w:spacing w:beforeLines="0" w:afterLines="0" w:line="300" w:lineRule="auto"/>
        <w:ind w:right="-6" w:firstLine="0" w:firstLineChars="0"/>
        <w:rPr>
          <w:rFonts w:ascii="Times New Roman" w:hAnsi="Times New Roman" w:eastAsia="宋体" w:cs="Times New Roman"/>
          <w:highlight w:val="none"/>
        </w:rPr>
      </w:pPr>
      <w:r>
        <w:rPr>
          <w:rFonts w:hint="eastAsia" w:ascii="Times New Roman" w:hAnsi="Times New Roman" w:eastAsia="宋体" w:cs="Times New Roman"/>
          <w:kern w:val="0"/>
          <w:szCs w:val="21"/>
          <w:highlight w:val="none"/>
        </w:rPr>
        <w:t>6.5.</w:t>
      </w:r>
      <w:r>
        <w:rPr>
          <w:rFonts w:hint="eastAsia" w:ascii="Times New Roman" w:hAnsi="Times New Roman" w:eastAsia="宋体" w:cs="Times New Roman"/>
          <w:kern w:val="0"/>
          <w:szCs w:val="21"/>
          <w:highlight w:val="none"/>
          <w:lang w:val="en-US" w:eastAsia="zh-CN"/>
        </w:rPr>
        <w:t>4.</w:t>
      </w:r>
      <w:r>
        <w:rPr>
          <w:rFonts w:hint="eastAsia" w:ascii="Times New Roman" w:hAnsi="Times New Roman" w:eastAsia="宋体" w:cs="Times New Roman"/>
          <w:kern w:val="0"/>
          <w:szCs w:val="21"/>
          <w:highlight w:val="none"/>
        </w:rPr>
        <w:t xml:space="preserve">1 </w:t>
      </w:r>
      <w:r>
        <w:rPr>
          <w:rFonts w:hint="eastAsia" w:ascii="Times New Roman" w:hAnsi="Times New Roman" w:eastAsia="宋体" w:cs="Times New Roman"/>
          <w:kern w:val="0"/>
          <w:szCs w:val="21"/>
          <w:highlight w:val="none"/>
          <w:lang w:val="en-US" w:eastAsia="zh-CN"/>
        </w:rPr>
        <w:t>建材</w:t>
      </w:r>
      <w:r>
        <w:rPr>
          <w:rFonts w:hint="eastAsia" w:ascii="Times New Roman" w:hAnsi="Times New Roman" w:eastAsia="宋体" w:cs="Times New Roman"/>
          <w:highlight w:val="none"/>
        </w:rPr>
        <w:t>企业</w:t>
      </w:r>
      <w:r>
        <w:rPr>
          <w:rFonts w:hint="eastAsia" w:ascii="Times New Roman" w:hAnsi="Times New Roman" w:eastAsia="宋体" w:cs="Times New Roman"/>
          <w:highlight w:val="none"/>
          <w:lang w:val="en-US" w:eastAsia="zh-CN"/>
        </w:rPr>
        <w:t>应</w:t>
      </w:r>
      <w:r>
        <w:rPr>
          <w:rFonts w:hint="eastAsia" w:ascii="Times New Roman" w:hAnsi="Times New Roman" w:eastAsia="宋体" w:cs="Times New Roman"/>
          <w:highlight w:val="none"/>
        </w:rPr>
        <w:t>按照批准后的交易方案实施交易。</w:t>
      </w:r>
    </w:p>
    <w:p>
      <w:pPr>
        <w:pStyle w:val="7"/>
        <w:widowControl/>
        <w:adjustRightInd w:val="0"/>
        <w:snapToGrid w:val="0"/>
        <w:spacing w:beforeLines="0" w:afterLines="0" w:line="300" w:lineRule="auto"/>
        <w:ind w:right="-6"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6.</w:t>
      </w:r>
      <w:r>
        <w:rPr>
          <w:rFonts w:hint="eastAsia" w:ascii="Times New Roman" w:hAnsi="Times New Roman" w:eastAsia="宋体" w:cs="Times New Roman"/>
          <w:kern w:val="0"/>
          <w:szCs w:val="21"/>
          <w:highlight w:val="none"/>
        </w:rPr>
        <w:t>5.</w:t>
      </w:r>
      <w:r>
        <w:rPr>
          <w:rFonts w:hint="eastAsia" w:ascii="Times New Roman" w:hAnsi="Times New Roman" w:eastAsia="宋体" w:cs="Times New Roman"/>
          <w:kern w:val="0"/>
          <w:szCs w:val="21"/>
          <w:highlight w:val="none"/>
          <w:lang w:val="en-US" w:eastAsia="zh-CN"/>
        </w:rPr>
        <w:t>4.</w:t>
      </w:r>
      <w:r>
        <w:rPr>
          <w:rFonts w:hint="eastAsia" w:ascii="Times New Roman" w:hAnsi="Times New Roman" w:eastAsia="宋体" w:cs="Times New Roman"/>
          <w:highlight w:val="none"/>
        </w:rPr>
        <w:t xml:space="preserve">2 </w:t>
      </w:r>
      <w:r>
        <w:rPr>
          <w:rFonts w:hint="eastAsia" w:ascii="Times New Roman" w:hAnsi="Times New Roman" w:eastAsia="宋体" w:cs="Times New Roman"/>
          <w:highlight w:val="none"/>
          <w:lang w:val="en-US" w:eastAsia="zh-CN"/>
        </w:rPr>
        <w:t>配额</w:t>
      </w:r>
      <w:r>
        <w:rPr>
          <w:rFonts w:hint="eastAsia" w:ascii="Times New Roman" w:hAnsi="Times New Roman" w:eastAsia="宋体" w:cs="Times New Roman"/>
          <w:highlight w:val="none"/>
        </w:rPr>
        <w:t>交易</w:t>
      </w:r>
      <w:r>
        <w:rPr>
          <w:rFonts w:hint="eastAsia" w:ascii="Times New Roman" w:hAnsi="Times New Roman" w:eastAsia="宋体" w:cs="Times New Roman"/>
          <w:highlight w:val="none"/>
          <w:lang w:val="en-US" w:eastAsia="zh-CN"/>
        </w:rPr>
        <w:t>方式</w:t>
      </w:r>
    </w:p>
    <w:p>
      <w:pPr>
        <w:pStyle w:val="8"/>
        <w:widowControl/>
        <w:numPr>
          <w:ilvl w:val="-1"/>
          <w:numId w:val="0"/>
        </w:numPr>
        <w:adjustRightInd w:val="0"/>
        <w:snapToGrid w:val="0"/>
        <w:spacing w:beforeLines="0" w:afterLines="0" w:line="300" w:lineRule="auto"/>
        <w:ind w:left="0" w:right="-6"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kern w:val="0"/>
          <w:szCs w:val="21"/>
          <w:highlight w:val="none"/>
        </w:rPr>
        <w:t>5.</w:t>
      </w:r>
      <w:r>
        <w:rPr>
          <w:rFonts w:hint="eastAsia" w:ascii="Times New Roman" w:hAnsi="Times New Roman" w:eastAsia="宋体" w:cs="Times New Roman"/>
          <w:kern w:val="0"/>
          <w:szCs w:val="21"/>
          <w:highlight w:val="none"/>
          <w:lang w:val="en-US" w:eastAsia="zh-CN"/>
        </w:rPr>
        <w:t>4.</w:t>
      </w:r>
      <w:r>
        <w:rPr>
          <w:rFonts w:hint="eastAsia" w:ascii="Times New Roman" w:hAnsi="Times New Roman" w:eastAsia="宋体" w:cs="Times New Roman"/>
          <w:highlight w:val="none"/>
          <w:lang w:val="en-US" w:eastAsia="zh-CN"/>
        </w:rPr>
        <w:t>2.1挂牌协议交易。</w:t>
      </w:r>
    </w:p>
    <w:p>
      <w:pPr>
        <w:pStyle w:val="42"/>
        <w:widowControl/>
        <w:numPr>
          <w:ilvl w:val="0"/>
          <w:numId w:val="28"/>
        </w:numPr>
        <w:tabs>
          <w:tab w:val="left" w:pos="420"/>
          <w:tab w:val="left" w:pos="851"/>
          <w:tab w:val="left" w:pos="993"/>
          <w:tab w:val="clear" w:pos="312"/>
        </w:tabs>
        <w:adjustRightInd w:val="0"/>
        <w:snapToGrid w:val="0"/>
        <w:spacing w:beforeLines="0" w:afterLines="0" w:line="300" w:lineRule="auto"/>
        <w:ind w:left="0" w:right="-6"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交易双方通过交易客户端进行挂牌交易委托申报，也可以进行最优价摘 牌，可选最优价的交易对手和摘牌数量；</w:t>
      </w:r>
    </w:p>
    <w:p>
      <w:pPr>
        <w:pStyle w:val="42"/>
        <w:widowControl/>
        <w:numPr>
          <w:ilvl w:val="0"/>
          <w:numId w:val="28"/>
        </w:numPr>
        <w:tabs>
          <w:tab w:val="left" w:pos="420"/>
          <w:tab w:val="left" w:pos="851"/>
          <w:tab w:val="left" w:pos="993"/>
          <w:tab w:val="clear" w:pos="312"/>
        </w:tabs>
        <w:adjustRightInd w:val="0"/>
        <w:snapToGrid w:val="0"/>
        <w:spacing w:beforeLines="0" w:afterLines="0" w:line="300" w:lineRule="auto"/>
        <w:ind w:left="0" w:right="-6"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挂牌协议交易的时间段为9:30~11:30,13:00~15:00；</w:t>
      </w:r>
    </w:p>
    <w:p>
      <w:pPr>
        <w:pStyle w:val="42"/>
        <w:widowControl/>
        <w:numPr>
          <w:ilvl w:val="0"/>
          <w:numId w:val="28"/>
        </w:numPr>
        <w:tabs>
          <w:tab w:val="left" w:pos="420"/>
          <w:tab w:val="left" w:pos="851"/>
          <w:tab w:val="left" w:pos="993"/>
          <w:tab w:val="clear" w:pos="312"/>
        </w:tabs>
        <w:adjustRightInd w:val="0"/>
        <w:snapToGrid w:val="0"/>
        <w:spacing w:beforeLines="0" w:afterLines="0" w:line="300" w:lineRule="auto"/>
        <w:ind w:left="0" w:right="-6"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涨停限制</w:t>
      </w:r>
      <w:r>
        <w:rPr>
          <w:rFonts w:hint="eastAsia" w:ascii="Times New Roman" w:hAnsi="Times New Roman" w:eastAsia="宋体" w:cs="Times New Roman"/>
          <w:highlight w:val="none"/>
          <w:lang w:eastAsia="zh-CN"/>
        </w:rPr>
        <w:t>为</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0%，跌停限制</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0%</w:t>
      </w:r>
      <w:r>
        <w:rPr>
          <w:rFonts w:hint="eastAsia" w:ascii="Times New Roman" w:hAnsi="Times New Roman" w:eastAsia="宋体" w:cs="Times New Roman"/>
          <w:highlight w:val="none"/>
          <w:lang w:val="en-US" w:eastAsia="zh-CN"/>
        </w:rPr>
        <w:t>；</w:t>
      </w:r>
    </w:p>
    <w:p>
      <w:pPr>
        <w:pStyle w:val="42"/>
        <w:widowControl/>
        <w:numPr>
          <w:ilvl w:val="0"/>
          <w:numId w:val="28"/>
        </w:numPr>
        <w:tabs>
          <w:tab w:val="left" w:pos="420"/>
          <w:tab w:val="left" w:pos="851"/>
          <w:tab w:val="left" w:pos="993"/>
          <w:tab w:val="clear" w:pos="312"/>
        </w:tabs>
        <w:adjustRightInd w:val="0"/>
        <w:snapToGrid w:val="0"/>
        <w:spacing w:beforeLines="0" w:afterLines="0" w:line="300" w:lineRule="auto"/>
        <w:ind w:left="0" w:right="-6"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最小下单量1，最大下单量99,999；</w:t>
      </w:r>
    </w:p>
    <w:p>
      <w:pPr>
        <w:pStyle w:val="42"/>
        <w:widowControl/>
        <w:numPr>
          <w:ilvl w:val="0"/>
          <w:numId w:val="28"/>
        </w:numPr>
        <w:tabs>
          <w:tab w:val="left" w:pos="420"/>
          <w:tab w:val="left" w:pos="851"/>
          <w:tab w:val="left" w:pos="993"/>
          <w:tab w:val="clear" w:pos="312"/>
        </w:tabs>
        <w:adjustRightInd w:val="0"/>
        <w:snapToGrid w:val="0"/>
        <w:spacing w:beforeLines="0" w:afterLines="0" w:line="300" w:lineRule="auto"/>
        <w:ind w:left="0" w:right="-6"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当日交易买入的配额不能当日卖出，实行T+1规则。</w:t>
      </w:r>
    </w:p>
    <w:p>
      <w:pPr>
        <w:pStyle w:val="42"/>
        <w:widowControl/>
        <w:numPr>
          <w:ilvl w:val="0"/>
          <w:numId w:val="0"/>
        </w:numPr>
        <w:tabs>
          <w:tab w:val="left" w:pos="851"/>
          <w:tab w:val="left" w:pos="993"/>
        </w:tabs>
        <w:adjustRightInd w:val="0"/>
        <w:snapToGrid w:val="0"/>
        <w:spacing w:beforeLines="0" w:afterLines="0" w:line="300" w:lineRule="auto"/>
        <w:ind w:left="0" w:right="-6" w:firstLineChars="0"/>
        <w:rPr>
          <w:rFonts w:hint="eastAsia" w:ascii="Times New Roman" w:hAnsi="Times New Roman" w:eastAsia="宋体" w:cs="Times New Roman"/>
          <w:highlight w:val="none"/>
          <w:lang w:val="en-US" w:eastAsia="zh-CN"/>
        </w:rPr>
      </w:pPr>
    </w:p>
    <w:p>
      <w:pPr>
        <w:pStyle w:val="8"/>
        <w:widowControl/>
        <w:numPr>
          <w:ilvl w:val="-1"/>
          <w:numId w:val="0"/>
        </w:numPr>
        <w:adjustRightInd w:val="0"/>
        <w:snapToGrid w:val="0"/>
        <w:spacing w:beforeLines="0" w:afterLines="0" w:line="300" w:lineRule="auto"/>
        <w:ind w:left="0" w:right="-6" w:firstLine="0" w:firstLine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kern w:val="0"/>
          <w:szCs w:val="21"/>
          <w:highlight w:val="none"/>
        </w:rPr>
        <w:t>5.</w:t>
      </w:r>
      <w:r>
        <w:rPr>
          <w:rFonts w:hint="eastAsia" w:ascii="Times New Roman" w:hAnsi="Times New Roman" w:eastAsia="宋体" w:cs="Times New Roman"/>
          <w:kern w:val="0"/>
          <w:szCs w:val="21"/>
          <w:highlight w:val="none"/>
          <w:lang w:val="en-US" w:eastAsia="zh-CN"/>
        </w:rPr>
        <w:t>4.</w:t>
      </w:r>
      <w:r>
        <w:rPr>
          <w:rFonts w:hint="eastAsia" w:ascii="Times New Roman" w:hAnsi="Times New Roman" w:eastAsia="宋体" w:cs="Times New Roman"/>
          <w:highlight w:val="none"/>
          <w:lang w:val="en-US" w:eastAsia="zh-CN"/>
        </w:rPr>
        <w:t>2.2大宗协议交易</w:t>
      </w:r>
    </w:p>
    <w:p>
      <w:pPr>
        <w:pStyle w:val="42"/>
        <w:widowControl/>
        <w:numPr>
          <w:ilvl w:val="0"/>
          <w:numId w:val="29"/>
        </w:numPr>
        <w:tabs>
          <w:tab w:val="left" w:pos="0"/>
          <w:tab w:val="left" w:pos="420"/>
          <w:tab w:val="left" w:pos="993"/>
        </w:tabs>
        <w:adjustRightInd w:val="0"/>
        <w:snapToGrid w:val="0"/>
        <w:spacing w:beforeLines="0" w:afterLines="0" w:line="360" w:lineRule="auto"/>
        <w:ind w:left="0" w:leftChars="0" w:right="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交易双方通过交易客户端进行报价、询价、洽谈，最终达成一致意见并 确认成交。</w:t>
      </w:r>
    </w:p>
    <w:p>
      <w:pPr>
        <w:pStyle w:val="42"/>
        <w:widowControl/>
        <w:numPr>
          <w:ilvl w:val="0"/>
          <w:numId w:val="29"/>
        </w:numPr>
        <w:tabs>
          <w:tab w:val="left" w:pos="0"/>
          <w:tab w:val="left" w:pos="420"/>
          <w:tab w:val="left" w:pos="993"/>
        </w:tabs>
        <w:adjustRightInd w:val="0"/>
        <w:snapToGrid w:val="0"/>
        <w:spacing w:beforeLines="0" w:afterLines="0" w:line="360" w:lineRule="auto"/>
        <w:ind w:left="0" w:leftChars="0" w:right="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交易时段 13:00~15:00</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大宗协议交易流程见附录I</w:t>
      </w:r>
    </w:p>
    <w:p>
      <w:pPr>
        <w:pStyle w:val="42"/>
        <w:widowControl/>
        <w:numPr>
          <w:ilvl w:val="0"/>
          <w:numId w:val="29"/>
        </w:numPr>
        <w:tabs>
          <w:tab w:val="left" w:pos="0"/>
          <w:tab w:val="left" w:pos="420"/>
          <w:tab w:val="left" w:pos="993"/>
        </w:tabs>
        <w:adjustRightInd w:val="0"/>
        <w:snapToGrid w:val="0"/>
        <w:spacing w:beforeLines="0" w:afterLines="0" w:line="360" w:lineRule="auto"/>
        <w:ind w:left="0" w:leftChars="0" w:right="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涨停限制</w:t>
      </w:r>
      <w:r>
        <w:rPr>
          <w:rFonts w:hint="eastAsia" w:ascii="Times New Roman" w:hAnsi="Times New Roman" w:eastAsia="宋体" w:cs="Times New Roman"/>
          <w:highlight w:val="none"/>
          <w:lang w:eastAsia="zh-CN"/>
        </w:rPr>
        <w:t>为</w:t>
      </w:r>
      <w:r>
        <w:rPr>
          <w:rFonts w:hint="eastAsia" w:ascii="Times New Roman" w:hAnsi="Times New Roman" w:eastAsia="宋体" w:cs="Times New Roman"/>
          <w:highlight w:val="none"/>
        </w:rPr>
        <w:t>30%，跌停限制30%</w:t>
      </w:r>
      <w:r>
        <w:rPr>
          <w:rFonts w:hint="eastAsia" w:ascii="Times New Roman" w:hAnsi="Times New Roman" w:eastAsia="宋体" w:cs="Times New Roman"/>
          <w:highlight w:val="none"/>
          <w:lang w:eastAsia="zh-CN"/>
        </w:rPr>
        <w:t>；</w:t>
      </w:r>
    </w:p>
    <w:p>
      <w:pPr>
        <w:pStyle w:val="42"/>
        <w:widowControl/>
        <w:numPr>
          <w:ilvl w:val="0"/>
          <w:numId w:val="29"/>
        </w:numPr>
        <w:tabs>
          <w:tab w:val="left" w:pos="0"/>
          <w:tab w:val="left" w:pos="420"/>
          <w:tab w:val="left" w:pos="993"/>
        </w:tabs>
        <w:adjustRightInd w:val="0"/>
        <w:snapToGrid w:val="0"/>
        <w:spacing w:beforeLines="0" w:afterLines="0" w:line="360" w:lineRule="auto"/>
        <w:ind w:left="0" w:leftChars="0" w:right="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最小下单量100,000</w:t>
      </w:r>
      <w:r>
        <w:rPr>
          <w:rFonts w:hint="eastAsia" w:ascii="Times New Roman" w:hAnsi="Times New Roman" w:eastAsia="宋体" w:cs="Times New Roman"/>
          <w:highlight w:val="none"/>
          <w:lang w:eastAsia="zh-CN"/>
        </w:rPr>
        <w:t>；</w:t>
      </w:r>
    </w:p>
    <w:p>
      <w:pPr>
        <w:pStyle w:val="42"/>
        <w:widowControl/>
        <w:numPr>
          <w:ilvl w:val="0"/>
          <w:numId w:val="29"/>
        </w:numPr>
        <w:tabs>
          <w:tab w:val="left" w:pos="0"/>
          <w:tab w:val="left" w:pos="420"/>
          <w:tab w:val="left" w:pos="993"/>
        </w:tabs>
        <w:adjustRightInd w:val="0"/>
        <w:snapToGrid w:val="0"/>
        <w:spacing w:beforeLines="0" w:afterLines="0" w:line="360" w:lineRule="auto"/>
        <w:ind w:left="0" w:leftChars="0" w:right="0"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当日交易买入的配额不能当日卖出，实行T+1规则。</w:t>
      </w:r>
    </w:p>
    <w:p>
      <w:pPr>
        <w:pStyle w:val="8"/>
        <w:widowControl/>
        <w:numPr>
          <w:ilvl w:val="0"/>
          <w:numId w:val="0"/>
        </w:numPr>
        <w:adjustRightInd w:val="0"/>
        <w:snapToGrid w:val="0"/>
        <w:spacing w:beforeLines="0" w:afterLines="0" w:line="300" w:lineRule="auto"/>
        <w:ind w:right="-6" w:firstLineChars="0"/>
        <w:rPr>
          <w:rFonts w:hint="default"/>
          <w:highlight w:val="none"/>
          <w:lang w:val="en-US" w:eastAsia="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kern w:val="0"/>
          <w:szCs w:val="21"/>
          <w:highlight w:val="none"/>
        </w:rPr>
        <w:t>5.</w:t>
      </w:r>
      <w:r>
        <w:rPr>
          <w:rFonts w:hint="eastAsia" w:ascii="Times New Roman" w:hAnsi="Times New Roman" w:eastAsia="宋体" w:cs="Times New Roman"/>
          <w:kern w:val="0"/>
          <w:szCs w:val="21"/>
          <w:highlight w:val="none"/>
          <w:lang w:val="en-US" w:eastAsia="zh-CN"/>
        </w:rPr>
        <w:t>4.</w:t>
      </w:r>
      <w:r>
        <w:rPr>
          <w:rFonts w:hint="eastAsia" w:ascii="Times New Roman" w:hAnsi="Times New Roman" w:eastAsia="宋体" w:cs="Times New Roman"/>
          <w:highlight w:val="none"/>
          <w:lang w:val="en-US" w:eastAsia="zh-CN"/>
        </w:rPr>
        <w:t>2.3</w:t>
      </w:r>
      <w:r>
        <w:rPr>
          <w:rFonts w:hint="eastAsia"/>
          <w:highlight w:val="none"/>
          <w:lang w:val="en-US" w:eastAsia="zh-CN"/>
        </w:rPr>
        <w:t>单向竞价</w:t>
      </w:r>
    </w:p>
    <w:p>
      <w:pPr>
        <w:pStyle w:val="42"/>
        <w:widowControl/>
        <w:numPr>
          <w:ilvl w:val="0"/>
          <w:numId w:val="30"/>
        </w:numPr>
        <w:tabs>
          <w:tab w:val="left" w:pos="420"/>
          <w:tab w:val="left" w:pos="851"/>
          <w:tab w:val="left" w:pos="993"/>
        </w:tabs>
        <w:adjustRightInd w:val="0"/>
        <w:snapToGrid w:val="0"/>
        <w:spacing w:beforeLines="0" w:afterLines="0" w:line="300" w:lineRule="auto"/>
        <w:ind w:left="420" w:right="0" w:firstLineChars="0"/>
        <w:rPr>
          <w:rFonts w:ascii="Times New Roman" w:hAnsi="Times New Roman" w:eastAsia="宋体" w:cs="Times New Roman"/>
          <w:highlight w:val="none"/>
        </w:rPr>
      </w:pPr>
      <w:r>
        <w:rPr>
          <w:rFonts w:hint="eastAsia" w:ascii="Times New Roman" w:hAnsi="Times New Roman" w:eastAsia="宋体" w:cs="Times New Roman"/>
          <w:highlight w:val="none"/>
        </w:rPr>
        <w:t>单向竞价目前仅提供竞买方向的交易。竞买方通过交易客户端对竞拍场次进行报名、出价，交易系统按照“价格优先、 时间优先”原则进行撮合成交。</w:t>
      </w:r>
      <w:r>
        <w:rPr>
          <w:rFonts w:hint="eastAsia" w:ascii="Times New Roman" w:hAnsi="Times New Roman" w:eastAsia="宋体" w:cs="Times New Roman"/>
          <w:highlight w:val="none"/>
          <w:lang w:val="en-US" w:eastAsia="zh-CN"/>
        </w:rPr>
        <w:t>单向竞价流程见附录I</w:t>
      </w:r>
      <w:r>
        <w:rPr>
          <w:rFonts w:hint="eastAsia" w:ascii="Times New Roman" w:hAnsi="Times New Roman" w:eastAsia="宋体" w:cs="Times New Roman"/>
          <w:highlight w:val="none"/>
        </w:rPr>
        <w:t>。</w:t>
      </w:r>
    </w:p>
    <w:p>
      <w:pPr>
        <w:pStyle w:val="42"/>
        <w:widowControl/>
        <w:numPr>
          <w:ilvl w:val="0"/>
          <w:numId w:val="30"/>
        </w:numPr>
        <w:tabs>
          <w:tab w:val="left" w:pos="420"/>
          <w:tab w:val="left" w:pos="851"/>
          <w:tab w:val="left" w:pos="993"/>
        </w:tabs>
        <w:adjustRightInd w:val="0"/>
        <w:snapToGrid w:val="0"/>
        <w:spacing w:beforeLines="0" w:afterLines="0" w:line="300" w:lineRule="auto"/>
        <w:ind w:left="420" w:right="0" w:firstLineChars="0"/>
        <w:rPr>
          <w:rFonts w:ascii="Times New Roman" w:hAnsi="Times New Roman" w:eastAsia="宋体" w:cs="Times New Roman"/>
          <w:highlight w:val="none"/>
        </w:rPr>
      </w:pPr>
      <w:r>
        <w:rPr>
          <w:rFonts w:hint="eastAsia" w:ascii="Times New Roman" w:hAnsi="Times New Roman" w:eastAsia="宋体" w:cs="Times New Roman"/>
          <w:highlight w:val="none"/>
        </w:rPr>
        <w:t>交易时段 13:00~15:00</w:t>
      </w:r>
      <w:r>
        <w:rPr>
          <w:rFonts w:hint="eastAsia" w:ascii="Times New Roman" w:hAnsi="Times New Roman" w:eastAsia="宋体" w:cs="Times New Roman"/>
          <w:highlight w:val="none"/>
          <w:lang w:eastAsia="zh-CN"/>
        </w:rPr>
        <w:t>；</w:t>
      </w:r>
    </w:p>
    <w:p>
      <w:pPr>
        <w:pStyle w:val="42"/>
        <w:widowControl/>
        <w:numPr>
          <w:ilvl w:val="0"/>
          <w:numId w:val="30"/>
        </w:numPr>
        <w:tabs>
          <w:tab w:val="left" w:pos="420"/>
          <w:tab w:val="left" w:pos="851"/>
          <w:tab w:val="left" w:pos="993"/>
        </w:tabs>
        <w:adjustRightInd w:val="0"/>
        <w:snapToGrid w:val="0"/>
        <w:spacing w:beforeLines="0" w:afterLines="0" w:line="300" w:lineRule="auto"/>
        <w:ind w:left="420" w:right="0" w:firstLineChars="0"/>
        <w:rPr>
          <w:rFonts w:ascii="Times New Roman" w:hAnsi="Times New Roman" w:eastAsia="宋体" w:cs="Times New Roman"/>
          <w:highlight w:val="none"/>
        </w:rPr>
      </w:pPr>
      <w:r>
        <w:rPr>
          <w:rFonts w:hint="eastAsia" w:ascii="Times New Roman" w:hAnsi="Times New Roman" w:eastAsia="宋体" w:cs="Times New Roman"/>
          <w:highlight w:val="none"/>
        </w:rPr>
        <w:t>涨停限制</w:t>
      </w:r>
      <w:r>
        <w:rPr>
          <w:rFonts w:hint="eastAsia" w:ascii="Times New Roman" w:hAnsi="Times New Roman" w:eastAsia="宋体" w:cs="Times New Roman"/>
          <w:highlight w:val="none"/>
          <w:lang w:eastAsia="zh-CN"/>
        </w:rPr>
        <w:t>为</w:t>
      </w:r>
      <w:r>
        <w:rPr>
          <w:rFonts w:hint="eastAsia" w:ascii="Times New Roman" w:hAnsi="Times New Roman" w:eastAsia="宋体" w:cs="Times New Roman"/>
          <w:highlight w:val="none"/>
        </w:rPr>
        <w:t>30%，跌停限制30%</w:t>
      </w:r>
      <w:r>
        <w:rPr>
          <w:rFonts w:hint="eastAsia" w:ascii="Times New Roman" w:hAnsi="Times New Roman" w:eastAsia="宋体" w:cs="Times New Roman"/>
          <w:highlight w:val="none"/>
          <w:lang w:eastAsia="zh-CN"/>
        </w:rPr>
        <w:t>；</w:t>
      </w:r>
    </w:p>
    <w:p>
      <w:pPr>
        <w:pStyle w:val="42"/>
        <w:widowControl/>
        <w:numPr>
          <w:ilvl w:val="0"/>
          <w:numId w:val="30"/>
        </w:numPr>
        <w:tabs>
          <w:tab w:val="left" w:pos="420"/>
          <w:tab w:val="left" w:pos="851"/>
          <w:tab w:val="left" w:pos="993"/>
        </w:tabs>
        <w:adjustRightInd w:val="0"/>
        <w:snapToGrid w:val="0"/>
        <w:spacing w:beforeLines="0" w:afterLines="0" w:line="300" w:lineRule="auto"/>
        <w:ind w:left="420" w:right="0" w:firstLineChars="0"/>
        <w:rPr>
          <w:rFonts w:ascii="Times New Roman" w:hAnsi="Times New Roman" w:eastAsia="宋体" w:cs="Times New Roman"/>
          <w:highlight w:val="none"/>
        </w:rPr>
      </w:pPr>
      <w:r>
        <w:rPr>
          <w:rFonts w:hint="eastAsia" w:ascii="Times New Roman" w:hAnsi="Times New Roman" w:eastAsia="宋体" w:cs="Times New Roman"/>
          <w:highlight w:val="none"/>
        </w:rPr>
        <w:t>最小下单量100,000</w:t>
      </w:r>
      <w:r>
        <w:rPr>
          <w:rFonts w:hint="eastAsia" w:ascii="Times New Roman" w:hAnsi="Times New Roman" w:eastAsia="宋体" w:cs="Times New Roman"/>
          <w:highlight w:val="none"/>
          <w:lang w:eastAsia="zh-CN"/>
        </w:rPr>
        <w:t>；</w:t>
      </w:r>
    </w:p>
    <w:p>
      <w:pPr>
        <w:pStyle w:val="42"/>
        <w:widowControl/>
        <w:numPr>
          <w:ilvl w:val="0"/>
          <w:numId w:val="30"/>
        </w:numPr>
        <w:tabs>
          <w:tab w:val="left" w:pos="420"/>
          <w:tab w:val="left" w:pos="851"/>
          <w:tab w:val="left" w:pos="993"/>
        </w:tabs>
        <w:adjustRightInd w:val="0"/>
        <w:snapToGrid w:val="0"/>
        <w:spacing w:before="0" w:beforeLines="0" w:after="0" w:afterLines="0" w:line="300" w:lineRule="auto"/>
        <w:ind w:left="420" w:right="0" w:rightChars="0" w:hanging="420" w:firstLineChars="0"/>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当日交易买入的配额不能当日卖出，实行T+1规则。</w:t>
      </w:r>
    </w:p>
    <w:p>
      <w:pPr>
        <w:pStyle w:val="8"/>
        <w:widowControl/>
        <w:numPr>
          <w:ilvl w:val="0"/>
          <w:numId w:val="0"/>
        </w:numPr>
        <w:tabs>
          <w:tab w:val="left" w:pos="851"/>
          <w:tab w:val="left" w:pos="993"/>
        </w:tabs>
        <w:adjustRightInd w:val="0"/>
        <w:snapToGrid w:val="0"/>
        <w:spacing w:beforeLines="0" w:afterLines="0" w:line="300" w:lineRule="auto"/>
        <w:ind w:right="-6"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kern w:val="0"/>
          <w:szCs w:val="21"/>
          <w:highlight w:val="none"/>
        </w:rPr>
        <w:t>5.</w:t>
      </w:r>
      <w:r>
        <w:rPr>
          <w:rFonts w:hint="eastAsia" w:ascii="Times New Roman" w:hAnsi="Times New Roman" w:eastAsia="宋体" w:cs="Times New Roman"/>
          <w:kern w:val="0"/>
          <w:szCs w:val="21"/>
          <w:highlight w:val="none"/>
          <w:lang w:val="en-US" w:eastAsia="zh-CN"/>
        </w:rPr>
        <w:t>4.</w:t>
      </w:r>
      <w:r>
        <w:rPr>
          <w:rFonts w:hint="eastAsia" w:ascii="Times New Roman" w:hAnsi="Times New Roman" w:eastAsia="宋体" w:cs="Times New Roman"/>
          <w:highlight w:val="none"/>
          <w:lang w:val="en-US" w:eastAsia="zh-CN"/>
        </w:rPr>
        <w:t>2.4建材集团单位关联</w:t>
      </w:r>
    </w:p>
    <w:p>
      <w:pPr>
        <w:numPr>
          <w:ilvl w:val="0"/>
          <w:numId w:val="31"/>
        </w:numPr>
        <w:tabs>
          <w:tab w:val="left" w:pos="420"/>
        </w:tabs>
        <w:rPr>
          <w:rFonts w:hint="default"/>
          <w:highlight w:val="none"/>
          <w:lang w:val="en-US" w:eastAsia="zh-CN"/>
        </w:rPr>
      </w:pPr>
      <w:r>
        <w:rPr>
          <w:rFonts w:hint="eastAsia"/>
          <w:highlight w:val="none"/>
          <w:lang w:val="en-US" w:eastAsia="zh-CN"/>
        </w:rPr>
        <w:t>建材集团可</w:t>
      </w:r>
      <w:r>
        <w:rPr>
          <w:rFonts w:hint="default"/>
          <w:highlight w:val="none"/>
          <w:lang w:val="en-US" w:eastAsia="zh-CN"/>
        </w:rPr>
        <w:t>通过交易客户端发起向集团单位的关联申请，</w:t>
      </w:r>
      <w:r>
        <w:rPr>
          <w:rFonts w:hint="eastAsia"/>
          <w:highlight w:val="none"/>
          <w:lang w:val="en-US" w:eastAsia="zh-CN"/>
        </w:rPr>
        <w:t>将集团旗下的企业在交易系统上进行关联；</w:t>
      </w:r>
      <w:r>
        <w:rPr>
          <w:rFonts w:hint="default"/>
          <w:highlight w:val="none"/>
          <w:lang w:val="en-US" w:eastAsia="zh-CN"/>
        </w:rPr>
        <w:t xml:space="preserve"> </w:t>
      </w:r>
    </w:p>
    <w:p>
      <w:pPr>
        <w:widowControl/>
        <w:numPr>
          <w:ilvl w:val="0"/>
          <w:numId w:val="31"/>
        </w:numPr>
        <w:tabs>
          <w:tab w:val="left" w:pos="420"/>
        </w:tabs>
        <w:adjustRightInd w:val="0"/>
        <w:snapToGrid w:val="0"/>
        <w:spacing w:before="0" w:beforeLines="0" w:after="0" w:afterLines="0" w:line="360" w:lineRule="auto"/>
        <w:ind w:right="0" w:rightChars="0"/>
        <w:jc w:val="both"/>
        <w:rPr>
          <w:rFonts w:hint="eastAsia" w:ascii="Times New Roman" w:hAnsi="Times New Roman" w:eastAsia="宋体" w:cs="Times New Roman"/>
          <w:highlight w:val="none"/>
          <w:lang w:eastAsia="zh-CN"/>
        </w:rPr>
      </w:pPr>
      <w:r>
        <w:rPr>
          <w:rFonts w:hint="default"/>
          <w:highlight w:val="none"/>
          <w:lang w:val="en-US" w:eastAsia="zh-CN"/>
        </w:rPr>
        <w:t>交易所审核通过以后T+1日生效</w:t>
      </w:r>
      <w:r>
        <w:rPr>
          <w:rFonts w:hint="eastAsia"/>
          <w:highlight w:val="none"/>
          <w:lang w:val="en-US" w:eastAsia="zh-CN"/>
        </w:rPr>
        <w:t>。</w:t>
      </w:r>
    </w:p>
    <w:p>
      <w:pPr>
        <w:pStyle w:val="7"/>
        <w:widowControl/>
        <w:adjustRightInd w:val="0"/>
        <w:snapToGrid w:val="0"/>
        <w:spacing w:beforeLines="0" w:afterLines="0" w:line="300" w:lineRule="auto"/>
        <w:ind w:right="-6" w:firstLine="0" w:firstLineChars="0"/>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6.</w:t>
      </w:r>
      <w:r>
        <w:rPr>
          <w:rFonts w:hint="eastAsia" w:ascii="Times New Roman" w:hAnsi="Times New Roman" w:eastAsia="宋体" w:cs="Times New Roman"/>
          <w:spacing w:val="-4"/>
          <w:highlight w:val="none"/>
          <w:lang w:val="en-US" w:eastAsia="zh-CN"/>
        </w:rPr>
        <w:t>5.4.</w:t>
      </w:r>
      <w:r>
        <w:rPr>
          <w:rFonts w:hint="eastAsia" w:ascii="Times New Roman" w:hAnsi="Times New Roman" w:eastAsia="宋体" w:cs="Times New Roman"/>
          <w:spacing w:val="-4"/>
          <w:highlight w:val="none"/>
        </w:rPr>
        <w:t xml:space="preserve">3 </w:t>
      </w:r>
      <w:r>
        <w:rPr>
          <w:rFonts w:hint="eastAsia" w:ascii="Times New Roman" w:hAnsi="Times New Roman" w:eastAsia="宋体" w:cs="Times New Roman"/>
          <w:spacing w:val="-4"/>
          <w:highlight w:val="none"/>
          <w:lang w:val="en-US" w:eastAsia="zh-CN"/>
        </w:rPr>
        <w:t>建材企业</w:t>
      </w:r>
      <w:r>
        <w:rPr>
          <w:rFonts w:hint="eastAsia" w:ascii="Times New Roman" w:hAnsi="Times New Roman" w:eastAsia="宋体" w:cs="Times New Roman"/>
          <w:spacing w:val="-4"/>
          <w:highlight w:val="none"/>
        </w:rPr>
        <w:t>应当及时核对</w:t>
      </w:r>
      <w:r>
        <w:rPr>
          <w:rFonts w:hint="eastAsia" w:ascii="Times New Roman" w:hAnsi="Times New Roman" w:eastAsia="宋体" w:cs="Times New Roman"/>
          <w:spacing w:val="-4"/>
          <w:highlight w:val="none"/>
          <w:lang w:val="en-US" w:eastAsia="zh-CN"/>
        </w:rPr>
        <w:t>当日</w:t>
      </w:r>
      <w:r>
        <w:rPr>
          <w:rFonts w:hint="eastAsia" w:ascii="Times New Roman" w:hAnsi="Times New Roman" w:eastAsia="宋体" w:cs="Times New Roman"/>
          <w:spacing w:val="-4"/>
          <w:highlight w:val="none"/>
        </w:rPr>
        <w:t>结算结果，对结算结果有异议的，应在下一交易日开市前，以书面形式向注册登记机构提出。</w:t>
      </w:r>
    </w:p>
    <w:p>
      <w:pPr>
        <w:pStyle w:val="7"/>
        <w:widowControl/>
        <w:adjustRightInd w:val="0"/>
        <w:snapToGrid w:val="0"/>
        <w:spacing w:beforeLines="0" w:afterLines="0" w:line="300" w:lineRule="auto"/>
        <w:ind w:right="-6" w:firstLine="0" w:firstLineChars="0"/>
        <w:rPr>
          <w:rFonts w:hint="eastAsia"/>
          <w:highlight w:val="none"/>
        </w:rPr>
      </w:pPr>
      <w:r>
        <w:rPr>
          <w:rFonts w:hint="eastAsia" w:ascii="Times New Roman" w:hAnsi="Times New Roman" w:eastAsia="宋体" w:cs="Times New Roman"/>
          <w:spacing w:val="-4"/>
          <w:highlight w:val="none"/>
        </w:rPr>
        <w:t>6.</w:t>
      </w:r>
      <w:r>
        <w:rPr>
          <w:rFonts w:hint="eastAsia" w:ascii="Times New Roman" w:hAnsi="Times New Roman" w:eastAsia="宋体" w:cs="Times New Roman"/>
          <w:spacing w:val="-4"/>
          <w:highlight w:val="none"/>
          <w:lang w:val="en-US" w:eastAsia="zh-CN"/>
        </w:rPr>
        <w:t>5.4.4</w:t>
      </w:r>
      <w:r>
        <w:rPr>
          <w:rFonts w:hint="eastAsia"/>
          <w:highlight w:val="none"/>
        </w:rPr>
        <w:t xml:space="preserve"> 企业应指定交易员并书面授权，交易员在授权范围内执行交易，交易授权书示例参见附录</w:t>
      </w:r>
      <w:r>
        <w:rPr>
          <w:rFonts w:hint="eastAsia"/>
          <w:highlight w:val="none"/>
          <w:lang w:val="en-US" w:eastAsia="zh-CN"/>
        </w:rPr>
        <w:t>J</w:t>
      </w:r>
      <w:r>
        <w:rPr>
          <w:rFonts w:hint="eastAsia"/>
          <w:highlight w:val="none"/>
        </w:rPr>
        <w:t>。</w:t>
      </w:r>
    </w:p>
    <w:p>
      <w:pPr>
        <w:pStyle w:val="7"/>
        <w:widowControl/>
        <w:adjustRightInd w:val="0"/>
        <w:snapToGrid w:val="0"/>
        <w:spacing w:beforeLines="0" w:afterLines="0" w:line="300" w:lineRule="auto"/>
        <w:ind w:right="-6" w:firstLine="0" w:firstLineChars="0"/>
        <w:rPr>
          <w:highlight w:val="none"/>
        </w:rPr>
      </w:pPr>
      <w:r>
        <w:rPr>
          <w:rFonts w:hint="eastAsia" w:ascii="Times New Roman" w:hAnsi="Times New Roman" w:eastAsia="宋体" w:cs="Times New Roman"/>
          <w:spacing w:val="-4"/>
          <w:highlight w:val="none"/>
        </w:rPr>
        <w:t>6.</w:t>
      </w:r>
      <w:r>
        <w:rPr>
          <w:rFonts w:hint="eastAsia" w:ascii="Times New Roman" w:hAnsi="Times New Roman" w:eastAsia="宋体" w:cs="Times New Roman"/>
          <w:spacing w:val="-4"/>
          <w:highlight w:val="none"/>
          <w:lang w:val="en-US" w:eastAsia="zh-CN"/>
        </w:rPr>
        <w:t>5.4.5</w:t>
      </w:r>
      <w:r>
        <w:rPr>
          <w:rFonts w:hint="eastAsia"/>
          <w:highlight w:val="none"/>
        </w:rPr>
        <w:t xml:space="preserve"> 企业可实行交易日报、周报、月报制度，按规定记录交易情况并存档，交易记录示例参见附录</w:t>
      </w:r>
      <w:r>
        <w:rPr>
          <w:rFonts w:hint="eastAsia"/>
          <w:highlight w:val="none"/>
          <w:lang w:val="en-US" w:eastAsia="zh-CN"/>
        </w:rPr>
        <w:t>K</w:t>
      </w:r>
      <w:r>
        <w:rPr>
          <w:rFonts w:hint="eastAsia"/>
          <w:highlight w:val="none"/>
        </w:rPr>
        <w:t>。</w:t>
      </w:r>
    </w:p>
    <w:p>
      <w:pPr>
        <w:pStyle w:val="7"/>
        <w:widowControl/>
        <w:adjustRightInd w:val="0"/>
        <w:snapToGrid w:val="0"/>
        <w:spacing w:beforeLines="0" w:afterLines="0" w:line="300" w:lineRule="auto"/>
        <w:ind w:right="-6" w:firstLine="0" w:firstLineChars="0"/>
        <w:rPr>
          <w:highlight w:val="none"/>
        </w:rPr>
      </w:pPr>
      <w:r>
        <w:rPr>
          <w:rFonts w:hint="eastAsia" w:ascii="Times New Roman" w:hAnsi="Times New Roman" w:eastAsia="宋体" w:cs="Times New Roman"/>
          <w:spacing w:val="-4"/>
          <w:highlight w:val="none"/>
        </w:rPr>
        <w:t>6.</w:t>
      </w:r>
      <w:r>
        <w:rPr>
          <w:rFonts w:hint="eastAsia" w:ascii="Times New Roman" w:hAnsi="Times New Roman" w:eastAsia="宋体" w:cs="Times New Roman"/>
          <w:spacing w:val="-4"/>
          <w:highlight w:val="none"/>
          <w:lang w:val="en-US" w:eastAsia="zh-CN"/>
        </w:rPr>
        <w:t>5.4.6</w:t>
      </w:r>
      <w:r>
        <w:rPr>
          <w:rFonts w:hint="eastAsia"/>
          <w:highlight w:val="none"/>
        </w:rPr>
        <w:t xml:space="preserve"> </w:t>
      </w:r>
      <w:r>
        <w:rPr>
          <w:highlight w:val="none"/>
        </w:rPr>
        <w:t>集中管理和委托管理的企业</w:t>
      </w:r>
      <w:r>
        <w:rPr>
          <w:rFonts w:hint="eastAsia"/>
          <w:highlight w:val="none"/>
        </w:rPr>
        <w:t>应与碳资产管理公司或外部专业机构协同执行交易。</w:t>
      </w:r>
    </w:p>
    <w:p>
      <w:pPr>
        <w:pStyle w:val="6"/>
        <w:spacing w:before="156" w:after="156"/>
        <w:rPr>
          <w:rFonts w:ascii="Times New Roman" w:hAnsi="Times New Roman" w:cs="Times New Roman" w:eastAsiaTheme="minorEastAsia"/>
          <w:highlight w:val="none"/>
        </w:rPr>
      </w:pPr>
      <w:r>
        <w:rPr>
          <w:rFonts w:hint="eastAsia" w:ascii="Times New Roman" w:hAnsi="Times New Roman" w:cs="Times New Roman" w:eastAsiaTheme="minorEastAsia"/>
          <w:highlight w:val="none"/>
        </w:rPr>
        <w:t>6</w:t>
      </w:r>
      <w:r>
        <w:rPr>
          <w:rFonts w:ascii="Times New Roman" w:hAnsi="Times New Roman" w:cs="Times New Roman" w:eastAsiaTheme="minorEastAsia"/>
          <w:highlight w:val="none"/>
        </w:rPr>
        <w:t>.</w:t>
      </w:r>
      <w:r>
        <w:rPr>
          <w:rFonts w:hint="eastAsia" w:ascii="Times New Roman" w:hAnsi="Times New Roman" w:cs="Times New Roman" w:eastAsiaTheme="minorEastAsia"/>
          <w:highlight w:val="none"/>
          <w:lang w:val="en-US" w:eastAsia="zh-CN"/>
        </w:rPr>
        <w:t>5.5</w:t>
      </w:r>
      <w:r>
        <w:rPr>
          <w:rFonts w:ascii="Times New Roman" w:hAnsi="Times New Roman" w:cs="Times New Roman" w:eastAsiaTheme="minorEastAsia"/>
          <w:highlight w:val="none"/>
        </w:rPr>
        <w:t xml:space="preserve"> 资金管理</w:t>
      </w:r>
    </w:p>
    <w:p>
      <w:pPr>
        <w:spacing w:beforeLines="0" w:afterLines="0" w:line="300" w:lineRule="auto"/>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lang w:val="en-US" w:eastAsia="zh-CN"/>
        </w:rPr>
        <w:t>5</w:t>
      </w:r>
      <w:r>
        <w:rPr>
          <w:rFonts w:ascii="Times New Roman" w:hAnsi="Times New Roman" w:cs="Times New Roman"/>
          <w:highlight w:val="none"/>
        </w:rPr>
        <w:t xml:space="preserve">.5.1 </w:t>
      </w:r>
      <w:r>
        <w:rPr>
          <w:rFonts w:hint="eastAsia" w:ascii="Times New Roman" w:hAnsi="Times New Roman" w:cs="Times New Roman"/>
          <w:highlight w:val="none"/>
        </w:rPr>
        <w:t>资金计划</w:t>
      </w:r>
    </w:p>
    <w:p>
      <w:pPr>
        <w:pStyle w:val="8"/>
        <w:widowControl/>
        <w:numPr>
          <w:ilvl w:val="0"/>
          <w:numId w:val="0"/>
        </w:numPr>
        <w:adjustRightInd w:val="0"/>
        <w:snapToGrid w:val="0"/>
        <w:spacing w:before="156" w:beforeLines="0" w:after="156" w:afterLines="0" w:line="360" w:lineRule="exact"/>
        <w:ind w:left="0" w:right="-6" w:firstLine="0" w:firstLine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6.5.5.1.1建材企业应按照《碳排放权交易有关会计处理暂行规定》，建立碳排放权交易会计处理相关制度，并严格执行。</w:t>
      </w:r>
    </w:p>
    <w:p>
      <w:pPr>
        <w:pStyle w:val="8"/>
        <w:widowControl/>
        <w:numPr>
          <w:ilvl w:val="0"/>
          <w:numId w:val="0"/>
        </w:numPr>
        <w:adjustRightInd w:val="0"/>
        <w:snapToGrid w:val="0"/>
        <w:spacing w:before="156" w:beforeLines="0" w:after="156" w:afterLines="0" w:line="360" w:lineRule="exact"/>
        <w:ind w:left="0" w:right="-6"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t>6</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5</w:t>
      </w:r>
      <w:r>
        <w:rPr>
          <w:rFonts w:ascii="Times New Roman" w:hAnsi="Times New Roman" w:eastAsia="宋体" w:cs="Times New Roman"/>
          <w:highlight w:val="none"/>
        </w:rPr>
        <w:t>.5.1.1</w:t>
      </w:r>
      <w:r>
        <w:rPr>
          <w:rFonts w:hint="eastAsia" w:ascii="Times New Roman" w:hAnsi="Times New Roman" w:eastAsia="宋体" w:cs="Times New Roman"/>
          <w:highlight w:val="none"/>
        </w:rPr>
        <w:t>碳交易资金应纳入企业财务管理，根据生产经营计划以及配额盈缺测算，提前制定下一年度碳交易资金计划，明确资金到位时间。</w:t>
      </w:r>
    </w:p>
    <w:p>
      <w:pPr>
        <w:pStyle w:val="8"/>
        <w:widowControl/>
        <w:adjustRightInd w:val="0"/>
        <w:snapToGrid w:val="0"/>
        <w:spacing w:before="156" w:beforeLines="0" w:after="156" w:afterLines="0" w:line="360" w:lineRule="exact"/>
        <w:ind w:right="-6" w:firstLine="0" w:firstLineChars="0"/>
        <w:rPr>
          <w:highlight w:val="none"/>
        </w:rPr>
      </w:pPr>
      <w:r>
        <w:rPr>
          <w:highlight w:val="none"/>
        </w:rPr>
        <w:t>6.</w:t>
      </w:r>
      <w:r>
        <w:rPr>
          <w:rFonts w:hint="eastAsia"/>
          <w:highlight w:val="none"/>
          <w:lang w:val="en-US" w:eastAsia="zh-CN"/>
        </w:rPr>
        <w:t>5</w:t>
      </w:r>
      <w:r>
        <w:rPr>
          <w:highlight w:val="none"/>
        </w:rPr>
        <w:t>.5.1.2</w:t>
      </w:r>
      <w:r>
        <w:rPr>
          <w:rFonts w:hint="eastAsia"/>
          <w:highlight w:val="none"/>
        </w:rPr>
        <w:t>当政策或市场变化导致资金需求发生变化时，企业应及时调整碳交易资金计划。</w:t>
      </w:r>
    </w:p>
    <w:p>
      <w:pPr>
        <w:pStyle w:val="7"/>
        <w:widowControl/>
        <w:numPr>
          <w:ilvl w:val="0"/>
          <w:numId w:val="0"/>
        </w:numPr>
        <w:adjustRightInd w:val="0"/>
        <w:snapToGrid w:val="0"/>
        <w:spacing w:before="156" w:beforeLines="0" w:after="156" w:afterLines="0" w:line="360" w:lineRule="exact"/>
        <w:ind w:left="0" w:right="-6" w:firstLine="0" w:firstLineChars="0"/>
        <w:rPr>
          <w:highlight w:val="none"/>
        </w:rPr>
      </w:pPr>
      <w:r>
        <w:rPr>
          <w:highlight w:val="none"/>
        </w:rPr>
        <w:t>6.</w:t>
      </w:r>
      <w:r>
        <w:rPr>
          <w:rFonts w:hint="eastAsia"/>
          <w:highlight w:val="none"/>
          <w:lang w:val="en-US" w:eastAsia="zh-CN"/>
        </w:rPr>
        <w:t>5</w:t>
      </w:r>
      <w:r>
        <w:rPr>
          <w:highlight w:val="none"/>
        </w:rPr>
        <w:t>.5.2</w:t>
      </w:r>
      <w:r>
        <w:rPr>
          <w:rFonts w:hint="eastAsia"/>
          <w:highlight w:val="none"/>
        </w:rPr>
        <w:t>资金审批</w:t>
      </w:r>
    </w:p>
    <w:p>
      <w:pPr>
        <w:pStyle w:val="8"/>
        <w:widowControl/>
        <w:numPr>
          <w:ilvl w:val="0"/>
          <w:numId w:val="0"/>
        </w:numPr>
        <w:adjustRightInd w:val="0"/>
        <w:snapToGrid w:val="0"/>
        <w:spacing w:before="156" w:beforeLines="0" w:after="156" w:afterLines="0" w:line="360" w:lineRule="exact"/>
        <w:ind w:left="0" w:right="-6" w:firstLine="0" w:firstLineChars="0"/>
        <w:rPr>
          <w:highlight w:val="none"/>
        </w:rPr>
      </w:pPr>
      <w:bookmarkStart w:id="88" w:name="_Toc518283413"/>
      <w:r>
        <w:rPr>
          <w:rFonts w:hint="eastAsia"/>
          <w:highlight w:val="none"/>
        </w:rPr>
        <w:t>6</w:t>
      </w:r>
      <w:r>
        <w:rPr>
          <w:highlight w:val="none"/>
        </w:rPr>
        <w:t>.</w:t>
      </w:r>
      <w:r>
        <w:rPr>
          <w:rFonts w:hint="eastAsia"/>
          <w:highlight w:val="none"/>
          <w:lang w:val="en-US" w:eastAsia="zh-CN"/>
        </w:rPr>
        <w:t>5</w:t>
      </w:r>
      <w:r>
        <w:rPr>
          <w:highlight w:val="none"/>
        </w:rPr>
        <w:t>.5.2.1</w:t>
      </w:r>
      <w:r>
        <w:rPr>
          <w:rFonts w:hint="eastAsia"/>
          <w:highlight w:val="none"/>
        </w:rPr>
        <w:t>建材企业需对碳交易资金计划进行确认和审批，及时调拨资金，满足交易需求。</w:t>
      </w:r>
    </w:p>
    <w:p>
      <w:pPr>
        <w:pStyle w:val="8"/>
        <w:widowControl/>
        <w:adjustRightInd w:val="0"/>
        <w:snapToGrid w:val="0"/>
        <w:spacing w:before="156" w:beforeLines="0" w:after="156" w:afterLines="0" w:line="360" w:lineRule="exact"/>
        <w:ind w:right="-6" w:firstLine="0" w:firstLineChars="0"/>
        <w:rPr>
          <w:rFonts w:hint="eastAsia"/>
          <w:highlight w:val="none"/>
        </w:rPr>
      </w:pPr>
      <w:r>
        <w:rPr>
          <w:highlight w:val="none"/>
        </w:rPr>
        <w:t>6.</w:t>
      </w:r>
      <w:r>
        <w:rPr>
          <w:rFonts w:hint="eastAsia"/>
          <w:highlight w:val="none"/>
          <w:lang w:val="en-US" w:eastAsia="zh-CN"/>
        </w:rPr>
        <w:t>5</w:t>
      </w:r>
      <w:r>
        <w:rPr>
          <w:highlight w:val="none"/>
        </w:rPr>
        <w:t>.5.2.2</w:t>
      </w:r>
      <w:r>
        <w:rPr>
          <w:rFonts w:hint="eastAsia"/>
          <w:highlight w:val="none"/>
        </w:rPr>
        <w:t>资金审批和调拨需符合企业资金和财务管理制度。</w:t>
      </w:r>
    </w:p>
    <w:p>
      <w:pPr>
        <w:pStyle w:val="8"/>
        <w:widowControl/>
        <w:adjustRightInd w:val="0"/>
        <w:snapToGrid w:val="0"/>
        <w:spacing w:before="156" w:beforeLines="0" w:after="156" w:afterLines="0" w:line="360" w:lineRule="exact"/>
        <w:ind w:right="-6" w:firstLine="0" w:firstLineChars="0"/>
        <w:rPr>
          <w:rFonts w:hint="default"/>
          <w:highlight w:val="none"/>
          <w:lang w:val="en-US" w:eastAsia="zh-CN"/>
        </w:rPr>
      </w:pPr>
      <w:r>
        <w:rPr>
          <w:highlight w:val="none"/>
        </w:rPr>
        <w:t>6.</w:t>
      </w:r>
      <w:r>
        <w:rPr>
          <w:rFonts w:hint="eastAsia"/>
          <w:highlight w:val="none"/>
          <w:lang w:val="en-US" w:eastAsia="zh-CN"/>
        </w:rPr>
        <w:t>5</w:t>
      </w:r>
      <w:r>
        <w:rPr>
          <w:highlight w:val="none"/>
        </w:rPr>
        <w:t>.5.2.</w:t>
      </w:r>
      <w:r>
        <w:rPr>
          <w:rFonts w:hint="eastAsia"/>
          <w:highlight w:val="none"/>
          <w:lang w:val="en-US" w:eastAsia="zh-CN"/>
        </w:rPr>
        <w:t>3建材企业宜根据资金额度设施不同等级的审批权限。</w:t>
      </w:r>
    </w:p>
    <w:p>
      <w:pPr>
        <w:pStyle w:val="8"/>
        <w:adjustRightInd w:val="0"/>
        <w:snapToGrid w:val="0"/>
        <w:spacing w:before="156" w:after="156" w:line="360" w:lineRule="exact"/>
        <w:ind w:right="-6"/>
        <w:rPr>
          <w:rFonts w:hint="eastAsia"/>
          <w:highlight w:val="none"/>
        </w:rPr>
      </w:pPr>
      <w:r>
        <w:rPr>
          <w:highlight w:val="none"/>
        </w:rPr>
        <w:t>6.</w:t>
      </w:r>
      <w:r>
        <w:rPr>
          <w:rFonts w:hint="eastAsia"/>
          <w:highlight w:val="none"/>
          <w:lang w:val="en-US" w:eastAsia="zh-CN"/>
        </w:rPr>
        <w:t>5</w:t>
      </w:r>
      <w:r>
        <w:rPr>
          <w:highlight w:val="none"/>
        </w:rPr>
        <w:t>.5.2.</w:t>
      </w:r>
      <w:r>
        <w:rPr>
          <w:rFonts w:hint="eastAsia"/>
          <w:highlight w:val="none"/>
          <w:lang w:val="en-US" w:eastAsia="zh-CN"/>
        </w:rPr>
        <w:t>4</w:t>
      </w:r>
      <w:r>
        <w:rPr>
          <w:rFonts w:hint="eastAsia"/>
          <w:highlight w:val="none"/>
        </w:rPr>
        <w:t xml:space="preserve"> </w:t>
      </w:r>
      <w:bookmarkEnd w:id="88"/>
      <w:r>
        <w:rPr>
          <w:rFonts w:hint="eastAsia"/>
          <w:highlight w:val="none"/>
        </w:rPr>
        <w:t>资金审批后，建材企业将碳交易所需资金转入</w:t>
      </w:r>
      <w:r>
        <w:rPr>
          <w:rFonts w:hint="eastAsia"/>
          <w:highlight w:val="none"/>
          <w:lang w:val="en-US" w:eastAsia="zh-CN"/>
        </w:rPr>
        <w:t>与注册登记平台绑定的</w:t>
      </w:r>
      <w:r>
        <w:rPr>
          <w:rFonts w:hint="eastAsia"/>
          <w:highlight w:val="none"/>
        </w:rPr>
        <w:t>银行账户，根据交易系统要求转入或转出资金。</w:t>
      </w:r>
    </w:p>
    <w:p>
      <w:pPr>
        <w:pStyle w:val="5"/>
        <w:rPr>
          <w:rFonts w:ascii="Times New Roman" w:hAnsi="Times New Roman" w:cs="Times New Roman"/>
          <w:szCs w:val="24"/>
          <w:highlight w:val="none"/>
        </w:rPr>
      </w:pPr>
      <w:bookmarkStart w:id="89" w:name="_Toc7434"/>
      <w:r>
        <w:rPr>
          <w:rFonts w:hint="eastAsia" w:ascii="Times New Roman" w:hAnsi="Times New Roman" w:cs="Times New Roman"/>
          <w:szCs w:val="24"/>
          <w:highlight w:val="none"/>
        </w:rPr>
        <w:t>6</w:t>
      </w:r>
      <w:r>
        <w:rPr>
          <w:rFonts w:ascii="Times New Roman" w:hAnsi="Times New Roman" w:cs="Times New Roman"/>
          <w:szCs w:val="24"/>
          <w:highlight w:val="none"/>
        </w:rPr>
        <w:t>.</w:t>
      </w:r>
      <w:r>
        <w:rPr>
          <w:rFonts w:hint="eastAsia" w:ascii="Times New Roman" w:hAnsi="Times New Roman" w:cs="Times New Roman"/>
          <w:szCs w:val="24"/>
          <w:highlight w:val="none"/>
          <w:lang w:val="en-US" w:eastAsia="zh-CN"/>
        </w:rPr>
        <w:t>6</w:t>
      </w:r>
      <w:r>
        <w:rPr>
          <w:rFonts w:ascii="Times New Roman" w:hAnsi="Times New Roman" w:cs="Times New Roman"/>
          <w:szCs w:val="24"/>
          <w:highlight w:val="none"/>
        </w:rPr>
        <w:t xml:space="preserve"> 履约清缴</w:t>
      </w:r>
      <w:bookmarkEnd w:id="89"/>
    </w:p>
    <w:p>
      <w:pPr>
        <w:pStyle w:val="6"/>
        <w:spacing w:before="156" w:after="156"/>
        <w:rPr>
          <w:rFonts w:ascii="Times New Roman" w:hAnsi="Times New Roman" w:cs="Times New Roman" w:eastAsiaTheme="minorEastAsia"/>
          <w:highlight w:val="none"/>
        </w:rPr>
      </w:pPr>
      <w:bookmarkStart w:id="90" w:name="_Toc6217553"/>
      <w:r>
        <w:rPr>
          <w:rFonts w:hint="eastAsia" w:ascii="Times New Roman" w:hAnsi="Times New Roman" w:cs="Times New Roman" w:eastAsiaTheme="minorEastAsia"/>
          <w:highlight w:val="none"/>
        </w:rPr>
        <w:t>6</w:t>
      </w:r>
      <w:r>
        <w:rPr>
          <w:rFonts w:ascii="Times New Roman" w:hAnsi="Times New Roman" w:cs="Times New Roman" w:eastAsiaTheme="minorEastAsia"/>
          <w:highlight w:val="none"/>
        </w:rPr>
        <w:t>.</w:t>
      </w:r>
      <w:r>
        <w:rPr>
          <w:rFonts w:hint="eastAsia" w:ascii="Times New Roman" w:hAnsi="Times New Roman" w:cs="Times New Roman" w:eastAsiaTheme="minorEastAsia"/>
          <w:highlight w:val="none"/>
          <w:lang w:val="en-US" w:eastAsia="zh-CN"/>
        </w:rPr>
        <w:t>6</w:t>
      </w:r>
      <w:r>
        <w:rPr>
          <w:rFonts w:ascii="Times New Roman" w:hAnsi="Times New Roman" w:cs="Times New Roman" w:eastAsiaTheme="minorEastAsia"/>
          <w:highlight w:val="none"/>
        </w:rPr>
        <w:t>.1 履约清缴的原则</w:t>
      </w:r>
    </w:p>
    <w:p>
      <w:pPr>
        <w:spacing w:beforeLines="0" w:afterLines="0" w:line="300" w:lineRule="auto"/>
        <w:ind w:firstLine="420" w:firstLineChars="200"/>
        <w:rPr>
          <w:rFonts w:ascii="Times New Roman" w:hAnsi="Times New Roman" w:cs="Times New Roman"/>
          <w:highlight w:val="none"/>
        </w:rPr>
      </w:pPr>
      <w:r>
        <w:rPr>
          <w:rFonts w:ascii="Times New Roman" w:hAnsi="Times New Roman" w:cs="Times New Roman"/>
          <w:highlight w:val="none"/>
        </w:rPr>
        <w:t>企业应对自身的碳排放权注册登记账户进行必要的维护管理，清缴履约过程应遵循国家及地方的相关政策和规则</w:t>
      </w:r>
      <w:bookmarkEnd w:id="90"/>
      <w:r>
        <w:rPr>
          <w:rFonts w:ascii="Times New Roman" w:hAnsi="Times New Roman" w:cs="Times New Roman"/>
          <w:highlight w:val="none"/>
        </w:rPr>
        <w:t>。</w:t>
      </w:r>
    </w:p>
    <w:p>
      <w:pPr>
        <w:pStyle w:val="6"/>
        <w:rPr>
          <w:rFonts w:hint="eastAsia"/>
          <w:highlight w:val="none"/>
          <w:lang w:val="en-US" w:eastAsia="zh-CN"/>
        </w:rPr>
      </w:pPr>
      <w:r>
        <w:rPr>
          <w:rFonts w:hint="eastAsia"/>
          <w:highlight w:val="none"/>
          <w:lang w:val="en-US" w:eastAsia="zh-CN"/>
        </w:rPr>
        <w:t>6.6.2</w:t>
      </w:r>
      <w:r>
        <w:rPr>
          <w:highlight w:val="none"/>
        </w:rPr>
        <w:t>履约清缴的</w:t>
      </w:r>
      <w:r>
        <w:rPr>
          <w:rFonts w:hint="eastAsia"/>
          <w:highlight w:val="none"/>
          <w:lang w:val="en-US" w:eastAsia="zh-CN"/>
        </w:rPr>
        <w:t>准备工作</w:t>
      </w:r>
    </w:p>
    <w:p>
      <w:pPr>
        <w:pStyle w:val="7"/>
        <w:rPr>
          <w:rFonts w:hint="default"/>
          <w:highlight w:val="none"/>
          <w:lang w:val="en-US" w:eastAsia="zh-CN"/>
        </w:rPr>
      </w:pPr>
      <w:r>
        <w:rPr>
          <w:rFonts w:hint="eastAsia"/>
          <w:highlight w:val="none"/>
          <w:lang w:val="en-US" w:eastAsia="zh-CN"/>
        </w:rPr>
        <w:t>6.6.2.1建材企业在履约前应明确履约工作节点及履约截止日期，并明确履约不合规时的处罚机制。</w:t>
      </w:r>
    </w:p>
    <w:p>
      <w:pPr>
        <w:pStyle w:val="7"/>
        <w:rPr>
          <w:rFonts w:hint="eastAsia"/>
          <w:highlight w:val="none"/>
          <w:lang w:val="en-US" w:eastAsia="zh-CN"/>
        </w:rPr>
      </w:pPr>
      <w:r>
        <w:rPr>
          <w:rFonts w:hint="eastAsia"/>
          <w:highlight w:val="none"/>
          <w:lang w:val="en-US" w:eastAsia="zh-CN"/>
        </w:rPr>
        <w:t>6.6.2.2建材企业在履约前应完成履约成本测算、财务预算工作。</w:t>
      </w:r>
    </w:p>
    <w:p>
      <w:pPr>
        <w:pStyle w:val="7"/>
        <w:rPr>
          <w:rFonts w:hint="default"/>
          <w:highlight w:val="none"/>
          <w:lang w:val="en-US" w:eastAsia="zh-CN"/>
        </w:rPr>
      </w:pPr>
      <w:r>
        <w:rPr>
          <w:rFonts w:hint="eastAsia"/>
          <w:highlight w:val="none"/>
          <w:lang w:val="en-US" w:eastAsia="zh-CN"/>
        </w:rPr>
        <w:t>6.6.2.3</w:t>
      </w:r>
      <w:r>
        <w:rPr>
          <w:rFonts w:hint="default"/>
          <w:highlight w:val="none"/>
          <w:lang w:val="en-US" w:eastAsia="zh-CN"/>
        </w:rPr>
        <w:t>如建材企业涉及新增设施配额申请，</w:t>
      </w:r>
      <w:r>
        <w:rPr>
          <w:rFonts w:hint="eastAsia"/>
          <w:highlight w:val="none"/>
          <w:lang w:val="en-US" w:eastAsia="zh-CN"/>
        </w:rPr>
        <w:t>应</w:t>
      </w:r>
      <w:r>
        <w:rPr>
          <w:rFonts w:hint="default"/>
          <w:highlight w:val="none"/>
          <w:lang w:val="en-US" w:eastAsia="zh-CN"/>
        </w:rPr>
        <w:t>在履约前完成新增设施配额的申请工作。</w:t>
      </w:r>
    </w:p>
    <w:p>
      <w:pPr>
        <w:pStyle w:val="7"/>
        <w:rPr>
          <w:rFonts w:hint="default"/>
          <w:highlight w:val="none"/>
          <w:lang w:val="en-US" w:eastAsia="zh-CN"/>
        </w:rPr>
      </w:pPr>
      <w:r>
        <w:rPr>
          <w:rFonts w:hint="eastAsia"/>
          <w:highlight w:val="none"/>
          <w:lang w:val="en-US" w:eastAsia="zh-CN"/>
        </w:rPr>
        <w:t>6.6.2.4如建材企业涉及配额调整事项，应在履约前完成调整的核算并完成相关手续的办理。</w:t>
      </w:r>
    </w:p>
    <w:p>
      <w:pPr>
        <w:pStyle w:val="6"/>
        <w:spacing w:before="156" w:after="156"/>
        <w:rPr>
          <w:rFonts w:ascii="Times New Roman" w:hAnsi="Times New Roman" w:cs="Times New Roman" w:eastAsiaTheme="minorEastAsia"/>
          <w:highlight w:val="none"/>
        </w:rPr>
      </w:pPr>
      <w:bookmarkStart w:id="91" w:name="_Toc6217554"/>
      <w:r>
        <w:rPr>
          <w:rFonts w:hint="eastAsia" w:ascii="Times New Roman" w:hAnsi="Times New Roman" w:cs="Times New Roman" w:eastAsiaTheme="minorEastAsia"/>
          <w:highlight w:val="none"/>
        </w:rPr>
        <w:t>6</w:t>
      </w:r>
      <w:r>
        <w:rPr>
          <w:rFonts w:ascii="Times New Roman" w:hAnsi="Times New Roman" w:cs="Times New Roman" w:eastAsiaTheme="minorEastAsia"/>
          <w:highlight w:val="none"/>
        </w:rPr>
        <w:t>.</w:t>
      </w:r>
      <w:r>
        <w:rPr>
          <w:rFonts w:hint="eastAsia" w:ascii="Times New Roman" w:hAnsi="Times New Roman" w:cs="Times New Roman" w:eastAsiaTheme="minorEastAsia"/>
          <w:highlight w:val="none"/>
          <w:lang w:val="en-US" w:eastAsia="zh-CN"/>
        </w:rPr>
        <w:t>6</w:t>
      </w:r>
      <w:r>
        <w:rPr>
          <w:rFonts w:ascii="Times New Roman" w:hAnsi="Times New Roman" w:cs="Times New Roman" w:eastAsiaTheme="minorEastAsia"/>
          <w:highlight w:val="none"/>
        </w:rPr>
        <w:t>.</w:t>
      </w:r>
      <w:r>
        <w:rPr>
          <w:rFonts w:hint="eastAsia" w:ascii="Times New Roman" w:hAnsi="Times New Roman" w:cs="Times New Roman" w:eastAsiaTheme="minorEastAsia"/>
          <w:highlight w:val="none"/>
          <w:lang w:val="en-US" w:eastAsia="zh-CN"/>
        </w:rPr>
        <w:t>3</w:t>
      </w:r>
      <w:r>
        <w:rPr>
          <w:rFonts w:ascii="Times New Roman" w:hAnsi="Times New Roman" w:cs="Times New Roman" w:eastAsiaTheme="minorEastAsia"/>
          <w:highlight w:val="none"/>
        </w:rPr>
        <w:t xml:space="preserve"> 履约清缴的步骤</w:t>
      </w:r>
    </w:p>
    <w:p>
      <w:pPr>
        <w:spacing w:beforeLines="0" w:afterLines="0" w:line="300" w:lineRule="auto"/>
        <w:ind w:firstLine="420" w:firstLineChars="200"/>
        <w:rPr>
          <w:rFonts w:ascii="Times New Roman" w:hAnsi="Times New Roman" w:cs="Times New Roman"/>
          <w:highlight w:val="none"/>
        </w:rPr>
      </w:pPr>
      <w:r>
        <w:rPr>
          <w:rFonts w:ascii="Times New Roman" w:hAnsi="Times New Roman" w:cs="Times New Roman"/>
          <w:highlight w:val="none"/>
        </w:rPr>
        <w:t>企业账户管理员应在碳交易主管部门规定的履约截止日期之前提出清缴履约操作申请，经审批后，操作企业账户清缴履约。应完成以下步骤：</w:t>
      </w:r>
      <w:bookmarkEnd w:id="91"/>
    </w:p>
    <w:p>
      <w:pPr>
        <w:pStyle w:val="42"/>
        <w:spacing w:beforeLines="0" w:afterLines="0" w:line="300" w:lineRule="auto"/>
        <w:ind w:left="420" w:firstLine="0" w:firstLineChars="0"/>
        <w:rPr>
          <w:rFonts w:ascii="Times New Roman" w:hAnsi="Times New Roman" w:cs="Times New Roman"/>
          <w:highlight w:val="none"/>
        </w:rPr>
      </w:pPr>
      <w:r>
        <w:rPr>
          <w:rFonts w:ascii="Times New Roman" w:hAnsi="Times New Roman" w:cs="Times New Roman"/>
          <w:highlight w:val="none"/>
        </w:rPr>
        <w:t>a）将配额从</w:t>
      </w:r>
      <w:r>
        <w:rPr>
          <w:rFonts w:hint="eastAsia" w:ascii="Times New Roman" w:hAnsi="Times New Roman" w:cs="Times New Roman"/>
          <w:highlight w:val="none"/>
          <w:lang w:val="en-US" w:eastAsia="zh-CN"/>
        </w:rPr>
        <w:t>交易系统</w:t>
      </w:r>
      <w:r>
        <w:rPr>
          <w:rFonts w:ascii="Times New Roman" w:hAnsi="Times New Roman" w:cs="Times New Roman"/>
          <w:highlight w:val="none"/>
        </w:rPr>
        <w:t>转入注册登记</w:t>
      </w:r>
      <w:r>
        <w:rPr>
          <w:rFonts w:hint="eastAsia" w:ascii="Times New Roman" w:hAnsi="Times New Roman" w:cs="Times New Roman"/>
          <w:highlight w:val="none"/>
          <w:lang w:val="en-US" w:eastAsia="zh-CN"/>
        </w:rPr>
        <w:t>系统</w:t>
      </w:r>
      <w:r>
        <w:rPr>
          <w:rFonts w:ascii="Times New Roman" w:hAnsi="Times New Roman" w:cs="Times New Roman"/>
          <w:highlight w:val="none"/>
        </w:rPr>
        <w:t>；</w:t>
      </w:r>
    </w:p>
    <w:p>
      <w:pPr>
        <w:pStyle w:val="42"/>
        <w:spacing w:beforeLines="0" w:afterLines="0" w:line="300" w:lineRule="auto"/>
        <w:ind w:left="420" w:firstLine="0" w:firstLineChars="0"/>
        <w:rPr>
          <w:rFonts w:hint="eastAsia" w:ascii="Times New Roman" w:hAnsi="Times New Roman" w:cs="Times New Roman"/>
          <w:highlight w:val="none"/>
          <w:lang w:val="en-US" w:eastAsia="zh-CN"/>
        </w:rPr>
      </w:pPr>
      <w:r>
        <w:rPr>
          <w:rFonts w:ascii="Times New Roman" w:hAnsi="Times New Roman" w:cs="Times New Roman"/>
          <w:highlight w:val="none"/>
        </w:rPr>
        <w:t>b）清缴前，需核对企业账户信息、排放量和配额量，</w:t>
      </w:r>
      <w:r>
        <w:rPr>
          <w:rFonts w:hint="eastAsia" w:ascii="Times New Roman" w:hAnsi="Times New Roman" w:cs="Times New Roman"/>
          <w:highlight w:val="none"/>
          <w:lang w:val="en-US" w:eastAsia="zh-CN"/>
        </w:rPr>
        <w:t>准备履约配额，</w:t>
      </w:r>
      <w:r>
        <w:rPr>
          <w:rFonts w:ascii="Times New Roman" w:hAnsi="Times New Roman" w:cs="Times New Roman"/>
          <w:highlight w:val="none"/>
        </w:rPr>
        <w:t>如</w:t>
      </w:r>
      <w:r>
        <w:rPr>
          <w:rFonts w:hint="eastAsia" w:ascii="Times New Roman" w:hAnsi="Times New Roman" w:cs="Times New Roman"/>
          <w:highlight w:val="none"/>
          <w:lang w:val="en-US" w:eastAsia="zh-CN"/>
        </w:rPr>
        <w:t>信息有误</w:t>
      </w:r>
      <w:r>
        <w:rPr>
          <w:rFonts w:ascii="Times New Roman" w:hAnsi="Times New Roman" w:cs="Times New Roman"/>
          <w:highlight w:val="none"/>
        </w:rPr>
        <w:t>应及时与碳交易主管部门联系；</w:t>
      </w:r>
    </w:p>
    <w:p>
      <w:pPr>
        <w:pStyle w:val="42"/>
        <w:spacing w:beforeLines="0" w:afterLines="0" w:line="300" w:lineRule="auto"/>
        <w:ind w:left="420"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 xml:space="preserve">c) </w:t>
      </w:r>
      <w:r>
        <w:rPr>
          <w:rFonts w:ascii="Times New Roman" w:hAnsi="Times New Roman" w:cs="Times New Roman"/>
          <w:highlight w:val="none"/>
        </w:rPr>
        <w:t>确认</w:t>
      </w:r>
      <w:r>
        <w:rPr>
          <w:rFonts w:hint="eastAsia" w:ascii="Times New Roman" w:hAnsi="Times New Roman" w:cs="Times New Roman"/>
          <w:highlight w:val="none"/>
          <w:lang w:val="en-US" w:eastAsia="zh-CN"/>
        </w:rPr>
        <w:t>配额数据</w:t>
      </w:r>
      <w:r>
        <w:rPr>
          <w:rFonts w:ascii="Times New Roman" w:hAnsi="Times New Roman" w:cs="Times New Roman"/>
          <w:highlight w:val="none"/>
        </w:rPr>
        <w:t>无误后</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缴还与排放量相当的碳排放权；</w:t>
      </w:r>
    </w:p>
    <w:p>
      <w:pPr>
        <w:pStyle w:val="42"/>
        <w:spacing w:beforeLines="0" w:afterLines="0" w:line="300" w:lineRule="auto"/>
        <w:ind w:left="42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d</w:t>
      </w:r>
      <w:r>
        <w:rPr>
          <w:rFonts w:ascii="Times New Roman" w:hAnsi="Times New Roman" w:cs="Times New Roman"/>
          <w:highlight w:val="none"/>
        </w:rPr>
        <w:t>）采用CCER</w:t>
      </w:r>
      <w:r>
        <w:rPr>
          <w:rFonts w:hint="eastAsia" w:ascii="Times New Roman" w:hAnsi="Times New Roman" w:cs="Times New Roman"/>
          <w:highlight w:val="none"/>
        </w:rPr>
        <w:t>进行</w:t>
      </w:r>
      <w:r>
        <w:rPr>
          <w:rFonts w:ascii="Times New Roman" w:hAnsi="Times New Roman" w:cs="Times New Roman"/>
          <w:highlight w:val="none"/>
        </w:rPr>
        <w:t>履约</w:t>
      </w:r>
      <w:r>
        <w:rPr>
          <w:rFonts w:hint="eastAsia" w:ascii="Times New Roman" w:hAnsi="Times New Roman" w:cs="Times New Roman"/>
          <w:highlight w:val="none"/>
        </w:rPr>
        <w:t>时</w:t>
      </w:r>
      <w:r>
        <w:rPr>
          <w:rFonts w:ascii="Times New Roman" w:hAnsi="Times New Roman" w:cs="Times New Roman"/>
          <w:highlight w:val="none"/>
        </w:rPr>
        <w:t>，</w:t>
      </w:r>
      <w:r>
        <w:rPr>
          <w:rFonts w:hint="eastAsia" w:ascii="Times New Roman" w:hAnsi="Times New Roman" w:cs="Times New Roman"/>
          <w:highlight w:val="none"/>
          <w:lang w:val="en-US" w:eastAsia="zh-CN"/>
        </w:rPr>
        <w:t>应按照相关要求和规则将CCER进行划转及履约操作，用于履约的CCER应符合碳交易主管部门制定的CCER使用规则。</w:t>
      </w:r>
    </w:p>
    <w:p>
      <w:pPr>
        <w:pStyle w:val="5"/>
        <w:bidi w:val="0"/>
        <w:rPr>
          <w:rFonts w:hint="default"/>
          <w:highlight w:val="none"/>
          <w:lang w:val="en-US" w:eastAsia="zh-CN"/>
        </w:rPr>
      </w:pPr>
      <w:bookmarkStart w:id="92" w:name="_Toc2537"/>
      <w:r>
        <w:rPr>
          <w:rFonts w:hint="eastAsia"/>
          <w:highlight w:val="none"/>
          <w:lang w:val="en-US" w:eastAsia="zh-CN"/>
        </w:rPr>
        <w:t>6.7评估与改进</w:t>
      </w:r>
      <w:bookmarkEnd w:id="92"/>
    </w:p>
    <w:p>
      <w:pPr>
        <w:pStyle w:val="6"/>
        <w:bidi w:val="0"/>
        <w:rPr>
          <w:rFonts w:hint="default"/>
          <w:highlight w:val="none"/>
          <w:lang w:val="en-US" w:eastAsia="zh-CN"/>
        </w:rPr>
      </w:pPr>
      <w:r>
        <w:rPr>
          <w:rFonts w:hint="eastAsia" w:eastAsia="宋体"/>
          <w:highlight w:val="none"/>
          <w:lang w:val="en-US" w:eastAsia="zh-CN"/>
        </w:rPr>
        <w:t>6.7.1</w:t>
      </w:r>
      <w:r>
        <w:rPr>
          <w:highlight w:val="none"/>
        </w:rPr>
        <w:t xml:space="preserve"> </w:t>
      </w:r>
      <w:r>
        <w:rPr>
          <w:rFonts w:hint="eastAsia" w:eastAsia="宋体"/>
          <w:highlight w:val="none"/>
          <w:lang w:val="en-US" w:eastAsia="zh-CN"/>
        </w:rPr>
        <w:t>评估</w:t>
      </w:r>
      <w:r>
        <w:rPr>
          <w:rFonts w:hint="eastAsia"/>
          <w:highlight w:val="none"/>
          <w:lang w:val="en-US" w:eastAsia="zh-CN"/>
        </w:rPr>
        <w:t>内容</w:t>
      </w:r>
    </w:p>
    <w:p>
      <w:pPr>
        <w:pStyle w:val="43"/>
        <w:snapToGrid w:val="0"/>
        <w:spacing w:line="300" w:lineRule="auto"/>
        <w:ind w:firstLine="420" w:firstLineChars="200"/>
        <w:jc w:val="both"/>
        <w:rPr>
          <w:rFonts w:hint="default" w:ascii="Times New Roman" w:hAnsi="Times New Roman"/>
          <w:b w:val="0"/>
          <w:sz w:val="21"/>
          <w:highlight w:val="none"/>
        </w:rPr>
      </w:pPr>
      <w:bookmarkStart w:id="93" w:name="_Hlk47535346"/>
      <w:r>
        <w:rPr>
          <w:rFonts w:hint="default" w:ascii="Times New Roman" w:hAnsi="Times New Roman"/>
          <w:b w:val="0"/>
          <w:sz w:val="21"/>
          <w:highlight w:val="none"/>
        </w:rPr>
        <w:t>企业应按计划的时间间隔</w:t>
      </w:r>
      <w:r>
        <w:rPr>
          <w:rFonts w:ascii="Times New Roman" w:hAnsi="Times New Roman"/>
          <w:b w:val="0"/>
          <w:sz w:val="21"/>
          <w:highlight w:val="none"/>
        </w:rPr>
        <w:t>（如一个履约期、一个财务年）</w:t>
      </w:r>
      <w:r>
        <w:rPr>
          <w:rFonts w:hint="default" w:ascii="Times New Roman" w:hAnsi="Times New Roman"/>
          <w:b w:val="0"/>
          <w:sz w:val="21"/>
          <w:highlight w:val="none"/>
        </w:rPr>
        <w:t>对碳交易</w:t>
      </w:r>
      <w:r>
        <w:rPr>
          <w:rFonts w:ascii="Times New Roman" w:hAnsi="Times New Roman"/>
          <w:b w:val="0"/>
          <w:sz w:val="21"/>
          <w:highlight w:val="none"/>
        </w:rPr>
        <w:t>工作的实施情况</w:t>
      </w:r>
      <w:r>
        <w:rPr>
          <w:rFonts w:hint="default" w:ascii="Times New Roman" w:hAnsi="Times New Roman"/>
          <w:b w:val="0"/>
          <w:sz w:val="21"/>
          <w:highlight w:val="none"/>
        </w:rPr>
        <w:t>进行</w:t>
      </w:r>
      <w:r>
        <w:rPr>
          <w:rFonts w:hint="eastAsia" w:ascii="Times New Roman" w:hAnsi="Times New Roman"/>
          <w:b w:val="0"/>
          <w:sz w:val="21"/>
          <w:highlight w:val="none"/>
          <w:lang w:val="en-US" w:eastAsia="zh-CN"/>
        </w:rPr>
        <w:t>考核</w:t>
      </w:r>
      <w:r>
        <w:rPr>
          <w:rFonts w:hint="default" w:ascii="Times New Roman" w:hAnsi="Times New Roman"/>
          <w:b w:val="0"/>
          <w:sz w:val="21"/>
          <w:highlight w:val="none"/>
        </w:rPr>
        <w:t>，以考察</w:t>
      </w:r>
      <w:r>
        <w:rPr>
          <w:rFonts w:ascii="Times New Roman" w:hAnsi="Times New Roman"/>
          <w:b w:val="0"/>
          <w:sz w:val="21"/>
          <w:highlight w:val="none"/>
        </w:rPr>
        <w:t>管理方法、资源配置及技术能力等是否</w:t>
      </w:r>
      <w:r>
        <w:rPr>
          <w:rFonts w:hint="default" w:ascii="Times New Roman" w:hAnsi="Times New Roman"/>
          <w:b w:val="0"/>
          <w:sz w:val="21"/>
          <w:highlight w:val="none"/>
        </w:rPr>
        <w:t>适宜、充分</w:t>
      </w:r>
      <w:r>
        <w:rPr>
          <w:rFonts w:ascii="Times New Roman" w:hAnsi="Times New Roman"/>
          <w:b w:val="0"/>
          <w:sz w:val="21"/>
          <w:highlight w:val="none"/>
        </w:rPr>
        <w:t>、</w:t>
      </w:r>
      <w:r>
        <w:rPr>
          <w:rFonts w:hint="default" w:ascii="Times New Roman" w:hAnsi="Times New Roman"/>
          <w:b w:val="0"/>
          <w:sz w:val="21"/>
          <w:highlight w:val="none"/>
        </w:rPr>
        <w:t>有效</w:t>
      </w:r>
      <w:r>
        <w:rPr>
          <w:rFonts w:ascii="Times New Roman" w:hAnsi="Times New Roman"/>
          <w:b w:val="0"/>
          <w:sz w:val="21"/>
          <w:highlight w:val="none"/>
        </w:rPr>
        <w:t>的支持企业的碳交易工作</w:t>
      </w:r>
      <w:r>
        <w:rPr>
          <w:rFonts w:hint="default" w:ascii="Times New Roman" w:hAnsi="Times New Roman"/>
          <w:b w:val="0"/>
          <w:sz w:val="21"/>
          <w:highlight w:val="none"/>
        </w:rPr>
        <w:t>。</w:t>
      </w:r>
      <w:bookmarkEnd w:id="93"/>
      <w:r>
        <w:rPr>
          <w:rFonts w:hint="default" w:ascii="Times New Roman" w:hAnsi="Times New Roman"/>
          <w:b w:val="0"/>
          <w:sz w:val="21"/>
          <w:highlight w:val="none"/>
        </w:rPr>
        <w:t>企业应</w:t>
      </w:r>
      <w:r>
        <w:rPr>
          <w:rFonts w:ascii="Times New Roman" w:hAnsi="Times New Roman"/>
          <w:b w:val="0"/>
          <w:sz w:val="21"/>
          <w:highlight w:val="none"/>
        </w:rPr>
        <w:t>对包括但不限于以下方面进行</w:t>
      </w:r>
      <w:r>
        <w:rPr>
          <w:rFonts w:hint="eastAsia" w:ascii="Times New Roman" w:hAnsi="Times New Roman"/>
          <w:b w:val="0"/>
          <w:sz w:val="21"/>
          <w:highlight w:val="none"/>
          <w:lang w:val="en-US" w:eastAsia="zh-CN"/>
        </w:rPr>
        <w:t>考核</w:t>
      </w:r>
      <w:r>
        <w:rPr>
          <w:rFonts w:hint="default" w:ascii="Times New Roman" w:hAnsi="Times New Roman"/>
          <w:b w:val="0"/>
          <w:sz w:val="21"/>
          <w:highlight w:val="none"/>
        </w:rPr>
        <w:t xml:space="preserve">： </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碳交易工作过程的合规性，包括：</w:t>
      </w:r>
    </w:p>
    <w:p>
      <w:pPr>
        <w:pStyle w:val="43"/>
        <w:keepNext w:val="0"/>
        <w:keepLines w:val="0"/>
        <w:pageBreakBefore w:val="0"/>
        <w:widowControl/>
        <w:numPr>
          <w:ilvl w:val="3"/>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开展碳交易工作过程中是否持续识别并遵守碳交易相关法律法规；</w:t>
      </w:r>
    </w:p>
    <w:p>
      <w:pPr>
        <w:pStyle w:val="43"/>
        <w:keepNext w:val="0"/>
        <w:keepLines w:val="0"/>
        <w:pageBreakBefore w:val="0"/>
        <w:widowControl/>
        <w:numPr>
          <w:ilvl w:val="3"/>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排放报告及第三方核查报告的报送情况，包括排放报告的正确性，报送的及时性等；</w:t>
      </w:r>
    </w:p>
    <w:p>
      <w:pPr>
        <w:pStyle w:val="43"/>
        <w:keepNext w:val="0"/>
        <w:keepLines w:val="0"/>
        <w:pageBreakBefore w:val="0"/>
        <w:widowControl/>
        <w:numPr>
          <w:ilvl w:val="3"/>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hint="eastAsia" w:ascii="Times New Roman" w:hAnsi="Times New Roman"/>
          <w:b w:val="0"/>
          <w:sz w:val="21"/>
          <w:highlight w:val="none"/>
          <w:lang w:val="en-US" w:eastAsia="zh-CN"/>
        </w:rPr>
        <w:t>对碳交易方案的制定内容进行评估，并考核其执行情况；</w:t>
      </w:r>
    </w:p>
    <w:p>
      <w:pPr>
        <w:pStyle w:val="43"/>
        <w:keepNext w:val="0"/>
        <w:keepLines w:val="0"/>
        <w:pageBreakBefore w:val="0"/>
        <w:widowControl/>
        <w:numPr>
          <w:ilvl w:val="3"/>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履约清缴的完成情况，包括清缴是否足额，清缴时间是否满足规定要求。</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现行管理流程、组织机构、管理制度等是否满足碳交易工作的运行要求；</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资源配置是否满足碳交易工作的要求，包括管理人员的配备情况、办公设备的配置、监测设备的运行及维护情况；</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能力建设情况，包括培训计划的落实情况、人员技术能力考核情况等；</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与相关方信息沟通的有效性与及时性，相关方包括碳交易主管部门、行业协会、碳排放权交易机构和第三方核查机构等；</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碳排放减排目标的完成情况，包括排放总量、单位产品排放强度是否满足计划目标等。</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生产工艺条件是否符合减排的需要，生产工艺条件包括：产能（如窑线规模）、燃料使用情况、电力使用情况、原材料种类、替代原燃材料的使用情况、余热回收利用效率、水泥窑协同处置能力等；</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经济性指标，包括参与市场碳交易及CCER开发的盈亏情况、减排成本等；</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受委托方的服务能力，受委托方包括碳资产托管机构、CCER咨询开发机构等；</w:t>
      </w:r>
    </w:p>
    <w:p>
      <w:pPr>
        <w:pStyle w:val="43"/>
        <w:keepNext w:val="0"/>
        <w:keepLines w:val="0"/>
        <w:pageBreakBefore w:val="0"/>
        <w:widowControl/>
        <w:numPr>
          <w:ilvl w:val="2"/>
          <w:numId w:val="32"/>
        </w:numPr>
        <w:kinsoku/>
        <w:wordWrap/>
        <w:overflowPunct/>
        <w:topLinePunct w:val="0"/>
        <w:autoSpaceDE/>
        <w:autoSpaceDN/>
        <w:bidi w:val="0"/>
        <w:adjustRightInd/>
        <w:snapToGrid w:val="0"/>
        <w:spacing w:line="360" w:lineRule="auto"/>
        <w:ind w:left="0"/>
        <w:jc w:val="both"/>
        <w:textAlignment w:val="auto"/>
        <w:rPr>
          <w:rFonts w:hint="default" w:ascii="Times New Roman" w:hAnsi="Times New Roman"/>
          <w:b w:val="0"/>
          <w:sz w:val="21"/>
          <w:highlight w:val="none"/>
        </w:rPr>
      </w:pPr>
      <w:r>
        <w:rPr>
          <w:rFonts w:ascii="Times New Roman" w:hAnsi="Times New Roman"/>
          <w:b w:val="0"/>
          <w:sz w:val="21"/>
          <w:highlight w:val="none"/>
        </w:rPr>
        <w:t>社会责任的履行情况，如是对减排承诺的完成情况，产品绿色设计的开展情况。</w:t>
      </w:r>
    </w:p>
    <w:p>
      <w:pPr>
        <w:pStyle w:val="6"/>
        <w:bidi w:val="0"/>
        <w:rPr>
          <w:rFonts w:hint="eastAsia" w:ascii="Times New Roman" w:hAnsi="Times New Roman" w:cs="Times New Roman" w:eastAsiaTheme="majorEastAsia"/>
          <w:highlight w:val="none"/>
          <w:lang w:val="en-US" w:eastAsia="zh-CN"/>
        </w:rPr>
      </w:pPr>
      <w:r>
        <w:rPr>
          <w:rStyle w:val="40"/>
          <w:rFonts w:hint="eastAsia" w:eastAsia="宋体"/>
          <w:b/>
          <w:bCs/>
          <w:highlight w:val="none"/>
          <w:lang w:val="en-US" w:eastAsia="zh-CN"/>
        </w:rPr>
        <w:t>6.7.2</w:t>
      </w:r>
      <w:r>
        <w:rPr>
          <w:rStyle w:val="40"/>
          <w:b/>
          <w:bCs/>
          <w:highlight w:val="none"/>
        </w:rPr>
        <w:t xml:space="preserve"> </w:t>
      </w:r>
      <w:r>
        <w:rPr>
          <w:rFonts w:ascii="Times New Roman" w:hAnsi="Times New Roman" w:cs="Times New Roman"/>
          <w:highlight w:val="none"/>
        </w:rPr>
        <w:t>改进</w:t>
      </w:r>
      <w:r>
        <w:rPr>
          <w:rFonts w:hint="eastAsia" w:ascii="Times New Roman" w:hAnsi="Times New Roman" w:cs="Times New Roman"/>
          <w:highlight w:val="none"/>
          <w:lang w:val="en-US" w:eastAsia="zh-CN"/>
        </w:rPr>
        <w:t>措施</w:t>
      </w:r>
    </w:p>
    <w:p>
      <w:pPr>
        <w:pStyle w:val="35"/>
        <w:spacing w:line="300" w:lineRule="auto"/>
        <w:ind w:firstLine="420"/>
        <w:rPr>
          <w:rFonts w:ascii="Times New Roman"/>
          <w:highlight w:val="none"/>
        </w:rPr>
      </w:pPr>
      <w:bookmarkStart w:id="94" w:name="_Hlk47535360"/>
      <w:r>
        <w:rPr>
          <w:rFonts w:ascii="Times New Roman"/>
          <w:highlight w:val="none"/>
        </w:rPr>
        <w:t>企业应针对</w:t>
      </w:r>
      <w:r>
        <w:rPr>
          <w:rFonts w:hint="eastAsia" w:ascii="Times New Roman"/>
          <w:highlight w:val="none"/>
        </w:rPr>
        <w:t>碳交易工作</w:t>
      </w:r>
      <w:r>
        <w:rPr>
          <w:rFonts w:ascii="Times New Roman"/>
          <w:highlight w:val="none"/>
        </w:rPr>
        <w:t>评审的结果及日常</w:t>
      </w:r>
      <w:r>
        <w:rPr>
          <w:rFonts w:hint="eastAsia" w:ascii="Times New Roman"/>
          <w:highlight w:val="none"/>
        </w:rPr>
        <w:t>管理</w:t>
      </w:r>
      <w:r>
        <w:rPr>
          <w:rFonts w:ascii="Times New Roman"/>
          <w:highlight w:val="none"/>
        </w:rPr>
        <w:t>中暴露的问题，开展改进工作。企业</w:t>
      </w:r>
      <w:r>
        <w:rPr>
          <w:rFonts w:hint="eastAsia" w:ascii="Times New Roman"/>
          <w:highlight w:val="none"/>
        </w:rPr>
        <w:t>可采取的改进措施包括但不限于</w:t>
      </w:r>
      <w:r>
        <w:rPr>
          <w:rFonts w:ascii="Times New Roman"/>
          <w:highlight w:val="none"/>
        </w:rPr>
        <w:t>：</w:t>
      </w:r>
    </w:p>
    <w:p>
      <w:pPr>
        <w:pStyle w:val="35"/>
        <w:numPr>
          <w:ilvl w:val="7"/>
          <w:numId w:val="2"/>
        </w:numPr>
        <w:tabs>
          <w:tab w:val="left" w:pos="851"/>
          <w:tab w:val="center" w:pos="4201"/>
          <w:tab w:val="right" w:leader="dot" w:pos="9298"/>
          <w:tab w:val="clear" w:pos="777"/>
        </w:tabs>
        <w:spacing w:line="300" w:lineRule="auto"/>
        <w:ind w:left="851" w:firstLineChars="0"/>
        <w:rPr>
          <w:rFonts w:ascii="Times New Roman"/>
          <w:highlight w:val="none"/>
        </w:rPr>
      </w:pPr>
      <w:r>
        <w:rPr>
          <w:rFonts w:hint="eastAsia" w:ascii="Times New Roman"/>
          <w:highlight w:val="none"/>
        </w:rPr>
        <w:t>持续关注并识别碳交易法律、法规的变化，按要求报送排放报告并完成履约，保证碳交易工作过程的合规性；</w:t>
      </w:r>
    </w:p>
    <w:p>
      <w:pPr>
        <w:pStyle w:val="35"/>
        <w:numPr>
          <w:ilvl w:val="7"/>
          <w:numId w:val="2"/>
        </w:numPr>
        <w:tabs>
          <w:tab w:val="left" w:pos="851"/>
          <w:tab w:val="center" w:pos="4201"/>
          <w:tab w:val="right" w:leader="dot" w:pos="9298"/>
          <w:tab w:val="clear" w:pos="777"/>
        </w:tabs>
        <w:spacing w:line="300" w:lineRule="auto"/>
        <w:ind w:left="851" w:firstLineChars="0"/>
        <w:rPr>
          <w:rFonts w:ascii="Times New Roman"/>
          <w:highlight w:val="none"/>
        </w:rPr>
      </w:pPr>
      <w:r>
        <w:rPr>
          <w:rFonts w:hint="eastAsia" w:ascii="Times New Roman"/>
          <w:highlight w:val="none"/>
        </w:rPr>
        <w:t>完善管理方法以满足碳交易工作的需求，如重新制定管理流程，调整组织架构等；</w:t>
      </w:r>
    </w:p>
    <w:p>
      <w:pPr>
        <w:pStyle w:val="35"/>
        <w:numPr>
          <w:ilvl w:val="7"/>
          <w:numId w:val="2"/>
        </w:numPr>
        <w:tabs>
          <w:tab w:val="left" w:pos="851"/>
          <w:tab w:val="center" w:pos="4201"/>
          <w:tab w:val="right" w:leader="dot" w:pos="9298"/>
          <w:tab w:val="clear" w:pos="777"/>
        </w:tabs>
        <w:spacing w:line="300" w:lineRule="auto"/>
        <w:ind w:left="851" w:firstLineChars="0"/>
        <w:rPr>
          <w:rFonts w:ascii="Times New Roman"/>
          <w:highlight w:val="none"/>
        </w:rPr>
      </w:pPr>
      <w:r>
        <w:rPr>
          <w:rFonts w:hint="eastAsia" w:ascii="Times New Roman"/>
          <w:highlight w:val="none"/>
        </w:rPr>
        <w:t>加强人力资源建设，引进碳交易管理人才，完善培训计划，推动管理人员能力建设；</w:t>
      </w:r>
    </w:p>
    <w:p>
      <w:pPr>
        <w:pStyle w:val="35"/>
        <w:numPr>
          <w:ilvl w:val="7"/>
          <w:numId w:val="2"/>
        </w:numPr>
        <w:tabs>
          <w:tab w:val="left" w:pos="851"/>
          <w:tab w:val="center" w:pos="4201"/>
          <w:tab w:val="right" w:leader="dot" w:pos="9298"/>
          <w:tab w:val="clear" w:pos="777"/>
        </w:tabs>
        <w:spacing w:line="300" w:lineRule="auto"/>
        <w:ind w:left="851" w:firstLineChars="0"/>
        <w:rPr>
          <w:rFonts w:ascii="Times New Roman"/>
          <w:highlight w:val="none"/>
        </w:rPr>
      </w:pPr>
      <w:r>
        <w:rPr>
          <w:rFonts w:hint="eastAsia" w:ascii="Times New Roman"/>
          <w:highlight w:val="none"/>
        </w:rPr>
        <w:t>提升设备设施资源的配置水平；</w:t>
      </w:r>
    </w:p>
    <w:p>
      <w:pPr>
        <w:pStyle w:val="35"/>
        <w:numPr>
          <w:ilvl w:val="7"/>
          <w:numId w:val="2"/>
        </w:numPr>
        <w:tabs>
          <w:tab w:val="left" w:pos="851"/>
          <w:tab w:val="center" w:pos="4201"/>
          <w:tab w:val="right" w:leader="dot" w:pos="9298"/>
          <w:tab w:val="clear" w:pos="777"/>
        </w:tabs>
        <w:spacing w:line="300" w:lineRule="auto"/>
        <w:ind w:left="851" w:firstLineChars="0"/>
        <w:rPr>
          <w:rFonts w:ascii="Times New Roman"/>
          <w:highlight w:val="none"/>
        </w:rPr>
      </w:pPr>
      <w:r>
        <w:rPr>
          <w:rFonts w:hint="eastAsia" w:ascii="Times New Roman"/>
          <w:highlight w:val="none"/>
        </w:rPr>
        <w:t>引进</w:t>
      </w:r>
      <w:r>
        <w:rPr>
          <w:rFonts w:ascii="Times New Roman"/>
          <w:highlight w:val="none"/>
        </w:rPr>
        <w:t>节能</w:t>
      </w:r>
      <w:r>
        <w:rPr>
          <w:rFonts w:hint="eastAsia" w:ascii="Times New Roman"/>
          <w:highlight w:val="none"/>
        </w:rPr>
        <w:t>、</w:t>
      </w:r>
      <w:r>
        <w:rPr>
          <w:rFonts w:ascii="Times New Roman"/>
          <w:highlight w:val="none"/>
        </w:rPr>
        <w:t>低碳工艺技术，如富氧燃烧技术、变频技术、</w:t>
      </w:r>
      <w:r>
        <w:rPr>
          <w:rFonts w:hint="eastAsia" w:ascii="Times New Roman"/>
          <w:highlight w:val="none"/>
        </w:rPr>
        <w:t>低温余热利用技术、碳捕捉技术</w:t>
      </w:r>
      <w:r>
        <w:rPr>
          <w:rFonts w:ascii="Times New Roman"/>
          <w:highlight w:val="none"/>
        </w:rPr>
        <w:t>等；</w:t>
      </w:r>
    </w:p>
    <w:p>
      <w:pPr>
        <w:pStyle w:val="35"/>
        <w:numPr>
          <w:ilvl w:val="7"/>
          <w:numId w:val="2"/>
        </w:numPr>
        <w:tabs>
          <w:tab w:val="left" w:pos="851"/>
          <w:tab w:val="center" w:pos="4201"/>
          <w:tab w:val="right" w:leader="dot" w:pos="9298"/>
          <w:tab w:val="clear" w:pos="777"/>
        </w:tabs>
        <w:spacing w:line="300" w:lineRule="auto"/>
        <w:ind w:left="851" w:firstLineChars="0"/>
        <w:rPr>
          <w:rFonts w:ascii="Times New Roman"/>
          <w:highlight w:val="none"/>
        </w:rPr>
      </w:pPr>
      <w:r>
        <w:rPr>
          <w:rFonts w:hint="eastAsia" w:ascii="Times New Roman"/>
          <w:highlight w:val="none"/>
        </w:rPr>
        <w:t>寻求专业的碳交易技术支持。</w:t>
      </w:r>
      <w:r>
        <w:rPr>
          <w:rFonts w:ascii="Times New Roman"/>
          <w:highlight w:val="none"/>
        </w:rPr>
        <w:t xml:space="preserve"> </w:t>
      </w:r>
    </w:p>
    <w:p>
      <w:pPr>
        <w:spacing w:before="156" w:after="156"/>
        <w:rPr>
          <w:rFonts w:ascii="Times New Roman" w:hAnsi="Times New Roman" w:cs="Times New Roman"/>
          <w:highlight w:val="none"/>
        </w:rPr>
      </w:pPr>
    </w:p>
    <w:bookmarkEnd w:id="94"/>
    <w:p>
      <w:pPr>
        <w:spacing w:before="156" w:after="156"/>
        <w:rPr>
          <w:rFonts w:ascii="Times New Roman" w:hAnsi="Times New Roman" w:cs="Times New Roman"/>
          <w:highlight w:val="none"/>
        </w:rPr>
        <w:sectPr>
          <w:footerReference r:id="rId13" w:type="default"/>
          <w:pgSz w:w="11906" w:h="16838"/>
          <w:pgMar w:top="1440" w:right="1800" w:bottom="1440" w:left="1800" w:header="851" w:footer="992" w:gutter="0"/>
          <w:pgNumType w:start="1"/>
          <w:cols w:space="425" w:num="1"/>
          <w:docGrid w:type="lines" w:linePitch="312" w:charSpace="0"/>
        </w:sectPr>
      </w:pPr>
    </w:p>
    <w:p>
      <w:pPr>
        <w:pStyle w:val="59"/>
        <w:rPr>
          <w:rFonts w:ascii="Times New Roman" w:hAnsi="Times New Roman" w:cs="Times New Roman"/>
          <w:highlight w:val="none"/>
        </w:rPr>
      </w:pPr>
      <w:bookmarkStart w:id="95" w:name="_Toc745"/>
      <w:r>
        <w:rPr>
          <w:rFonts w:ascii="Times New Roman" w:hAnsi="Times New Roman" w:cs="Times New Roman"/>
          <w:highlight w:val="none"/>
        </w:rPr>
        <w:t>附</w:t>
      </w:r>
      <w:r>
        <w:rPr>
          <w:rFonts w:hint="eastAsia" w:ascii="Times New Roman" w:hAnsi="Times New Roman" w:cs="Times New Roman"/>
          <w:highlight w:val="none"/>
        </w:rPr>
        <w:t xml:space="preserve"> </w:t>
      </w:r>
      <w:r>
        <w:rPr>
          <w:rFonts w:ascii="Times New Roman" w:hAnsi="Times New Roman" w:cs="Times New Roman"/>
          <w:highlight w:val="none"/>
        </w:rPr>
        <w:t>录 A</w:t>
      </w:r>
      <w:r>
        <w:rPr>
          <w:rFonts w:ascii="Times New Roman" w:hAnsi="Times New Roman" w:cs="Times New Roman"/>
          <w:highlight w:val="none"/>
        </w:rPr>
        <w:br w:type="textWrapping"/>
      </w:r>
      <w:r>
        <w:rPr>
          <w:rFonts w:ascii="Times New Roman" w:hAnsi="Times New Roman" w:cs="Times New Roman"/>
          <w:highlight w:val="none"/>
        </w:rPr>
        <w:t>（资料性附录）</w:t>
      </w:r>
      <w:r>
        <w:rPr>
          <w:rFonts w:ascii="Times New Roman" w:hAnsi="Times New Roman" w:cs="Times New Roman"/>
          <w:highlight w:val="none"/>
        </w:rPr>
        <w:br w:type="textWrapping"/>
      </w:r>
      <w:r>
        <w:rPr>
          <w:rFonts w:ascii="Times New Roman" w:hAnsi="Times New Roman" w:cs="Times New Roman"/>
          <w:highlight w:val="none"/>
        </w:rPr>
        <w:t>碳交易</w:t>
      </w:r>
      <w:r>
        <w:rPr>
          <w:rFonts w:hint="eastAsia" w:ascii="Times New Roman" w:hAnsi="Times New Roman" w:cs="Times New Roman"/>
          <w:highlight w:val="none"/>
          <w:lang w:val="en-US" w:eastAsia="zh-CN"/>
        </w:rPr>
        <w:t>相关工作</w:t>
      </w:r>
      <w:r>
        <w:rPr>
          <w:rFonts w:ascii="Times New Roman" w:hAnsi="Times New Roman" w:cs="Times New Roman"/>
          <w:highlight w:val="none"/>
        </w:rPr>
        <w:t>流程</w:t>
      </w:r>
      <w:bookmarkEnd w:id="95"/>
    </w:p>
    <w:p>
      <w:pPr>
        <w:pStyle w:val="2"/>
        <w:rPr>
          <w:rFonts w:hint="eastAsia" w:eastAsiaTheme="minorEastAsia"/>
          <w:highlight w:val="none"/>
          <w:lang w:eastAsia="zh-CN"/>
        </w:rPr>
      </w:pPr>
      <w:r>
        <w:rPr>
          <w:rFonts w:hint="eastAsia" w:eastAsiaTheme="minorEastAsia"/>
          <w:highlight w:val="none"/>
          <w:lang w:eastAsia="zh-CN"/>
        </w:rPr>
        <w:drawing>
          <wp:inline distT="0" distB="0" distL="114300" distR="114300">
            <wp:extent cx="5262245" cy="3978275"/>
            <wp:effectExtent l="0" t="0" r="10795" b="14605"/>
            <wp:docPr id="2" name="图片 2" descr="全国碳交易流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全国碳交易流程(3)"/>
                    <pic:cNvPicPr>
                      <a:picLocks noChangeAspect="1"/>
                    </pic:cNvPicPr>
                  </pic:nvPicPr>
                  <pic:blipFill>
                    <a:blip r:embed="rId19"/>
                    <a:stretch>
                      <a:fillRect/>
                    </a:stretch>
                  </pic:blipFill>
                  <pic:spPr>
                    <a:xfrm>
                      <a:off x="0" y="0"/>
                      <a:ext cx="5262245" cy="3978275"/>
                    </a:xfrm>
                    <a:prstGeom prst="rect">
                      <a:avLst/>
                    </a:prstGeom>
                  </pic:spPr>
                </pic:pic>
              </a:graphicData>
            </a:graphic>
          </wp:inline>
        </w:drawing>
      </w:r>
    </w:p>
    <w:p>
      <w:pPr>
        <w:spacing w:before="156" w:after="156"/>
        <w:jc w:val="center"/>
        <w:rPr>
          <w:rFonts w:hint="eastAsia" w:ascii="Times New Roman" w:hAnsi="Times New Roman" w:eastAsia="黑体" w:cs="Times New Roman"/>
          <w:szCs w:val="21"/>
          <w:highlight w:val="none"/>
          <w:lang w:val="en-US" w:eastAsia="zh-CN"/>
        </w:rPr>
      </w:pPr>
      <w:r>
        <w:rPr>
          <w:rFonts w:ascii="Times New Roman" w:hAnsi="Times New Roman" w:eastAsia="黑体" w:cs="Times New Roman"/>
          <w:szCs w:val="21"/>
          <w:highlight w:val="none"/>
        </w:rPr>
        <w:t>图A.1</w:t>
      </w:r>
      <w:r>
        <w:rPr>
          <w:rFonts w:hint="eastAsia" w:ascii="Times New Roman" w:hAnsi="Times New Roman" w:eastAsia="黑体" w:cs="Times New Roman"/>
          <w:szCs w:val="21"/>
          <w:highlight w:val="none"/>
          <w:lang w:val="en-US" w:eastAsia="zh-CN"/>
        </w:rPr>
        <w:t>全国碳排放权交易市场整体工作流程</w:t>
      </w:r>
    </w:p>
    <w:p>
      <w:pPr>
        <w:spacing w:before="0" w:after="0"/>
        <w:jc w:val="left"/>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br w:type="page"/>
      </w:r>
    </w:p>
    <w:p>
      <w:pPr>
        <w:pStyle w:val="2"/>
        <w:rPr>
          <w:rFonts w:hint="default"/>
          <w:highlight w:val="none"/>
          <w:lang w:val="en-US"/>
        </w:rPr>
      </w:pPr>
    </w:p>
    <w:p>
      <w:pPr>
        <w:rPr>
          <w:highlight w:val="none"/>
        </w:rPr>
      </w:pPr>
    </w:p>
    <w:p>
      <w:pPr>
        <w:spacing w:before="156" w:after="156"/>
        <w:jc w:val="center"/>
        <w:rPr>
          <w:rFonts w:ascii="Times New Roman" w:hAnsi="Times New Roman" w:eastAsia="黑体" w:cs="Times New Roman"/>
          <w:sz w:val="24"/>
          <w:szCs w:val="24"/>
          <w:highlight w:val="none"/>
        </w:rPr>
      </w:pPr>
      <w:r>
        <w:rPr>
          <w:highlight w:val="none"/>
        </w:rPr>
        <w:drawing>
          <wp:inline distT="0" distB="0" distL="114300" distR="114300">
            <wp:extent cx="4899660" cy="3451860"/>
            <wp:effectExtent l="0" t="0" r="762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0"/>
                    <a:stretch>
                      <a:fillRect/>
                    </a:stretch>
                  </pic:blipFill>
                  <pic:spPr>
                    <a:xfrm>
                      <a:off x="0" y="0"/>
                      <a:ext cx="4899660" cy="3451860"/>
                    </a:xfrm>
                    <a:prstGeom prst="rect">
                      <a:avLst/>
                    </a:prstGeom>
                    <a:noFill/>
                    <a:ln>
                      <a:noFill/>
                    </a:ln>
                  </pic:spPr>
                </pic:pic>
              </a:graphicData>
            </a:graphic>
          </wp:inline>
        </w:drawing>
      </w:r>
    </w:p>
    <w:p>
      <w:pPr>
        <w:spacing w:before="156" w:after="156"/>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图A.</w:t>
      </w:r>
      <w:r>
        <w:rPr>
          <w:rFonts w:hint="eastAsia" w:ascii="Times New Roman" w:hAnsi="Times New Roman" w:eastAsia="黑体" w:cs="Times New Roman"/>
          <w:szCs w:val="21"/>
          <w:highlight w:val="none"/>
          <w:lang w:val="en-US" w:eastAsia="zh-CN"/>
        </w:rPr>
        <w:t>2建材集团</w:t>
      </w:r>
      <w:r>
        <w:rPr>
          <w:rFonts w:ascii="Times New Roman" w:hAnsi="Times New Roman" w:eastAsia="黑体" w:cs="Times New Roman"/>
          <w:szCs w:val="21"/>
          <w:highlight w:val="none"/>
        </w:rPr>
        <w:t>碳排放权交易</w:t>
      </w:r>
      <w:r>
        <w:rPr>
          <w:rFonts w:hint="eastAsia" w:ascii="Times New Roman" w:hAnsi="Times New Roman" w:eastAsia="黑体" w:cs="Times New Roman"/>
          <w:szCs w:val="21"/>
          <w:highlight w:val="none"/>
          <w:lang w:val="en-US" w:eastAsia="zh-CN"/>
        </w:rPr>
        <w:t>工作</w:t>
      </w:r>
      <w:r>
        <w:rPr>
          <w:rFonts w:ascii="Times New Roman" w:hAnsi="Times New Roman" w:eastAsia="黑体" w:cs="Times New Roman"/>
          <w:szCs w:val="21"/>
          <w:highlight w:val="none"/>
        </w:rPr>
        <w:t>流程</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r>
        <w:rPr>
          <w:highlight w:val="none"/>
        </w:rPr>
        <w:drawing>
          <wp:inline distT="0" distB="0" distL="114300" distR="114300">
            <wp:extent cx="4808220" cy="462534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4808220" cy="4625340"/>
                    </a:xfrm>
                    <a:prstGeom prst="rect">
                      <a:avLst/>
                    </a:prstGeom>
                    <a:noFill/>
                    <a:ln>
                      <a:noFill/>
                    </a:ln>
                  </pic:spPr>
                </pic:pic>
              </a:graphicData>
            </a:graphic>
          </wp:inline>
        </w:drawing>
      </w:r>
    </w:p>
    <w:p>
      <w:pPr>
        <w:spacing w:before="156" w:after="156"/>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图A.</w:t>
      </w:r>
      <w:r>
        <w:rPr>
          <w:rFonts w:hint="eastAsia" w:ascii="Times New Roman" w:hAnsi="Times New Roman" w:eastAsia="黑体" w:cs="Times New Roman"/>
          <w:szCs w:val="21"/>
          <w:highlight w:val="none"/>
          <w:lang w:val="en-US" w:eastAsia="zh-CN"/>
        </w:rPr>
        <w:t>3建材企业</w:t>
      </w:r>
      <w:r>
        <w:rPr>
          <w:rFonts w:ascii="Times New Roman" w:hAnsi="Times New Roman" w:eastAsia="黑体" w:cs="Times New Roman"/>
          <w:szCs w:val="21"/>
          <w:highlight w:val="none"/>
        </w:rPr>
        <w:t>碳排放</w:t>
      </w:r>
      <w:r>
        <w:rPr>
          <w:rFonts w:hint="eastAsia" w:ascii="Times New Roman" w:hAnsi="Times New Roman" w:eastAsia="黑体" w:cs="Times New Roman"/>
          <w:szCs w:val="21"/>
          <w:highlight w:val="none"/>
          <w:lang w:val="en-US" w:eastAsia="zh-CN"/>
        </w:rPr>
        <w:t>监测、核算及报告工作</w:t>
      </w:r>
      <w:r>
        <w:rPr>
          <w:rFonts w:ascii="Times New Roman" w:hAnsi="Times New Roman" w:eastAsia="黑体" w:cs="Times New Roman"/>
          <w:szCs w:val="21"/>
          <w:highlight w:val="none"/>
        </w:rPr>
        <w:t>流程</w:t>
      </w:r>
    </w:p>
    <w:p>
      <w:pPr>
        <w:pStyle w:val="2"/>
        <w:rPr>
          <w:rFonts w:ascii="Times New Roman" w:hAnsi="Times New Roman" w:eastAsia="黑体" w:cs="Times New Roman"/>
          <w:szCs w:val="21"/>
          <w:highlight w:val="none"/>
        </w:rPr>
      </w:pPr>
    </w:p>
    <w:p>
      <w:pPr>
        <w:pStyle w:val="2"/>
        <w:rPr>
          <w:highlight w:val="none"/>
        </w:rPr>
        <w:sectPr>
          <w:pgSz w:w="11906" w:h="16838"/>
          <w:pgMar w:top="1440" w:right="1800" w:bottom="1440" w:left="1800" w:header="851" w:footer="992" w:gutter="0"/>
          <w:cols w:space="425" w:num="1"/>
          <w:docGrid w:type="lines" w:linePitch="312" w:charSpace="0"/>
        </w:sectPr>
      </w:pPr>
    </w:p>
    <w:p>
      <w:pPr>
        <w:pStyle w:val="59"/>
        <w:rPr>
          <w:rFonts w:ascii="Times New Roman" w:hAnsi="Times New Roman" w:cs="Times New Roman"/>
          <w:highlight w:val="none"/>
        </w:rPr>
      </w:pPr>
      <w:bookmarkStart w:id="96" w:name="_Toc28796"/>
      <w:bookmarkStart w:id="97" w:name="_Toc521780517"/>
      <w:bookmarkStart w:id="98" w:name="_Toc521778108"/>
      <w:bookmarkStart w:id="99" w:name="_Toc521782134"/>
      <w:bookmarkStart w:id="100" w:name="_Toc521776742"/>
      <w:bookmarkStart w:id="101" w:name="_Toc530270499"/>
      <w:r>
        <w:rPr>
          <w:rFonts w:ascii="Times New Roman" w:hAnsi="Times New Roman" w:cs="Times New Roman"/>
          <w:highlight w:val="none"/>
        </w:rPr>
        <w:t xml:space="preserve">附 录 </w:t>
      </w:r>
      <w:r>
        <w:rPr>
          <w:rFonts w:hint="eastAsia" w:ascii="Times New Roman" w:hAnsi="Times New Roman" w:cs="Times New Roman"/>
          <w:highlight w:val="none"/>
          <w:lang w:val="en-US" w:eastAsia="zh-CN"/>
        </w:rPr>
        <w:t>B</w:t>
      </w:r>
      <w:r>
        <w:rPr>
          <w:rFonts w:ascii="Times New Roman" w:hAnsi="Times New Roman" w:cs="Times New Roman"/>
          <w:highlight w:val="none"/>
        </w:rPr>
        <w:br w:type="textWrapping"/>
      </w:r>
      <w:r>
        <w:rPr>
          <w:rFonts w:ascii="Times New Roman" w:hAnsi="Times New Roman" w:cs="Times New Roman"/>
          <w:highlight w:val="none"/>
        </w:rPr>
        <w:t>（资料性附录）</w:t>
      </w:r>
      <w:r>
        <w:rPr>
          <w:rFonts w:ascii="Times New Roman" w:hAnsi="Times New Roman" w:cs="Times New Roman"/>
          <w:highlight w:val="none"/>
        </w:rPr>
        <w:br w:type="textWrapping"/>
      </w:r>
      <w:r>
        <w:rPr>
          <w:rFonts w:ascii="Times New Roman" w:hAnsi="Times New Roman" w:cs="Times New Roman"/>
          <w:highlight w:val="none"/>
        </w:rPr>
        <w:t>碳排放核算资料清单</w:t>
      </w:r>
      <w:bookmarkEnd w:id="96"/>
    </w:p>
    <w:p>
      <w:pPr>
        <w:spacing w:before="156" w:after="156" w:line="480" w:lineRule="auto"/>
        <w:jc w:val="center"/>
        <w:rPr>
          <w:rFonts w:ascii="Times New Roman" w:hAnsi="Times New Roman" w:eastAsia="黑体" w:cs="Times New Roman"/>
          <w:bCs/>
          <w:kern w:val="0"/>
          <w:szCs w:val="21"/>
          <w:highlight w:val="none"/>
        </w:rPr>
      </w:pPr>
      <w:r>
        <w:rPr>
          <w:rFonts w:ascii="Times New Roman" w:hAnsi="Times New Roman" w:eastAsia="黑体" w:cs="Times New Roman"/>
          <w:bCs/>
          <w:kern w:val="0"/>
          <w:szCs w:val="21"/>
          <w:highlight w:val="none"/>
        </w:rPr>
        <w:t>表</w:t>
      </w:r>
      <w:r>
        <w:rPr>
          <w:rFonts w:hint="eastAsia" w:ascii="Times New Roman" w:hAnsi="Times New Roman" w:eastAsia="黑体" w:cs="Times New Roman"/>
          <w:bCs/>
          <w:kern w:val="0"/>
          <w:szCs w:val="21"/>
          <w:highlight w:val="none"/>
          <w:lang w:val="en-US" w:eastAsia="zh-CN"/>
        </w:rPr>
        <w:t>B</w:t>
      </w:r>
      <w:r>
        <w:rPr>
          <w:rFonts w:ascii="Times New Roman" w:hAnsi="Times New Roman" w:eastAsia="黑体" w:cs="Times New Roman"/>
          <w:bCs/>
          <w:kern w:val="0"/>
          <w:szCs w:val="21"/>
          <w:highlight w:val="none"/>
        </w:rPr>
        <w:t>.1 碳排放核算资料清单</w:t>
      </w:r>
      <w:r>
        <w:rPr>
          <w:rFonts w:hint="eastAsia" w:ascii="Times New Roman" w:hAnsi="Times New Roman" w:eastAsia="黑体" w:cs="Times New Roman"/>
          <w:bCs/>
          <w:kern w:val="0"/>
          <w:szCs w:val="21"/>
          <w:highlight w:val="none"/>
        </w:rPr>
        <w:t>（水泥企业）</w:t>
      </w:r>
    </w:p>
    <w:tbl>
      <w:tblPr>
        <w:tblStyle w:val="23"/>
        <w:tblW w:w="8647"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2693"/>
        <w:gridCol w:w="862"/>
        <w:gridCol w:w="43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blHead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序号</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文件名称</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（一）</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企业情况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企业营业执照</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最新版本、年检记录完整、营业期限清晰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组织机构代码证</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如三证合一，可不提供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企业简介</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包含股东股权信息、企业地理位置、机组投运时间、机组容量、产能、综合能耗、产品、产量、在岗职工总数、固定资产和工业总产值、企业组织结构图。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4</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企业平面边界图</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厂区规划或设计总布置图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5</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生产工艺流程图</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包含厂内水泥制造全流程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6</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排放设施明细</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根据实际排放源类型汇总的排放设施清单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（二）</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化石燃料燃烧排放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7</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燃煤月消、年耗量汇总统计</w:t>
            </w:r>
          </w:p>
        </w:tc>
        <w:tc>
          <w:tcPr>
            <w:tcW w:w="5245" w:type="dxa"/>
            <w:gridSpan w:val="2"/>
            <w:shd w:val="clear" w:color="auto" w:fill="auto"/>
            <w:vAlign w:val="center"/>
          </w:tcPr>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生产月报、年报；</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能源购进、消费与库存报表；</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燃煤日消耗量原始记录；</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燃煤种类及数量购进明细账；</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燃煤供应、耗用与结存月报表；</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入窑燃煤统计原始记录；</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燃煤盘库记录；</w:t>
            </w:r>
          </w:p>
          <w:p>
            <w:pPr>
              <w:pStyle w:val="42"/>
              <w:keepNext w:val="0"/>
              <w:keepLines w:val="0"/>
              <w:pageBreakBefore w:val="0"/>
              <w:widowControl/>
              <w:numPr>
                <w:ilvl w:val="0"/>
                <w:numId w:val="33"/>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进厂燃煤和入窑燃煤计量器具清单（含名称、型号、编号、精度、安装位置等），检验报告或证书。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2"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8</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燃油月消耗量汇总统计</w:t>
            </w:r>
          </w:p>
        </w:tc>
        <w:tc>
          <w:tcPr>
            <w:tcW w:w="5245" w:type="dxa"/>
            <w:gridSpan w:val="2"/>
            <w:shd w:val="clear" w:color="auto" w:fill="auto"/>
            <w:vAlign w:val="center"/>
          </w:tcPr>
          <w:p>
            <w:pPr>
              <w:pStyle w:val="42"/>
              <w:keepNext w:val="0"/>
              <w:keepLines w:val="0"/>
              <w:pageBreakBefore w:val="0"/>
              <w:widowControl/>
              <w:numPr>
                <w:ilvl w:val="0"/>
                <w:numId w:val="34"/>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生产月报、年报；</w:t>
            </w:r>
          </w:p>
          <w:p>
            <w:pPr>
              <w:pStyle w:val="42"/>
              <w:keepNext w:val="0"/>
              <w:keepLines w:val="0"/>
              <w:pageBreakBefore w:val="0"/>
              <w:widowControl/>
              <w:numPr>
                <w:ilvl w:val="0"/>
                <w:numId w:val="34"/>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燃油日（或月）消耗量原始记录（含窑头点火使用量）；</w:t>
            </w:r>
          </w:p>
          <w:p>
            <w:pPr>
              <w:pStyle w:val="42"/>
              <w:keepNext w:val="0"/>
              <w:keepLines w:val="0"/>
              <w:pageBreakBefore w:val="0"/>
              <w:widowControl/>
              <w:numPr>
                <w:ilvl w:val="0"/>
                <w:numId w:val="34"/>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燃油购进明细账；</w:t>
            </w:r>
          </w:p>
          <w:p>
            <w:pPr>
              <w:pStyle w:val="42"/>
              <w:keepNext w:val="0"/>
              <w:keepLines w:val="0"/>
              <w:pageBreakBefore w:val="0"/>
              <w:widowControl/>
              <w:numPr>
                <w:ilvl w:val="0"/>
                <w:numId w:val="34"/>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入厂油和入炉油计量器具清单（含名称、型号、编号、精度、安装位置等），检验报告或证书。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进厂燃煤收到基低位发热量批次、月、年值汇总统计</w:t>
            </w:r>
          </w:p>
        </w:tc>
        <w:tc>
          <w:tcPr>
            <w:tcW w:w="5245" w:type="dxa"/>
            <w:gridSpan w:val="2"/>
            <w:vMerge w:val="restart"/>
            <w:shd w:val="clear" w:color="auto" w:fill="auto"/>
            <w:vAlign w:val="center"/>
          </w:tcPr>
          <w:p>
            <w:pPr>
              <w:pStyle w:val="42"/>
              <w:keepNext w:val="0"/>
              <w:keepLines w:val="0"/>
              <w:pageBreakBefore w:val="0"/>
              <w:widowControl/>
              <w:numPr>
                <w:ilvl w:val="0"/>
                <w:numId w:val="35"/>
              </w:numPr>
              <w:tabs>
                <w:tab w:val="left" w:pos="501"/>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进厂燃煤低位发热量检测结果原始记录；</w:t>
            </w:r>
          </w:p>
          <w:p>
            <w:pPr>
              <w:pStyle w:val="42"/>
              <w:keepNext w:val="0"/>
              <w:keepLines w:val="0"/>
              <w:pageBreakBefore w:val="0"/>
              <w:widowControl/>
              <w:numPr>
                <w:ilvl w:val="0"/>
                <w:numId w:val="35"/>
              </w:numPr>
              <w:tabs>
                <w:tab w:val="left" w:pos="501"/>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煤质检测仪器清单（含名称、型号、编号、精度、安装位置等），检验报告或证书；</w:t>
            </w:r>
          </w:p>
          <w:p>
            <w:pPr>
              <w:pStyle w:val="42"/>
              <w:keepNext w:val="0"/>
              <w:keepLines w:val="0"/>
              <w:pageBreakBefore w:val="0"/>
              <w:widowControl/>
              <w:numPr>
                <w:ilvl w:val="0"/>
                <w:numId w:val="35"/>
              </w:numPr>
              <w:tabs>
                <w:tab w:val="left" w:pos="501"/>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如果外委检测，则提供检测单位检测报告和资质证书。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10</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进厂煤收到基元素碳含量月值汇总统计（适用时）</w:t>
            </w:r>
          </w:p>
        </w:tc>
        <w:tc>
          <w:tcPr>
            <w:tcW w:w="5245" w:type="dxa"/>
            <w:gridSpan w:val="2"/>
            <w:vMerge w:val="continue"/>
            <w:shd w:val="clear" w:color="auto" w:fill="auto"/>
            <w:vAlign w:val="center"/>
          </w:tcPr>
          <w:p>
            <w:pPr>
              <w:pStyle w:val="42"/>
              <w:keepNext w:val="0"/>
              <w:keepLines w:val="0"/>
              <w:pageBreakBefore w:val="0"/>
              <w:tabs>
                <w:tab w:val="left" w:pos="177"/>
              </w:tabs>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（三）</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过程排放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序号</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文件名称</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w:t>
            </w:r>
            <w:r>
              <w:rPr>
                <w:rFonts w:hint="eastAsia" w:ascii="Times New Roman" w:hAnsi="Times New Roman" w:eastAsia="宋体" w:cs="Times New Roman"/>
                <w:kern w:val="0"/>
                <w:sz w:val="18"/>
                <w:szCs w:val="18"/>
                <w:highlight w:val="none"/>
              </w:rPr>
              <w:t>1</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熟料产量汇总统计</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1）生产月报、年报；</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2）生料投料量记录；</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3）生料烧失量检测记录；</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4）熟料产量称量器具清单（含名称、型号、编号、精度、安装位置等）；</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5）烧失量检测设备清单及说明。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w:t>
            </w:r>
            <w:r>
              <w:rPr>
                <w:rFonts w:hint="eastAsia" w:ascii="Times New Roman" w:hAnsi="Times New Roman" w:eastAsia="宋体" w:cs="Times New Roman"/>
                <w:kern w:val="0"/>
                <w:sz w:val="18"/>
                <w:szCs w:val="18"/>
                <w:highlight w:val="none"/>
              </w:rPr>
              <w:t>2</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熟料的氧化钙、氧化镁的含量</w:t>
            </w:r>
          </w:p>
        </w:tc>
        <w:tc>
          <w:tcPr>
            <w:tcW w:w="5245" w:type="dxa"/>
            <w:gridSpan w:val="2"/>
            <w:shd w:val="clear" w:color="auto" w:fill="auto"/>
            <w:vAlign w:val="center"/>
          </w:tcPr>
          <w:p>
            <w:pPr>
              <w:keepNext w:val="0"/>
              <w:keepLines w:val="0"/>
              <w:pageBreakBefore w:val="0"/>
              <w:widowControl/>
              <w:tabs>
                <w:tab w:val="left" w:pos="42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1）熟料的氧化钙、氧化镁含量检测记录；</w:t>
            </w:r>
          </w:p>
          <w:p>
            <w:pPr>
              <w:keepNext w:val="0"/>
              <w:keepLines w:val="0"/>
              <w:pageBreakBefore w:val="0"/>
              <w:widowControl/>
              <w:tabs>
                <w:tab w:val="left" w:pos="42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2）氧化钙、氧化镁含量检测设备清单及说明。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13</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熟料</w:t>
            </w:r>
            <w:r>
              <w:rPr>
                <w:rFonts w:hint="eastAsia" w:ascii="Times New Roman" w:hAnsi="Times New Roman" w:eastAsia="宋体" w:cs="Times New Roman"/>
                <w:kern w:val="0"/>
                <w:sz w:val="18"/>
                <w:szCs w:val="18"/>
                <w:highlight w:val="none"/>
              </w:rPr>
              <w:t>中不是来源于碳酸盐分解的</w:t>
            </w:r>
            <w:r>
              <w:rPr>
                <w:rFonts w:ascii="Times New Roman" w:hAnsi="Times New Roman" w:eastAsia="宋体" w:cs="Times New Roman"/>
                <w:kern w:val="0"/>
                <w:sz w:val="18"/>
                <w:szCs w:val="18"/>
                <w:highlight w:val="none"/>
              </w:rPr>
              <w:t>氧化钙、氧化镁的含量</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1）生产月报、年报；</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w:t>
            </w:r>
            <w:r>
              <w:rPr>
                <w:rFonts w:hint="eastAsia" w:ascii="Times New Roman" w:hAnsi="Times New Roman" w:eastAsia="宋体" w:cs="Times New Roman"/>
                <w:kern w:val="0"/>
                <w:sz w:val="18"/>
                <w:szCs w:val="18"/>
                <w:highlight w:val="none"/>
              </w:rPr>
              <w:t>生料中非碳酸盐原材料投</w:t>
            </w:r>
            <w:r>
              <w:rPr>
                <w:rFonts w:ascii="Times New Roman" w:hAnsi="Times New Roman" w:eastAsia="宋体" w:cs="Times New Roman"/>
                <w:kern w:val="0"/>
                <w:sz w:val="18"/>
                <w:szCs w:val="18"/>
                <w:highlight w:val="none"/>
              </w:rPr>
              <w:t>料量记录；</w:t>
            </w:r>
          </w:p>
          <w:p>
            <w:pPr>
              <w:keepNext w:val="0"/>
              <w:keepLines w:val="0"/>
              <w:pageBreakBefore w:val="0"/>
              <w:widowControl/>
              <w:tabs>
                <w:tab w:val="left" w:pos="42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3）生料中非碳酸盐原材料的</w:t>
            </w:r>
            <w:r>
              <w:rPr>
                <w:rFonts w:ascii="Times New Roman" w:hAnsi="Times New Roman" w:eastAsia="宋体" w:cs="Times New Roman"/>
                <w:kern w:val="0"/>
                <w:sz w:val="18"/>
                <w:szCs w:val="18"/>
                <w:highlight w:val="none"/>
              </w:rPr>
              <w:t>氧化钙、氧化镁含量</w:t>
            </w:r>
            <w:r>
              <w:rPr>
                <w:rFonts w:hint="eastAsia" w:ascii="Times New Roman" w:hAnsi="Times New Roman" w:eastAsia="宋体" w:cs="Times New Roman"/>
                <w:kern w:val="0"/>
                <w:sz w:val="18"/>
                <w:szCs w:val="18"/>
                <w:highlight w:val="none"/>
              </w:rPr>
              <w:t>检测记录。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（四）</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hint="eastAsia" w:ascii="Times New Roman" w:hAnsi="Times New Roman" w:eastAsia="宋体" w:cs="Times New Roman"/>
                <w:bCs/>
                <w:kern w:val="0"/>
                <w:sz w:val="18"/>
                <w:szCs w:val="18"/>
                <w:highlight w:val="none"/>
              </w:rPr>
              <w:t>消耗</w:t>
            </w:r>
            <w:r>
              <w:rPr>
                <w:rFonts w:ascii="Times New Roman" w:hAnsi="Times New Roman" w:eastAsia="宋体" w:cs="Times New Roman"/>
                <w:bCs/>
                <w:kern w:val="0"/>
                <w:sz w:val="18"/>
                <w:szCs w:val="18"/>
                <w:highlight w:val="none"/>
              </w:rPr>
              <w:t>电力、热力产生的排放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14</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企业用电量及余热发电量统计</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1）电力消耗汇总表（数据应区分主要生产系统、辅助生产系统、附属生产系统的用电量）；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w:t>
            </w:r>
            <w:r>
              <w:rPr>
                <w:rFonts w:ascii="Times New Roman" w:hAnsi="Times New Roman" w:eastAsia="宋体" w:cs="Times New Roman"/>
                <w:kern w:val="0"/>
                <w:sz w:val="18"/>
                <w:szCs w:val="18"/>
                <w:highlight w:val="none"/>
              </w:rPr>
              <w:t>）工厂余热发电量统计表（含余热电站净发电量、工厂使用电量、上网外供电量）。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（五）</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其他生产数据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15</w:t>
            </w:r>
          </w:p>
        </w:tc>
        <w:tc>
          <w:tcPr>
            <w:tcW w:w="35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水泥产品种类及产量</w:t>
            </w:r>
          </w:p>
        </w:tc>
        <w:tc>
          <w:tcPr>
            <w:tcW w:w="4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1）生产月报、年报；</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 熟料、混合材投料记录。</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3）水泥称量器具清单（含名称、型号、编号、精度、安装位置等）。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16</w:t>
            </w:r>
          </w:p>
        </w:tc>
        <w:tc>
          <w:tcPr>
            <w:tcW w:w="35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自备电厂的发电情况（不含余热发电）</w:t>
            </w:r>
          </w:p>
        </w:tc>
        <w:tc>
          <w:tcPr>
            <w:tcW w:w="438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1）工厂发电量统计表（含电站净发电量、工厂使用电量、上网外供电量）。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17</w:t>
            </w:r>
          </w:p>
        </w:tc>
        <w:tc>
          <w:tcPr>
            <w:tcW w:w="35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协同</w:t>
            </w:r>
            <w:r>
              <w:rPr>
                <w:rFonts w:ascii="Times New Roman" w:hAnsi="Times New Roman" w:eastAsia="宋体" w:cs="Times New Roman"/>
                <w:kern w:val="0"/>
                <w:sz w:val="18"/>
                <w:szCs w:val="18"/>
                <w:highlight w:val="none"/>
              </w:rPr>
              <w:t>处置情况</w:t>
            </w:r>
          </w:p>
        </w:tc>
        <w:tc>
          <w:tcPr>
            <w:tcW w:w="4383"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1）替代原料、燃料、废弃物的种类及使用量汇总表；</w:t>
            </w:r>
          </w:p>
          <w:p>
            <w:pPr>
              <w:keepNext w:val="0"/>
              <w:keepLines w:val="0"/>
              <w:pageBreakBefore w:val="0"/>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2）替代原料、燃料、废弃物的进厂记录；</w:t>
            </w:r>
          </w:p>
          <w:p>
            <w:pPr>
              <w:keepNext w:val="0"/>
              <w:keepLines w:val="0"/>
              <w:pageBreakBefore w:val="0"/>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3）替代原料、燃料、废弃物的库存记录；</w:t>
            </w:r>
          </w:p>
          <w:p>
            <w:pPr>
              <w:keepNext w:val="0"/>
              <w:keepLines w:val="0"/>
              <w:pageBreakBefore w:val="0"/>
              <w:kinsoku/>
              <w:wordWrap/>
              <w:overflowPunct/>
              <w:topLinePunct w:val="0"/>
              <w:autoSpaceDE/>
              <w:autoSpaceDN/>
              <w:bidi w:val="0"/>
              <w:adjustRightInd/>
              <w:snapToGrid/>
              <w:spacing w:before="0" w:beforeLines="0" w:after="0" w:afterLines="0" w:line="240" w:lineRule="auto"/>
              <w:ind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4) 替代原料、燃料、废弃物称量器具清单（含名称、型号、编号、精度、安装位置等）。</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cs="Times New Roman"/>
          <w:highlight w:val="none"/>
        </w:rPr>
        <w:sectPr>
          <w:pgSz w:w="11906" w:h="16838"/>
          <w:pgMar w:top="1440" w:right="1800" w:bottom="1440" w:left="1800" w:header="851" w:footer="992" w:gutter="0"/>
          <w:cols w:space="425" w:num="1"/>
          <w:docGrid w:type="lines" w:linePitch="312" w:charSpace="0"/>
        </w:sectPr>
      </w:pPr>
    </w:p>
    <w:p>
      <w:pPr>
        <w:spacing w:before="156" w:after="156"/>
        <w:rPr>
          <w:highlight w:val="none"/>
        </w:rPr>
      </w:pPr>
    </w:p>
    <w:p>
      <w:pPr>
        <w:spacing w:before="156" w:after="156" w:line="480" w:lineRule="auto"/>
        <w:jc w:val="center"/>
        <w:rPr>
          <w:rFonts w:ascii="Times New Roman" w:hAnsi="Times New Roman" w:eastAsia="黑体" w:cs="Times New Roman"/>
          <w:bCs/>
          <w:kern w:val="0"/>
          <w:szCs w:val="21"/>
          <w:highlight w:val="none"/>
        </w:rPr>
      </w:pPr>
      <w:r>
        <w:rPr>
          <w:rFonts w:ascii="Times New Roman" w:hAnsi="Times New Roman" w:eastAsia="黑体" w:cs="Times New Roman"/>
          <w:bCs/>
          <w:kern w:val="0"/>
          <w:szCs w:val="21"/>
          <w:highlight w:val="none"/>
        </w:rPr>
        <w:t>表</w:t>
      </w:r>
      <w:r>
        <w:rPr>
          <w:rFonts w:hint="eastAsia" w:ascii="Times New Roman" w:hAnsi="Times New Roman" w:eastAsia="黑体" w:cs="Times New Roman"/>
          <w:bCs/>
          <w:kern w:val="0"/>
          <w:szCs w:val="21"/>
          <w:highlight w:val="none"/>
          <w:lang w:val="en-US" w:eastAsia="zh-CN"/>
        </w:rPr>
        <w:t>B</w:t>
      </w:r>
      <w:r>
        <w:rPr>
          <w:rFonts w:ascii="Times New Roman" w:hAnsi="Times New Roman" w:eastAsia="黑体" w:cs="Times New Roman"/>
          <w:bCs/>
          <w:kern w:val="0"/>
          <w:szCs w:val="21"/>
          <w:highlight w:val="none"/>
        </w:rPr>
        <w:t>.2 碳排放核算资料清单</w:t>
      </w:r>
      <w:r>
        <w:rPr>
          <w:rFonts w:hint="eastAsia" w:ascii="Times New Roman" w:hAnsi="Times New Roman" w:eastAsia="黑体" w:cs="Times New Roman"/>
          <w:bCs/>
          <w:kern w:val="0"/>
          <w:szCs w:val="21"/>
          <w:highlight w:val="none"/>
        </w:rPr>
        <w:t>（平板玻璃企业）</w:t>
      </w:r>
    </w:p>
    <w:tbl>
      <w:tblPr>
        <w:tblStyle w:val="23"/>
        <w:tblW w:w="8647"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2693"/>
        <w:gridCol w:w="862"/>
        <w:gridCol w:w="43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blHeader/>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序号</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文件名称</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（一）</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企业情况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企业营业执照</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最新版本、年检记录完整、营业期限清晰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组织机构代码证</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如三证合一，可不提供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企业简介</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包含股东股权信息、企业地理位置、机组投运时间、机组容量、产能、综合能耗、产品、产量、在岗职工总数、固定资产和工业总产值、企业组织结构图。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4</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企业平面边界图</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厂区规划或设计总布置图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5</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生产工艺流程图</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包含厂内</w:t>
            </w:r>
            <w:r>
              <w:rPr>
                <w:rFonts w:hint="eastAsia" w:ascii="Times New Roman" w:hAnsi="Times New Roman" w:eastAsia="宋体" w:cs="Times New Roman"/>
                <w:kern w:val="0"/>
                <w:sz w:val="18"/>
                <w:szCs w:val="18"/>
                <w:highlight w:val="none"/>
              </w:rPr>
              <w:t>平板玻璃</w:t>
            </w:r>
            <w:r>
              <w:rPr>
                <w:rFonts w:ascii="Times New Roman" w:hAnsi="Times New Roman" w:eastAsia="宋体" w:cs="Times New Roman"/>
                <w:kern w:val="0"/>
                <w:sz w:val="18"/>
                <w:szCs w:val="18"/>
                <w:highlight w:val="none"/>
              </w:rPr>
              <w:t>制造全流程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6</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排放设施明细</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根据实际排放源类型汇总的排放设施清单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（二）</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化石燃料燃烧排放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7</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燃煤月消、年耗量汇总统计</w:t>
            </w:r>
          </w:p>
        </w:tc>
        <w:tc>
          <w:tcPr>
            <w:tcW w:w="5245" w:type="dxa"/>
            <w:gridSpan w:val="2"/>
            <w:shd w:val="clear" w:color="auto" w:fill="auto"/>
            <w:vAlign w:val="center"/>
          </w:tcPr>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生产月报、年报；</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能源购进、消费与库存报表；</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燃煤日消耗量原始记录；</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燃煤种类及数量购进明细账；</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燃煤供应、耗用与结存月报表；</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入窑燃煤统计原始记录；</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燃煤盘库记录；</w:t>
            </w:r>
          </w:p>
          <w:p>
            <w:pPr>
              <w:pStyle w:val="42"/>
              <w:keepNext w:val="0"/>
              <w:keepLines w:val="0"/>
              <w:pageBreakBefore w:val="0"/>
              <w:widowControl/>
              <w:numPr>
                <w:ilvl w:val="0"/>
                <w:numId w:val="36"/>
              </w:numPr>
              <w:tabs>
                <w:tab w:val="left" w:pos="27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进厂燃煤和入窑燃煤计量器具清单（含名称、型号、编号、精度、安装位置等），检验报告或证书。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2"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8</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燃油月消耗量汇总统计</w:t>
            </w:r>
          </w:p>
        </w:tc>
        <w:tc>
          <w:tcPr>
            <w:tcW w:w="5245" w:type="dxa"/>
            <w:gridSpan w:val="2"/>
            <w:shd w:val="clear" w:color="auto" w:fill="auto"/>
            <w:vAlign w:val="center"/>
          </w:tcPr>
          <w:p>
            <w:pPr>
              <w:pStyle w:val="42"/>
              <w:keepNext w:val="0"/>
              <w:keepLines w:val="0"/>
              <w:pageBreakBefore w:val="0"/>
              <w:widowControl/>
              <w:numPr>
                <w:ilvl w:val="0"/>
                <w:numId w:val="37"/>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生产月报、年报；</w:t>
            </w:r>
          </w:p>
          <w:p>
            <w:pPr>
              <w:pStyle w:val="42"/>
              <w:keepNext w:val="0"/>
              <w:keepLines w:val="0"/>
              <w:pageBreakBefore w:val="0"/>
              <w:widowControl/>
              <w:numPr>
                <w:ilvl w:val="0"/>
                <w:numId w:val="37"/>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燃油日（或月）消耗量原始记录（含窑头点火使用量）；</w:t>
            </w:r>
          </w:p>
          <w:p>
            <w:pPr>
              <w:pStyle w:val="42"/>
              <w:keepNext w:val="0"/>
              <w:keepLines w:val="0"/>
              <w:pageBreakBefore w:val="0"/>
              <w:widowControl/>
              <w:numPr>
                <w:ilvl w:val="0"/>
                <w:numId w:val="37"/>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燃油购进明细账；</w:t>
            </w:r>
          </w:p>
          <w:p>
            <w:pPr>
              <w:pStyle w:val="42"/>
              <w:keepNext w:val="0"/>
              <w:keepLines w:val="0"/>
              <w:pageBreakBefore w:val="0"/>
              <w:widowControl/>
              <w:numPr>
                <w:ilvl w:val="0"/>
                <w:numId w:val="37"/>
              </w:numPr>
              <w:tabs>
                <w:tab w:val="left" w:pos="0"/>
                <w:tab w:val="left" w:pos="437"/>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入厂油和入炉油计量器具清单（含名称、型号、编号、精度、安装位置等），检验报告或证书。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进厂燃煤收到基低位发热量批次、月、年值汇总统计</w:t>
            </w:r>
          </w:p>
        </w:tc>
        <w:tc>
          <w:tcPr>
            <w:tcW w:w="5245" w:type="dxa"/>
            <w:gridSpan w:val="2"/>
            <w:vMerge w:val="restart"/>
            <w:shd w:val="clear" w:color="auto" w:fill="auto"/>
            <w:vAlign w:val="center"/>
          </w:tcPr>
          <w:p>
            <w:pPr>
              <w:pStyle w:val="42"/>
              <w:keepNext w:val="0"/>
              <w:keepLines w:val="0"/>
              <w:pageBreakBefore w:val="0"/>
              <w:widowControl/>
              <w:numPr>
                <w:ilvl w:val="0"/>
                <w:numId w:val="38"/>
              </w:numPr>
              <w:tabs>
                <w:tab w:val="left" w:pos="501"/>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进厂燃煤低位发热量检测结果原始记录；</w:t>
            </w:r>
          </w:p>
          <w:p>
            <w:pPr>
              <w:pStyle w:val="42"/>
              <w:keepNext w:val="0"/>
              <w:keepLines w:val="0"/>
              <w:pageBreakBefore w:val="0"/>
              <w:widowControl/>
              <w:numPr>
                <w:ilvl w:val="0"/>
                <w:numId w:val="38"/>
              </w:numPr>
              <w:tabs>
                <w:tab w:val="left" w:pos="501"/>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煤质检测仪器清单（含名称、型号、编号、精度、安装位置等），检验报告或证书；</w:t>
            </w:r>
          </w:p>
          <w:p>
            <w:pPr>
              <w:pStyle w:val="42"/>
              <w:keepNext w:val="0"/>
              <w:keepLines w:val="0"/>
              <w:pageBreakBefore w:val="0"/>
              <w:widowControl/>
              <w:numPr>
                <w:ilvl w:val="0"/>
                <w:numId w:val="38"/>
              </w:numPr>
              <w:tabs>
                <w:tab w:val="left" w:pos="501"/>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如果外委检测，则提供检测单位检测报告和资质证书。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10</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进厂煤收到基元素碳含量月值汇总统计（适用时）</w:t>
            </w:r>
          </w:p>
        </w:tc>
        <w:tc>
          <w:tcPr>
            <w:tcW w:w="5245" w:type="dxa"/>
            <w:gridSpan w:val="2"/>
            <w:vMerge w:val="continue"/>
            <w:shd w:val="clear" w:color="auto" w:fill="auto"/>
            <w:vAlign w:val="center"/>
          </w:tcPr>
          <w:p>
            <w:pPr>
              <w:pStyle w:val="42"/>
              <w:keepNext w:val="0"/>
              <w:keepLines w:val="0"/>
              <w:pageBreakBefore w:val="0"/>
              <w:tabs>
                <w:tab w:val="left" w:pos="177"/>
              </w:tabs>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（三）</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过程排放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序号</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文件名称</w:t>
            </w:r>
          </w:p>
        </w:tc>
        <w:tc>
          <w:tcPr>
            <w:tcW w:w="52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文件内容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碳粉消耗量统计</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1）生产月报、年报；</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2）原材料进耗存表；</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w:t>
            </w:r>
            <w:r>
              <w:rPr>
                <w:rFonts w:hint="eastAsia" w:ascii="Times New Roman" w:hAnsi="Times New Roman" w:eastAsia="宋体" w:cs="Times New Roman"/>
                <w:kern w:val="0"/>
                <w:sz w:val="18"/>
                <w:szCs w:val="18"/>
                <w:highlight w:val="none"/>
              </w:rPr>
              <w:t>）碳粉消耗量称量器具清单（含名称、型号、编号、精度、安装位置等）；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碳粉含碳量</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1）原材料分析台账；</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2）碳粉含碳量检测设备清单（含名称、型号、编号、精度、安装位置等）；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石灰石、白云石、纯碱等碳酸盐消耗量</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1）生产月报、年报；</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2）原材料进耗存表；</w:t>
            </w:r>
          </w:p>
          <w:p>
            <w:pPr>
              <w:keepNext w:val="0"/>
              <w:keepLines w:val="0"/>
              <w:pageBreakBefore w:val="0"/>
              <w:widowControl/>
              <w:tabs>
                <w:tab w:val="left" w:pos="42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w:t>
            </w:r>
            <w:r>
              <w:rPr>
                <w:rFonts w:hint="eastAsia" w:ascii="Times New Roman" w:hAnsi="Times New Roman" w:eastAsia="宋体" w:cs="Times New Roman"/>
                <w:kern w:val="0"/>
                <w:sz w:val="18"/>
                <w:szCs w:val="18"/>
                <w:highlight w:val="none"/>
              </w:rPr>
              <w:t>）石灰石、白云石、纯碱等消耗量称量设备清单（含名称、型号、编号、精度、安装位置等）；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4</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石灰石、白云石、纯碱中碳酸盐含量</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w:t>
            </w:r>
            <w:r>
              <w:rPr>
                <w:rFonts w:hint="eastAsia" w:ascii="Times New Roman" w:hAnsi="Times New Roman" w:eastAsia="宋体" w:cs="Times New Roman"/>
                <w:kern w:val="0"/>
                <w:sz w:val="18"/>
                <w:szCs w:val="18"/>
                <w:highlight w:val="none"/>
              </w:rPr>
              <w:t>）碳酸盐的含量的原材料分析台账；</w:t>
            </w:r>
          </w:p>
          <w:p>
            <w:pPr>
              <w:keepNext w:val="0"/>
              <w:keepLines w:val="0"/>
              <w:pageBreakBefore w:val="0"/>
              <w:widowControl/>
              <w:tabs>
                <w:tab w:val="left" w:pos="426"/>
              </w:tabs>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w:t>
            </w:r>
            <w:r>
              <w:rPr>
                <w:rFonts w:hint="eastAsia" w:ascii="Times New Roman" w:hAnsi="Times New Roman" w:eastAsia="宋体" w:cs="Times New Roman"/>
                <w:kern w:val="0"/>
                <w:sz w:val="18"/>
                <w:szCs w:val="18"/>
                <w:highlight w:val="none"/>
              </w:rPr>
              <w:t>）碳酸盐含量检测设备清单（含名称、型号、编号、精度、安装位置等）；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5</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石灰石、白云石、纯碱等碳酸盐煅烧比例</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1）碳酸盐煅烧比例的原材料分析台账</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2）碳酸盐煅烧比例检测设备清单（含名称、型号、编号、精度、安装位置等）；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（四）</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hint="eastAsia" w:ascii="Times New Roman" w:hAnsi="Times New Roman" w:eastAsia="宋体" w:cs="Times New Roman"/>
                <w:bCs/>
                <w:kern w:val="0"/>
                <w:sz w:val="18"/>
                <w:szCs w:val="18"/>
                <w:highlight w:val="none"/>
              </w:rPr>
              <w:t>消耗</w:t>
            </w:r>
            <w:r>
              <w:rPr>
                <w:rFonts w:ascii="Times New Roman" w:hAnsi="Times New Roman" w:eastAsia="宋体" w:cs="Times New Roman"/>
                <w:bCs/>
                <w:kern w:val="0"/>
                <w:sz w:val="18"/>
                <w:szCs w:val="18"/>
                <w:highlight w:val="none"/>
              </w:rPr>
              <w:t>电力、热力产生的排放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14</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企业用电量及余热发电量统计</w:t>
            </w:r>
          </w:p>
        </w:tc>
        <w:tc>
          <w:tcPr>
            <w:tcW w:w="52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1）电力消耗汇总表（数据应区分主要生产系统、辅助生产系统、附属生产系统的用电量）；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w:t>
            </w:r>
            <w:r>
              <w:rPr>
                <w:rFonts w:ascii="Times New Roman" w:hAnsi="Times New Roman" w:eastAsia="宋体" w:cs="Times New Roman"/>
                <w:kern w:val="0"/>
                <w:sz w:val="18"/>
                <w:szCs w:val="18"/>
                <w:highlight w:val="none"/>
              </w:rPr>
              <w:t>）工厂余热发电量统计表（含余热电站净发电量、工厂使用电量、上网外供电量）。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（五）</w:t>
            </w:r>
          </w:p>
        </w:tc>
        <w:tc>
          <w:tcPr>
            <w:tcW w:w="793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bCs/>
                <w:kern w:val="0"/>
                <w:sz w:val="18"/>
                <w:szCs w:val="18"/>
                <w:highlight w:val="none"/>
              </w:rPr>
            </w:pPr>
            <w:r>
              <w:rPr>
                <w:rFonts w:ascii="Times New Roman" w:hAnsi="Times New Roman" w:eastAsia="宋体" w:cs="Times New Roman"/>
                <w:bCs/>
                <w:kern w:val="0"/>
                <w:sz w:val="18"/>
                <w:szCs w:val="18"/>
                <w:highlight w:val="none"/>
              </w:rPr>
              <w:t>其他生产数据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15</w:t>
            </w:r>
          </w:p>
        </w:tc>
        <w:tc>
          <w:tcPr>
            <w:tcW w:w="35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平板玻璃</w:t>
            </w:r>
            <w:r>
              <w:rPr>
                <w:rFonts w:ascii="Times New Roman" w:hAnsi="Times New Roman" w:eastAsia="宋体" w:cs="Times New Roman"/>
                <w:kern w:val="0"/>
                <w:sz w:val="18"/>
                <w:szCs w:val="18"/>
                <w:highlight w:val="none"/>
              </w:rPr>
              <w:t>产品种类及产量</w:t>
            </w:r>
          </w:p>
        </w:tc>
        <w:tc>
          <w:tcPr>
            <w:tcW w:w="4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1）生产月报、年报；</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w:t>
            </w:r>
            <w:r>
              <w:rPr>
                <w:rFonts w:hint="eastAsia" w:ascii="Times New Roman" w:hAnsi="Times New Roman" w:eastAsia="宋体" w:cs="Times New Roman"/>
                <w:kern w:val="0"/>
                <w:sz w:val="18"/>
                <w:szCs w:val="18"/>
                <w:highlight w:val="none"/>
              </w:rPr>
              <w:t>入库计数统计表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16</w:t>
            </w:r>
          </w:p>
        </w:tc>
        <w:tc>
          <w:tcPr>
            <w:tcW w:w="35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自备电厂的发电情况（不含余热发电）</w:t>
            </w:r>
          </w:p>
        </w:tc>
        <w:tc>
          <w:tcPr>
            <w:tcW w:w="4383" w:type="dxa"/>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1）工厂发电量统计表（含电站净发电量、工厂使用电量、上网外供电量）。</w:t>
            </w:r>
          </w:p>
        </w:tc>
      </w:tr>
    </w:tbl>
    <w:p>
      <w:pPr>
        <w:spacing w:before="156" w:after="156"/>
        <w:rPr>
          <w:highlight w:val="none"/>
        </w:rPr>
      </w:pPr>
    </w:p>
    <w:p>
      <w:pPr>
        <w:spacing w:before="156" w:after="156"/>
        <w:rPr>
          <w:highlight w:val="none"/>
        </w:rPr>
      </w:pPr>
    </w:p>
    <w:p>
      <w:pPr>
        <w:spacing w:before="156" w:after="156"/>
        <w:rPr>
          <w:highlight w:val="none"/>
        </w:rPr>
      </w:pPr>
      <w:r>
        <w:rPr>
          <w:highlight w:val="none"/>
        </w:rPr>
        <w:br w:type="page"/>
      </w:r>
    </w:p>
    <w:p>
      <w:pPr>
        <w:spacing w:before="156" w:after="156"/>
        <w:rPr>
          <w:highlight w:val="none"/>
        </w:rPr>
      </w:pPr>
    </w:p>
    <w:p>
      <w:pPr>
        <w:pStyle w:val="59"/>
        <w:rPr>
          <w:rFonts w:ascii="Times New Roman" w:hAnsi="Times New Roman" w:cs="Times New Roman"/>
          <w:highlight w:val="none"/>
        </w:rPr>
      </w:pPr>
      <w:bookmarkStart w:id="102" w:name="_Toc6075"/>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"_Toc530270587" </w:instrText>
      </w:r>
      <w:r>
        <w:rPr>
          <w:rFonts w:ascii="Times New Roman" w:hAnsi="Times New Roman" w:cs="Times New Roman"/>
          <w:highlight w:val="none"/>
        </w:rPr>
        <w:fldChar w:fldCharType="separate"/>
      </w:r>
      <w:r>
        <w:rPr>
          <w:rFonts w:ascii="Times New Roman" w:hAnsi="Times New Roman" w:cs="Times New Roman"/>
          <w:highlight w:val="none"/>
        </w:rPr>
        <w:t>附</w:t>
      </w:r>
      <w:r>
        <w:rPr>
          <w:rFonts w:hint="eastAsia" w:ascii="Times New Roman" w:hAnsi="Times New Roman" w:cs="Times New Roman"/>
          <w:highlight w:val="none"/>
        </w:rPr>
        <w:t xml:space="preserve"> </w:t>
      </w:r>
      <w:r>
        <w:rPr>
          <w:rFonts w:ascii="Times New Roman" w:hAnsi="Times New Roman" w:cs="Times New Roman"/>
          <w:highlight w:val="none"/>
        </w:rPr>
        <w:t>录</w:t>
      </w:r>
      <w:r>
        <w:rPr>
          <w:rFonts w:hint="eastAsia" w:ascii="Times New Roman" w:hAnsi="Times New Roman" w:cs="Times New Roman"/>
          <w:highlight w:val="none"/>
        </w:rPr>
        <w:t xml:space="preserve"> </w:t>
      </w:r>
      <w:r>
        <w:rPr>
          <w:rFonts w:ascii="Times New Roman" w:hAnsi="Times New Roman" w:cs="Times New Roman"/>
          <w:highlight w:val="none"/>
        </w:rPr>
        <w:fldChar w:fldCharType="end"/>
      </w:r>
      <w:r>
        <w:rPr>
          <w:rFonts w:hint="eastAsia" w:ascii="Times New Roman" w:hAnsi="Times New Roman" w:cs="Times New Roman"/>
          <w:highlight w:val="none"/>
          <w:lang w:val="en-US" w:eastAsia="zh-CN"/>
        </w:rPr>
        <w:t>C</w:t>
      </w:r>
      <w:r>
        <w:rPr>
          <w:rFonts w:ascii="Times New Roman" w:hAnsi="Times New Roman" w:cs="Times New Roman"/>
          <w:highlight w:val="none"/>
        </w:rPr>
        <w:br w:type="textWrapping"/>
      </w:r>
      <w:r>
        <w:rPr>
          <w:highlight w:val="none"/>
        </w:rPr>
        <w:fldChar w:fldCharType="begin"/>
      </w:r>
      <w:r>
        <w:rPr>
          <w:highlight w:val="none"/>
        </w:rPr>
        <w:instrText xml:space="preserve"> HYPERLINK \l "_Toc530270588" </w:instrText>
      </w:r>
      <w:r>
        <w:rPr>
          <w:highlight w:val="none"/>
        </w:rPr>
        <w:fldChar w:fldCharType="separate"/>
      </w:r>
      <w:r>
        <w:rPr>
          <w:rFonts w:ascii="Times New Roman" w:hAnsi="Times New Roman" w:cs="Times New Roman"/>
          <w:highlight w:val="none"/>
        </w:rPr>
        <w:t>（资料性附录）</w:t>
      </w:r>
      <w:r>
        <w:rPr>
          <w:rFonts w:ascii="Times New Roman" w:hAnsi="Times New Roman" w:cs="Times New Roman"/>
          <w:highlight w:val="none"/>
        </w:rPr>
        <w:fldChar w:fldCharType="end"/>
      </w:r>
      <w:r>
        <w:rPr>
          <w:rFonts w:ascii="Times New Roman" w:hAnsi="Times New Roman" w:cs="Times New Roman"/>
          <w:highlight w:val="none"/>
        </w:rPr>
        <w:br w:type="textWrapping"/>
      </w:r>
      <w:r>
        <w:rPr>
          <w:rFonts w:hint="eastAsia" w:ascii="Times New Roman" w:hAnsi="Times New Roman" w:cs="Times New Roman"/>
          <w:highlight w:val="none"/>
          <w:lang w:val="en-US" w:eastAsia="zh-CN"/>
        </w:rPr>
        <w:t>碳交易</w:t>
      </w:r>
      <w:r>
        <w:rPr>
          <w:highlight w:val="none"/>
        </w:rPr>
        <w:fldChar w:fldCharType="begin"/>
      </w:r>
      <w:r>
        <w:rPr>
          <w:highlight w:val="none"/>
        </w:rPr>
        <w:instrText xml:space="preserve"> HYPERLINK \l "_Toc530270589" </w:instrText>
      </w:r>
      <w:r>
        <w:rPr>
          <w:highlight w:val="none"/>
        </w:rPr>
        <w:fldChar w:fldCharType="separate"/>
      </w:r>
      <w:r>
        <w:rPr>
          <w:rFonts w:ascii="Times New Roman" w:hAnsi="Times New Roman" w:cs="Times New Roman"/>
          <w:highlight w:val="none"/>
        </w:rPr>
        <w:t>归档文件清单</w:t>
      </w:r>
      <w:r>
        <w:rPr>
          <w:rFonts w:ascii="Times New Roman" w:hAnsi="Times New Roman" w:cs="Times New Roman"/>
          <w:highlight w:val="none"/>
        </w:rPr>
        <w:fldChar w:fldCharType="end"/>
      </w:r>
      <w:bookmarkEnd w:id="102"/>
    </w:p>
    <w:p>
      <w:pPr>
        <w:pStyle w:val="57"/>
        <w:spacing w:before="240" w:beforeLines="100" w:after="120"/>
        <w:jc w:val="center"/>
        <w:rPr>
          <w:rFonts w:eastAsia="黑体" w:cs="Times New Roman"/>
          <w:color w:val="auto"/>
          <w:sz w:val="21"/>
          <w:szCs w:val="21"/>
          <w:highlight w:val="none"/>
          <w:lang w:val="en-US"/>
        </w:rPr>
      </w:pPr>
      <w:r>
        <w:rPr>
          <w:rFonts w:eastAsia="黑体" w:cs="Times New Roman"/>
          <w:color w:val="auto"/>
          <w:sz w:val="21"/>
          <w:szCs w:val="21"/>
          <w:highlight w:val="none"/>
          <w:lang w:val="en-US"/>
        </w:rPr>
        <w:t>表</w:t>
      </w:r>
      <w:r>
        <w:rPr>
          <w:rFonts w:hint="eastAsia" w:eastAsia="黑体" w:cs="Times New Roman"/>
          <w:color w:val="auto"/>
          <w:sz w:val="21"/>
          <w:szCs w:val="21"/>
          <w:highlight w:val="none"/>
          <w:lang w:val="en-US" w:eastAsia="zh-CN"/>
        </w:rPr>
        <w:t>C</w:t>
      </w:r>
      <w:r>
        <w:rPr>
          <w:rFonts w:eastAsia="黑体" w:cs="Times New Roman"/>
          <w:color w:val="auto"/>
          <w:sz w:val="21"/>
          <w:szCs w:val="21"/>
          <w:highlight w:val="none"/>
          <w:lang w:val="en-US"/>
        </w:rPr>
        <w:t>.1 归档文件清单</w:t>
      </w:r>
    </w:p>
    <w:tbl>
      <w:tblPr>
        <w:tblStyle w:val="24"/>
        <w:tblW w:w="776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72"/>
        <w:gridCol w:w="2217"/>
        <w:gridCol w:w="44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spacing w:beforeLines="0" w:afterLine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序号</w:t>
            </w:r>
          </w:p>
        </w:tc>
        <w:tc>
          <w:tcPr>
            <w:tcW w:w="2217" w:type="dxa"/>
            <w:vAlign w:val="center"/>
          </w:tcPr>
          <w:p>
            <w:pPr>
              <w:spacing w:beforeLines="0" w:afterLine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文件种类</w:t>
            </w:r>
          </w:p>
        </w:tc>
        <w:tc>
          <w:tcPr>
            <w:tcW w:w="4474" w:type="dxa"/>
            <w:vAlign w:val="center"/>
          </w:tcPr>
          <w:p>
            <w:pPr>
              <w:spacing w:beforeLines="0" w:afterLine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文件名称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restart"/>
            <w:vAlign w:val="center"/>
          </w:tcPr>
          <w:p>
            <w:pPr>
              <w:pStyle w:val="42"/>
              <w:spacing w:beforeLines="0" w:afterLines="0"/>
              <w:ind w:left="-2" w:leftChars="-1" w:firstLine="360"/>
              <w:jc w:val="center"/>
              <w:rPr>
                <w:rFonts w:ascii="Times New Roman" w:hAnsi="Times New Roman" w:eastAsia="宋体" w:cs="Times New Roman"/>
                <w:b/>
                <w:bCs/>
                <w:kern w:val="0"/>
                <w:sz w:val="18"/>
                <w:szCs w:val="18"/>
                <w:highlight w:val="none"/>
                <w:lang w:val="en-GB"/>
              </w:rPr>
            </w:pPr>
            <w:r>
              <w:rPr>
                <w:rFonts w:ascii="Times New Roman" w:hAnsi="Times New Roman" w:eastAsia="宋体" w:cs="Times New Roman"/>
                <w:sz w:val="18"/>
                <w:szCs w:val="18"/>
                <w:highlight w:val="none"/>
              </w:rPr>
              <w:t>碳排放权交易制度</w:t>
            </w:r>
          </w:p>
        </w:tc>
        <w:tc>
          <w:tcPr>
            <w:tcW w:w="4474" w:type="dxa"/>
            <w:vAlign w:val="center"/>
          </w:tcPr>
          <w:p>
            <w:pPr>
              <w:spacing w:beforeLines="0" w:afterLines="0"/>
              <w:jc w:val="center"/>
              <w:rPr>
                <w:rFonts w:ascii="Times New Roman" w:hAnsi="Times New Roman" w:cs="Times New Roman"/>
                <w:b/>
                <w:bCs/>
                <w:sz w:val="18"/>
                <w:szCs w:val="18"/>
                <w:highlight w:val="none"/>
              </w:rPr>
            </w:pPr>
            <w:r>
              <w:rPr>
                <w:rFonts w:ascii="Times New Roman" w:hAnsi="Times New Roman" w:eastAsia="宋体" w:cs="Times New Roman"/>
                <w:sz w:val="18"/>
                <w:szCs w:val="18"/>
                <w:highlight w:val="none"/>
              </w:rPr>
              <w:t>碳排放管理</w:t>
            </w:r>
            <w:r>
              <w:rPr>
                <w:rFonts w:hint="eastAsia" w:ascii="Times New Roman" w:hAnsi="Times New Roman" w:eastAsia="宋体" w:cs="Times New Roman"/>
                <w:sz w:val="18"/>
                <w:szCs w:val="18"/>
                <w:highlight w:val="none"/>
              </w:rPr>
              <w:t>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rPr>
            </w:pPr>
            <w:r>
              <w:rPr>
                <w:rFonts w:ascii="Times New Roman" w:hAnsi="Times New Roman" w:eastAsia="宋体" w:cs="Times New Roman"/>
                <w:sz w:val="18"/>
                <w:szCs w:val="18"/>
                <w:highlight w:val="none"/>
              </w:rPr>
              <w:t>碳排放</w:t>
            </w:r>
            <w:r>
              <w:rPr>
                <w:rFonts w:ascii="Times New Roman" w:hAnsi="Times New Roman" w:eastAsia="宋体" w:cs="Times New Roman"/>
                <w:kern w:val="0"/>
                <w:sz w:val="18"/>
                <w:szCs w:val="18"/>
                <w:highlight w:val="none"/>
              </w:rPr>
              <w:t>监测管理办法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rPr>
            </w:pPr>
            <w:r>
              <w:rPr>
                <w:rFonts w:ascii="Times New Roman" w:hAnsi="Times New Roman" w:eastAsia="宋体" w:cs="Times New Roman"/>
                <w:sz w:val="18"/>
                <w:szCs w:val="18"/>
                <w:highlight w:val="none"/>
              </w:rPr>
              <w:t>碳排放</w:t>
            </w:r>
            <w:r>
              <w:rPr>
                <w:rFonts w:ascii="Times New Roman" w:hAnsi="Times New Roman" w:eastAsia="宋体" w:cs="Times New Roman"/>
                <w:kern w:val="0"/>
                <w:sz w:val="18"/>
                <w:szCs w:val="18"/>
                <w:highlight w:val="none"/>
              </w:rPr>
              <w:t>核算和报告管理办法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碳交易管理办法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碳交易岗位管理办法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rPr>
            </w:pPr>
            <w:r>
              <w:rPr>
                <w:rFonts w:ascii="Times New Roman" w:hAnsi="Times New Roman" w:eastAsia="宋体" w:cs="Times New Roman"/>
                <w:kern w:val="0"/>
                <w:sz w:val="18"/>
                <w:szCs w:val="18"/>
                <w:highlight w:val="none"/>
              </w:rPr>
              <w:t>碳交易风险控制管理办法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rPr>
            </w:pPr>
            <w:r>
              <w:rPr>
                <w:rFonts w:ascii="Times New Roman" w:hAnsi="Times New Roman" w:eastAsia="宋体" w:cs="Times New Roman"/>
                <w:kern w:val="0"/>
                <w:sz w:val="18"/>
                <w:szCs w:val="18"/>
                <w:highlight w:val="none"/>
              </w:rPr>
              <w:t>碳交易资金和财务管理办法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rPr>
            </w:pPr>
            <w:r>
              <w:rPr>
                <w:rFonts w:hint="eastAsia" w:ascii="Times New Roman" w:hAnsi="Times New Roman" w:eastAsia="宋体" w:cs="Times New Roman"/>
                <w:kern w:val="0"/>
                <w:sz w:val="18"/>
                <w:szCs w:val="18"/>
                <w:highlight w:val="none"/>
              </w:rPr>
              <w:t>排放报告（碳排放补充数据核算报告）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sz w:val="18"/>
                <w:szCs w:val="18"/>
                <w:highlight w:val="none"/>
              </w:rPr>
              <w:t>数据质量控制计划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sz w:val="18"/>
                <w:szCs w:val="18"/>
                <w:highlight w:val="none"/>
              </w:rPr>
              <w:t>核查报告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restart"/>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sz w:val="18"/>
                <w:szCs w:val="18"/>
                <w:highlight w:val="none"/>
              </w:rPr>
              <w:t>交易履约文件</w:t>
            </w: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sz w:val="18"/>
                <w:szCs w:val="18"/>
                <w:highlight w:val="none"/>
              </w:rPr>
              <w:t>交易方案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sz w:val="18"/>
                <w:szCs w:val="18"/>
                <w:highlight w:val="none"/>
              </w:rPr>
              <w:t>交易授权书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sz w:val="18"/>
                <w:szCs w:val="18"/>
                <w:highlight w:val="none"/>
              </w:rPr>
              <w:t>交易记录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各类合同</w:t>
            </w: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交易合同、委托合同等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restart"/>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企业内部管理文件</w:t>
            </w: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kern w:val="0"/>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培训资料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kern w:val="0"/>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信息披露报告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Merge w:val="continue"/>
            <w:vAlign w:val="center"/>
          </w:tcPr>
          <w:p>
            <w:pPr>
              <w:spacing w:beforeLines="0" w:afterLines="0"/>
              <w:jc w:val="center"/>
              <w:rPr>
                <w:rFonts w:ascii="Times New Roman" w:hAnsi="Times New Roman" w:eastAsia="宋体" w:cs="Times New Roman"/>
                <w:kern w:val="0"/>
                <w:sz w:val="18"/>
                <w:szCs w:val="18"/>
                <w:highlight w:val="none"/>
              </w:rPr>
            </w:pP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eastAsia="en-US"/>
              </w:rPr>
            </w:pPr>
            <w:r>
              <w:rPr>
                <w:rFonts w:ascii="Times New Roman" w:hAnsi="Times New Roman" w:eastAsia="宋体" w:cs="Times New Roman"/>
                <w:kern w:val="0"/>
                <w:sz w:val="18"/>
                <w:szCs w:val="18"/>
                <w:highlight w:val="none"/>
              </w:rPr>
              <w:t>各类分析总结报告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2217" w:type="dxa"/>
            <w:vAlign w:val="center"/>
          </w:tcPr>
          <w:p>
            <w:pPr>
              <w:spacing w:beforeLines="0" w:afterLines="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监测相关文件</w:t>
            </w:r>
          </w:p>
        </w:tc>
        <w:tc>
          <w:tcPr>
            <w:tcW w:w="4474" w:type="dxa"/>
            <w:vAlign w:val="center"/>
          </w:tcPr>
          <w:p>
            <w:pPr>
              <w:spacing w:beforeLines="0" w:afterLines="0"/>
              <w:jc w:val="center"/>
              <w:rPr>
                <w:rFonts w:ascii="Times New Roman" w:hAnsi="Times New Roman" w:eastAsia="宋体" w:cs="Times New Roman"/>
                <w:b/>
                <w:bCs/>
                <w:kern w:val="0"/>
                <w:sz w:val="18"/>
                <w:szCs w:val="18"/>
                <w:highlight w:val="none"/>
                <w:lang w:val="en-GB"/>
              </w:rPr>
            </w:pPr>
            <w:r>
              <w:rPr>
                <w:rFonts w:ascii="Times New Roman" w:hAnsi="Times New Roman" w:eastAsia="宋体" w:cs="Times New Roman"/>
                <w:sz w:val="18"/>
                <w:szCs w:val="18"/>
                <w:highlight w:val="none"/>
              </w:rPr>
              <w:t>各类监测数据文件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jc w:val="center"/>
        </w:trPr>
        <w:tc>
          <w:tcPr>
            <w:tcW w:w="1072" w:type="dxa"/>
            <w:vAlign w:val="center"/>
          </w:tcPr>
          <w:p>
            <w:pPr>
              <w:pStyle w:val="42"/>
              <w:numPr>
                <w:ilvl w:val="0"/>
                <w:numId w:val="39"/>
              </w:numPr>
              <w:spacing w:beforeLines="0" w:afterLines="0"/>
              <w:ind w:firstLineChars="0"/>
              <w:jc w:val="center"/>
              <w:rPr>
                <w:rFonts w:ascii="Times New Roman" w:hAnsi="Times New Roman" w:eastAsia="宋体" w:cs="Times New Roman"/>
                <w:sz w:val="18"/>
                <w:szCs w:val="18"/>
                <w:highlight w:val="none"/>
              </w:rPr>
            </w:pPr>
          </w:p>
        </w:tc>
        <w:tc>
          <w:tcPr>
            <w:tcW w:w="6691" w:type="dxa"/>
            <w:gridSpan w:val="2"/>
            <w:vAlign w:val="center"/>
          </w:tcPr>
          <w:p>
            <w:pPr>
              <w:spacing w:beforeLines="0" w:afterLines="0"/>
              <w:ind w:firstLine="495" w:firstLineChars="275"/>
              <w:jc w:val="center"/>
              <w:rPr>
                <w:rFonts w:ascii="Times New Roman" w:hAnsi="Times New Roman" w:eastAsia="宋体" w:cs="Times New Roman"/>
                <w:kern w:val="0"/>
                <w:sz w:val="18"/>
                <w:szCs w:val="18"/>
                <w:highlight w:val="none"/>
              </w:rPr>
            </w:pPr>
            <w:r>
              <w:rPr>
                <w:rFonts w:ascii="Times New Roman" w:hAnsi="Times New Roman" w:eastAsia="宋体" w:cs="Times New Roman"/>
                <w:sz w:val="18"/>
                <w:szCs w:val="18"/>
                <w:highlight w:val="none"/>
              </w:rPr>
              <w:t>其他相关文件</w:t>
            </w:r>
          </w:p>
        </w:tc>
      </w:tr>
    </w:tbl>
    <w:p>
      <w:pPr>
        <w:spacing w:before="120" w:after="120"/>
        <w:rPr>
          <w:rFonts w:ascii="Times New Roman" w:hAnsi="Times New Roman" w:eastAsia="黑体" w:cs="Times New Roman"/>
          <w:sz w:val="24"/>
          <w:szCs w:val="24"/>
          <w:highlight w:val="none"/>
        </w:rPr>
        <w:sectPr>
          <w:pgSz w:w="11906" w:h="16838"/>
          <w:pgMar w:top="1134" w:right="1134" w:bottom="1418" w:left="1418" w:header="1418" w:footer="1134" w:gutter="0"/>
          <w:cols w:space="425" w:num="1"/>
          <w:docGrid w:linePitch="312" w:charSpace="0"/>
        </w:sectPr>
      </w:pPr>
    </w:p>
    <w:p>
      <w:pPr>
        <w:pStyle w:val="59"/>
        <w:rPr>
          <w:rFonts w:ascii="Times New Roman" w:hAnsi="Times New Roman" w:cs="Times New Roman"/>
          <w:highlight w:val="none"/>
        </w:rPr>
      </w:pPr>
      <w:bookmarkStart w:id="103" w:name="_Toc9480"/>
      <w:r>
        <w:rPr>
          <w:rFonts w:ascii="Times New Roman" w:hAnsi="Times New Roman" w:cs="Times New Roman"/>
          <w:highlight w:val="none"/>
        </w:rPr>
        <w:t>附 录</w:t>
      </w:r>
      <w:r>
        <w:rPr>
          <w:rFonts w:hint="eastAsia" w:ascii="Times New Roman" w:hAnsi="Times New Roman" w:cs="Times New Roman"/>
          <w:highlight w:val="none"/>
          <w:lang w:val="en-US" w:eastAsia="zh-CN"/>
        </w:rPr>
        <w:t>D</w:t>
      </w:r>
      <w:r>
        <w:rPr>
          <w:rFonts w:ascii="Times New Roman" w:hAnsi="Times New Roman" w:cs="Times New Roman"/>
          <w:highlight w:val="none"/>
        </w:rPr>
        <w:br w:type="textWrapping"/>
      </w:r>
      <w:r>
        <w:rPr>
          <w:rFonts w:ascii="Times New Roman" w:hAnsi="Times New Roman" w:cs="Times New Roman"/>
          <w:highlight w:val="none"/>
        </w:rPr>
        <w:t>（资料性附录）</w:t>
      </w:r>
      <w:r>
        <w:rPr>
          <w:rFonts w:ascii="Times New Roman" w:hAnsi="Times New Roman" w:cs="Times New Roman"/>
          <w:highlight w:val="none"/>
        </w:rPr>
        <w:br w:type="textWrapping"/>
      </w:r>
      <w:r>
        <w:rPr>
          <w:rFonts w:ascii="Times New Roman" w:hAnsi="Times New Roman" w:cs="Times New Roman"/>
          <w:highlight w:val="none"/>
        </w:rPr>
        <w:t>第三方核查支持材料清单</w:t>
      </w:r>
      <w:bookmarkEnd w:id="103"/>
    </w:p>
    <w:p>
      <w:pPr>
        <w:spacing w:before="156" w:after="156" w:line="360" w:lineRule="auto"/>
        <w:ind w:firstLine="420"/>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表</w:t>
      </w:r>
      <w:r>
        <w:rPr>
          <w:rFonts w:hint="eastAsia" w:ascii="Times New Roman" w:hAnsi="Times New Roman" w:eastAsia="黑体" w:cs="Times New Roman"/>
          <w:szCs w:val="21"/>
          <w:highlight w:val="none"/>
          <w:lang w:val="en-US" w:eastAsia="zh-CN"/>
        </w:rPr>
        <w:t>D</w:t>
      </w:r>
      <w:r>
        <w:rPr>
          <w:rFonts w:ascii="Times New Roman" w:hAnsi="Times New Roman" w:eastAsia="黑体" w:cs="Times New Roman"/>
          <w:szCs w:val="21"/>
          <w:highlight w:val="none"/>
        </w:rPr>
        <w:t>.1 第三方核查支持材料清单</w:t>
      </w:r>
      <w:r>
        <w:rPr>
          <w:rFonts w:hint="eastAsia" w:ascii="Times New Roman" w:hAnsi="Times New Roman" w:eastAsia="黑体" w:cs="Times New Roman"/>
          <w:szCs w:val="21"/>
          <w:highlight w:val="none"/>
        </w:rPr>
        <w:t>（水泥企业）</w:t>
      </w:r>
    </w:p>
    <w:tbl>
      <w:tblPr>
        <w:tblStyle w:val="23"/>
        <w:tblW w:w="79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72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tblHeader/>
          <w:jc w:val="center"/>
        </w:trPr>
        <w:tc>
          <w:tcPr>
            <w:tcW w:w="710" w:type="dxa"/>
            <w:vAlign w:val="center"/>
          </w:tcPr>
          <w:p>
            <w:pPr>
              <w:keepNext w:val="0"/>
              <w:keepLines w:val="0"/>
              <w:pageBreakBefore w:val="0"/>
              <w:kinsoku/>
              <w:wordWrap/>
              <w:overflowPunct/>
              <w:topLinePunct w:val="0"/>
              <w:bidi w:val="0"/>
              <w:spacing w:beforeLines="0" w:afterLines="0" w:line="240" w:lineRule="auto"/>
              <w:ind w:left="0" w:firstLine="0" w:firstLineChars="0"/>
              <w:jc w:val="center"/>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序号</w:t>
            </w:r>
          </w:p>
        </w:tc>
        <w:tc>
          <w:tcPr>
            <w:tcW w:w="7229" w:type="dxa"/>
            <w:vAlign w:val="center"/>
          </w:tcPr>
          <w:p>
            <w:pPr>
              <w:keepNext w:val="0"/>
              <w:keepLines w:val="0"/>
              <w:pageBreakBefore w:val="0"/>
              <w:kinsoku/>
              <w:wordWrap/>
              <w:overflowPunct/>
              <w:topLinePunct w:val="0"/>
              <w:bidi w:val="0"/>
              <w:spacing w:beforeLines="0" w:afterLines="0" w:line="240" w:lineRule="auto"/>
              <w:ind w:left="0"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资料名称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napToGri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工商营业执照/</w:t>
            </w:r>
            <w:r>
              <w:rPr>
                <w:rFonts w:ascii="Times New Roman" w:hAnsi="Times New Roman" w:eastAsia="宋体" w:cs="Times New Roman"/>
                <w:sz w:val="18"/>
                <w:szCs w:val="18"/>
                <w:highlight w:val="none"/>
                <w:lang w:val="en-GB"/>
              </w:rPr>
              <w:t>法人证书/</w:t>
            </w:r>
            <w:r>
              <w:rPr>
                <w:rFonts w:ascii="Times New Roman" w:hAnsi="Times New Roman" w:eastAsia="宋体" w:cs="Times New Roman"/>
                <w:sz w:val="18"/>
                <w:szCs w:val="18"/>
                <w:highlight w:val="none"/>
              </w:rPr>
              <w:t>组织机构代码证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组织机构图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企业更名工商登记记录（适用时）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股权变更工商登记记录(适用时)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资产租赁、转让记录(适用时)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企业厂区平面图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经审计的财务报表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生产工艺流程图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能源统计报表/企业能源台账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生产日、月报表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燃煤、柴油、电力的购买发票和财务明细、购买合同等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柴油领用记录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燃煤的低位发热量分析记录（按批次或日、月、年汇总）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燃煤的低位发热量化验报告、其他燃料化学分析报告、单位热值含碳量化验报告等（如有）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熟料的碳酸盐含量分析记录（按批次或日、月、年汇总）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生料中非碳酸盐原材料的氧化钙、氧化镁检测记录。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燃煤热值仪器清单及照片（如量热仪等分析仪器）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碳酸盐含量分析设备清单及照片（如</w:t>
            </w:r>
            <w:r>
              <w:rPr>
                <w:rFonts w:ascii="Times New Roman" w:hAnsi="Times New Roman" w:eastAsia="宋体" w:cs="Times New Roman"/>
                <w:kern w:val="0"/>
                <w:sz w:val="18"/>
                <w:szCs w:val="18"/>
                <w:highlight w:val="none"/>
              </w:rPr>
              <w:t>荧光分析仪、化学滴定仪等</w:t>
            </w:r>
            <w:r>
              <w:rPr>
                <w:rFonts w:ascii="Times New Roman" w:hAnsi="Times New Roman" w:eastAsia="宋体" w:cs="Times New Roman"/>
                <w:sz w:val="18"/>
                <w:szCs w:val="18"/>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进厂原材料称重设备清单及检定证书（如汽车衡、轨道衡等）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熟料称重设备清单及照片（如皮带秤、固体流量计）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重点耗能设备设施清单（含规格、型号、消耗的能源等）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tabs>
                <w:tab w:val="left" w:pos="993"/>
              </w:tabs>
              <w:kinsoku/>
              <w:wordWrap/>
              <w:overflowPunct/>
              <w:topLinePunct w:val="0"/>
              <w:bidi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能源计量器具一览表（含规格、型号和校核频次等）、相关计量器具校准、检定报告。</w:t>
            </w:r>
          </w:p>
          <w:p>
            <w:pPr>
              <w:pStyle w:val="42"/>
              <w:keepNext w:val="0"/>
              <w:keepLines w:val="0"/>
              <w:pageBreakBefore w:val="0"/>
              <w:widowControl/>
              <w:numPr>
                <w:ilvl w:val="0"/>
                <w:numId w:val="41"/>
              </w:numPr>
              <w:tabs>
                <w:tab w:val="left" w:pos="993"/>
              </w:tabs>
              <w:kinsoku/>
              <w:wordWrap/>
              <w:overflowPunct/>
              <w:topLinePunct w:val="0"/>
              <w:bidi w:val="0"/>
              <w:spacing w:beforeLines="0" w:afterLines="0" w:line="240" w:lineRule="auto"/>
              <w:ind w:left="0"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对于窑炉，计量设备为测量入炉燃煤消耗量的设备，比如皮带秤、核子秤等，.主要计量设备信息，包括序列号、规定校核频次、实际校核频次、校核标准和校核报告覆盖时间等。</w:t>
            </w:r>
          </w:p>
          <w:p>
            <w:pPr>
              <w:pStyle w:val="42"/>
              <w:keepNext w:val="0"/>
              <w:keepLines w:val="0"/>
              <w:pageBreakBefore w:val="0"/>
              <w:widowControl/>
              <w:numPr>
                <w:ilvl w:val="0"/>
                <w:numId w:val="41"/>
              </w:numPr>
              <w:tabs>
                <w:tab w:val="left" w:pos="993"/>
              </w:tabs>
              <w:kinsoku/>
              <w:wordWrap/>
              <w:overflowPunct/>
              <w:topLinePunct w:val="0"/>
              <w:bidi w:val="0"/>
              <w:spacing w:beforeLines="0" w:afterLines="0" w:line="240" w:lineRule="auto"/>
              <w:ind w:left="0"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对于耗电设备，计量设备为电表，应提供结算电表的序列号、规定校核频次、实际校核频次、校核标准和校核报告覆盖时间等。</w:t>
            </w:r>
          </w:p>
          <w:p>
            <w:pPr>
              <w:pStyle w:val="42"/>
              <w:keepNext w:val="0"/>
              <w:keepLines w:val="0"/>
              <w:pageBreakBefore w:val="0"/>
              <w:widowControl/>
              <w:numPr>
                <w:ilvl w:val="0"/>
                <w:numId w:val="41"/>
              </w:numPr>
              <w:tabs>
                <w:tab w:val="left" w:pos="993"/>
              </w:tabs>
              <w:kinsoku/>
              <w:wordWrap/>
              <w:overflowPunct/>
              <w:topLinePunct w:val="0"/>
              <w:bidi w:val="0"/>
              <w:spacing w:beforeLines="0" w:afterLines="0" w:line="240" w:lineRule="auto"/>
              <w:ind w:left="0"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对于供热系统，计量设备为流量、温度、压力表计，请提供序列号、规定校核频次、实际校核频次、校核标准和校核报告覆盖时间等。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tabs>
                <w:tab w:val="left" w:pos="993"/>
              </w:tabs>
              <w:kinsoku/>
              <w:wordWrap/>
              <w:overflowPunct/>
              <w:topLinePunct w:val="0"/>
              <w:bidi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供电、供热的财务明细、结算发票等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新增设施验收报告（若有）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固定资产投资项目基本情况表（若有）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新增设施可研报告或核准批复（若有）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新增设施环境影响评价报告及批复（若有）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0"/>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lang w:val="en-GB"/>
              </w:rPr>
              <w:t>报告真实性的书面声明</w:t>
            </w:r>
          </w:p>
        </w:tc>
      </w:tr>
    </w:tbl>
    <w:p>
      <w:pPr>
        <w:rPr>
          <w:rFonts w:ascii="Times New Roman" w:hAnsi="Times New Roman" w:cs="Times New Roman"/>
          <w:highlight w:val="none"/>
        </w:rPr>
      </w:pPr>
      <w:r>
        <w:rPr>
          <w:rFonts w:ascii="Times New Roman" w:hAnsi="Times New Roman" w:cs="Times New Roman"/>
          <w:highlight w:val="none"/>
        </w:rPr>
        <w:br w:type="page"/>
      </w:r>
    </w:p>
    <w:p>
      <w:pPr>
        <w:spacing w:before="156" w:after="156" w:line="360" w:lineRule="auto"/>
        <w:ind w:firstLine="420"/>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表</w:t>
      </w:r>
      <w:r>
        <w:rPr>
          <w:rFonts w:hint="eastAsia" w:ascii="Times New Roman" w:hAnsi="Times New Roman" w:eastAsia="黑体" w:cs="Times New Roman"/>
          <w:szCs w:val="21"/>
          <w:highlight w:val="none"/>
          <w:lang w:val="en-US" w:eastAsia="zh-CN"/>
        </w:rPr>
        <w:t>D</w:t>
      </w:r>
      <w:r>
        <w:rPr>
          <w:rFonts w:ascii="Times New Roman" w:hAnsi="Times New Roman" w:eastAsia="黑体" w:cs="Times New Roman"/>
          <w:szCs w:val="21"/>
          <w:highlight w:val="none"/>
        </w:rPr>
        <w:t>.2 第三方核查支持材料清单</w:t>
      </w:r>
      <w:r>
        <w:rPr>
          <w:rFonts w:hint="eastAsia" w:ascii="Times New Roman" w:hAnsi="Times New Roman" w:eastAsia="黑体" w:cs="Times New Roman"/>
          <w:szCs w:val="21"/>
          <w:highlight w:val="none"/>
        </w:rPr>
        <w:t>（平板玻璃企业）</w:t>
      </w:r>
    </w:p>
    <w:tbl>
      <w:tblPr>
        <w:tblStyle w:val="23"/>
        <w:tblW w:w="79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72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tblHeader/>
          <w:jc w:val="center"/>
        </w:trPr>
        <w:tc>
          <w:tcPr>
            <w:tcW w:w="710" w:type="dxa"/>
            <w:vAlign w:val="center"/>
          </w:tcPr>
          <w:p>
            <w:pPr>
              <w:keepNext w:val="0"/>
              <w:keepLines w:val="0"/>
              <w:pageBreakBefore w:val="0"/>
              <w:kinsoku/>
              <w:wordWrap/>
              <w:overflowPunct/>
              <w:topLinePunct w:val="0"/>
              <w:bidi w:val="0"/>
              <w:spacing w:beforeLines="0" w:afterLines="0" w:line="240" w:lineRule="auto"/>
              <w:ind w:left="0" w:firstLine="0" w:firstLineChars="0"/>
              <w:jc w:val="center"/>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序号</w:t>
            </w:r>
          </w:p>
        </w:tc>
        <w:tc>
          <w:tcPr>
            <w:tcW w:w="7229" w:type="dxa"/>
            <w:vAlign w:val="center"/>
          </w:tcPr>
          <w:p>
            <w:pPr>
              <w:keepNext w:val="0"/>
              <w:keepLines w:val="0"/>
              <w:pageBreakBefore w:val="0"/>
              <w:kinsoku/>
              <w:wordWrap/>
              <w:overflowPunct/>
              <w:topLinePunct w:val="0"/>
              <w:bidi w:val="0"/>
              <w:spacing w:beforeLines="0" w:afterLines="0" w:line="240" w:lineRule="auto"/>
              <w:ind w:left="0"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资料名称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napToGri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工商营业执照/</w:t>
            </w:r>
            <w:r>
              <w:rPr>
                <w:rFonts w:ascii="Times New Roman" w:hAnsi="Times New Roman" w:eastAsia="宋体" w:cs="Times New Roman"/>
                <w:sz w:val="18"/>
                <w:szCs w:val="18"/>
                <w:highlight w:val="none"/>
                <w:lang w:val="en-GB"/>
              </w:rPr>
              <w:t>法人证书/</w:t>
            </w:r>
            <w:r>
              <w:rPr>
                <w:rFonts w:ascii="Times New Roman" w:hAnsi="Times New Roman" w:eastAsia="宋体" w:cs="Times New Roman"/>
                <w:sz w:val="18"/>
                <w:szCs w:val="18"/>
                <w:highlight w:val="none"/>
              </w:rPr>
              <w:t>组织机构代码证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组织机构图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企业更名工商登记记录（适用时）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股权变更工商登记记录(适用时)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资产租赁、转让记录(适用时)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企业厂区平面图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经审计的财务报表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生产工艺流程图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能源统计报表/企业能源台账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生产日、月报表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燃煤、柴油、电力的购买发票和财务明细、购买合同等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柴油领用记录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燃煤的低位发热量分析</w:t>
            </w:r>
            <w:r>
              <w:rPr>
                <w:rFonts w:hint="eastAsia" w:ascii="Times New Roman" w:hAnsi="Times New Roman" w:eastAsia="宋体" w:cs="Times New Roman"/>
                <w:sz w:val="18"/>
                <w:szCs w:val="18"/>
                <w:highlight w:val="none"/>
              </w:rPr>
              <w:t>台账</w:t>
            </w:r>
            <w:r>
              <w:rPr>
                <w:rFonts w:ascii="Times New Roman" w:hAnsi="Times New Roman" w:eastAsia="宋体" w:cs="Times New Roman"/>
                <w:sz w:val="18"/>
                <w:szCs w:val="18"/>
                <w:highlight w:val="none"/>
              </w:rPr>
              <w:t>（按批次或日、月、年汇总）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碳粉含碳量分析台账（按批次或日、月、年汇总）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碳酸盐煅烧比例的分析台账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碳酸盐含碳量分析设备清单及照片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碳酸盐煅烧比例分析设备清单及照片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燃煤的低位发热量化验报告、其他燃料化学分析报告、单位热值含碳量化验报告等（如有）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进厂原材料称重设备清单及检定证书（如汽车衡、轨道衡等）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重点耗能设备设施清单（含规格、型号、消耗的能源等）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tabs>
                <w:tab w:val="left" w:pos="993"/>
              </w:tabs>
              <w:kinsoku/>
              <w:wordWrap/>
              <w:overflowPunct/>
              <w:topLinePunct w:val="0"/>
              <w:bidi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能源计量器具一览表（含规格、型号和校核频次等）、相关计量器具校准、检定报告。</w:t>
            </w:r>
          </w:p>
          <w:p>
            <w:pPr>
              <w:pStyle w:val="42"/>
              <w:keepNext w:val="0"/>
              <w:keepLines w:val="0"/>
              <w:pageBreakBefore w:val="0"/>
              <w:widowControl/>
              <w:numPr>
                <w:ilvl w:val="0"/>
                <w:numId w:val="43"/>
              </w:numPr>
              <w:tabs>
                <w:tab w:val="left" w:pos="993"/>
              </w:tabs>
              <w:kinsoku/>
              <w:wordWrap/>
              <w:overflowPunct/>
              <w:topLinePunct w:val="0"/>
              <w:bidi w:val="0"/>
              <w:spacing w:beforeLines="0" w:afterLines="0" w:line="240" w:lineRule="auto"/>
              <w:ind w:left="0"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对于窑炉，计量设备为测量入炉燃煤消耗量的设备，比如皮带秤、核子秤等，.主要计量设备信息，包括序列号、规定校核频次、实际校核频次、校核标准和校核报告覆盖时间等。</w:t>
            </w:r>
          </w:p>
          <w:p>
            <w:pPr>
              <w:pStyle w:val="42"/>
              <w:keepNext w:val="0"/>
              <w:keepLines w:val="0"/>
              <w:pageBreakBefore w:val="0"/>
              <w:widowControl/>
              <w:numPr>
                <w:ilvl w:val="0"/>
                <w:numId w:val="43"/>
              </w:numPr>
              <w:tabs>
                <w:tab w:val="left" w:pos="993"/>
              </w:tabs>
              <w:kinsoku/>
              <w:wordWrap/>
              <w:overflowPunct/>
              <w:topLinePunct w:val="0"/>
              <w:bidi w:val="0"/>
              <w:spacing w:beforeLines="0" w:afterLines="0" w:line="240" w:lineRule="auto"/>
              <w:ind w:left="0"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对于耗电设备，计量设备为电表，应提供结算电表的序列号、规定校核频次、实际校核频次、校核标准和校核报告覆盖时间等。</w:t>
            </w:r>
          </w:p>
          <w:p>
            <w:pPr>
              <w:pStyle w:val="42"/>
              <w:keepNext w:val="0"/>
              <w:keepLines w:val="0"/>
              <w:pageBreakBefore w:val="0"/>
              <w:widowControl/>
              <w:numPr>
                <w:ilvl w:val="0"/>
                <w:numId w:val="43"/>
              </w:numPr>
              <w:tabs>
                <w:tab w:val="left" w:pos="993"/>
              </w:tabs>
              <w:kinsoku/>
              <w:wordWrap/>
              <w:overflowPunct/>
              <w:topLinePunct w:val="0"/>
              <w:bidi w:val="0"/>
              <w:spacing w:beforeLines="0" w:afterLines="0" w:line="240" w:lineRule="auto"/>
              <w:ind w:left="0"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对于供热系统，计量设备为流量、温度、压力表计，请提供序列号、规定校核频次、实际校核频次、校核标准和校核报告覆盖时间等。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tabs>
                <w:tab w:val="left" w:pos="993"/>
              </w:tabs>
              <w:kinsoku/>
              <w:wordWrap/>
              <w:overflowPunct/>
              <w:topLinePunct w:val="0"/>
              <w:bidi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供电、供热的财务明细、结算发票等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新增设施验收报告（若有）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固定资产投资项目基本情况表（若有）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新增设施可研报告或核准批复（若有）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u w:val="singl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新增设施环境影响评价报告及批复（若有）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 w:hRule="atLeast"/>
          <w:jc w:val="center"/>
        </w:trPr>
        <w:tc>
          <w:tcPr>
            <w:tcW w:w="710" w:type="dxa"/>
            <w:vAlign w:val="center"/>
          </w:tcPr>
          <w:p>
            <w:pPr>
              <w:keepNext w:val="0"/>
              <w:keepLines w:val="0"/>
              <w:pageBreakBefore w:val="0"/>
              <w:widowControl/>
              <w:numPr>
                <w:ilvl w:val="0"/>
                <w:numId w:val="42"/>
              </w:numPr>
              <w:kinsoku/>
              <w:wordWrap/>
              <w:overflowPunct/>
              <w:topLinePunct w:val="0"/>
              <w:bidi w:val="0"/>
              <w:spacing w:beforeLines="0" w:afterLines="0" w:line="240" w:lineRule="auto"/>
              <w:ind w:left="0" w:firstLine="0" w:firstLineChars="0"/>
              <w:jc w:val="right"/>
              <w:textAlignment w:val="auto"/>
              <w:rPr>
                <w:rFonts w:ascii="Times New Roman" w:hAnsi="Times New Roman" w:eastAsia="宋体" w:cs="Times New Roman"/>
                <w:sz w:val="18"/>
                <w:szCs w:val="18"/>
                <w:highlight w:val="none"/>
              </w:rPr>
            </w:pPr>
          </w:p>
        </w:tc>
        <w:tc>
          <w:tcPr>
            <w:tcW w:w="7229" w:type="dxa"/>
            <w:vAlign w:val="center"/>
          </w:tcPr>
          <w:p>
            <w:pPr>
              <w:keepNext w:val="0"/>
              <w:keepLines w:val="0"/>
              <w:pageBreakBefore w:val="0"/>
              <w:kinsoku/>
              <w:wordWrap/>
              <w:overflowPunct/>
              <w:topLinePunct w:val="0"/>
              <w:autoSpaceDE w:val="0"/>
              <w:autoSpaceDN w:val="0"/>
              <w:bidi w:val="0"/>
              <w:adjustRightInd w:val="0"/>
              <w:spacing w:beforeLines="0" w:afterLines="0" w:line="240" w:lineRule="auto"/>
              <w:ind w:left="0" w:firstLine="0" w:firstLineChars="0"/>
              <w:textAlignment w:val="auto"/>
              <w:outlineLvl w:val="2"/>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lang w:val="en-GB"/>
              </w:rPr>
              <w:t>报告真实性的书面声明</w:t>
            </w:r>
          </w:p>
        </w:tc>
      </w:tr>
    </w:tbl>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sectPr>
          <w:headerReference r:id="rId14" w:type="default"/>
          <w:footerReference r:id="rId15" w:type="default"/>
          <w:pgSz w:w="11906" w:h="16838"/>
          <w:pgMar w:top="1440" w:right="1800" w:bottom="1440" w:left="1800" w:header="851" w:footer="992" w:gutter="0"/>
          <w:cols w:space="425" w:num="1"/>
          <w:docGrid w:type="lines" w:linePitch="312" w:charSpace="0"/>
        </w:sectPr>
      </w:pPr>
    </w:p>
    <w:p>
      <w:pPr>
        <w:pStyle w:val="59"/>
        <w:rPr>
          <w:rFonts w:ascii="Times New Roman" w:hAnsi="Times New Roman" w:cs="Times New Roman"/>
          <w:highlight w:val="none"/>
        </w:rPr>
      </w:pPr>
      <w:bookmarkStart w:id="104" w:name="_Toc15159"/>
      <w:r>
        <w:rPr>
          <w:rFonts w:ascii="Times New Roman" w:hAnsi="Times New Roman" w:cs="Times New Roman"/>
          <w:highlight w:val="none"/>
        </w:rPr>
        <w:t>附 录</w:t>
      </w:r>
      <w:bookmarkEnd w:id="97"/>
      <w:bookmarkEnd w:id="98"/>
      <w:bookmarkEnd w:id="99"/>
      <w:bookmarkEnd w:id="100"/>
      <w:r>
        <w:rPr>
          <w:rFonts w:ascii="Times New Roman" w:hAnsi="Times New Roman" w:cs="Times New Roman"/>
          <w:highlight w:val="none"/>
        </w:rPr>
        <w:t xml:space="preserve"> </w:t>
      </w:r>
      <w:bookmarkEnd w:id="101"/>
      <w:bookmarkStart w:id="105" w:name="_Toc521780518"/>
      <w:bookmarkStart w:id="106" w:name="_Toc530270500"/>
      <w:bookmarkStart w:id="107" w:name="_Toc521778109"/>
      <w:bookmarkStart w:id="108" w:name="_Toc521782135"/>
      <w:bookmarkStart w:id="109" w:name="_Toc521776743"/>
      <w:r>
        <w:rPr>
          <w:rFonts w:hint="eastAsia" w:ascii="Times New Roman" w:hAnsi="Times New Roman" w:cs="Times New Roman"/>
          <w:highlight w:val="none"/>
          <w:lang w:val="en-US" w:eastAsia="zh-CN"/>
        </w:rPr>
        <w:t>E</w:t>
      </w:r>
      <w:r>
        <w:rPr>
          <w:rFonts w:ascii="Times New Roman" w:hAnsi="Times New Roman" w:cs="Times New Roman"/>
          <w:highlight w:val="none"/>
        </w:rPr>
        <w:br w:type="textWrapping"/>
      </w:r>
      <w:r>
        <w:rPr>
          <w:rFonts w:ascii="Times New Roman" w:hAnsi="Times New Roman" w:cs="Times New Roman"/>
          <w:highlight w:val="none"/>
        </w:rPr>
        <w:t>（资料性附录）</w:t>
      </w:r>
      <w:bookmarkEnd w:id="105"/>
      <w:bookmarkEnd w:id="106"/>
      <w:bookmarkEnd w:id="107"/>
      <w:bookmarkEnd w:id="108"/>
      <w:bookmarkEnd w:id="109"/>
      <w:bookmarkStart w:id="110" w:name="_Toc521776744"/>
      <w:bookmarkStart w:id="111" w:name="_Toc521782136"/>
      <w:bookmarkStart w:id="112" w:name="_Toc530270501"/>
      <w:bookmarkStart w:id="113" w:name="_Toc521778110"/>
      <w:bookmarkStart w:id="114" w:name="_Toc521780519"/>
      <w:r>
        <w:rPr>
          <w:rFonts w:ascii="Times New Roman" w:hAnsi="Times New Roman" w:cs="Times New Roman"/>
          <w:highlight w:val="none"/>
        </w:rPr>
        <w:br w:type="textWrapping"/>
      </w:r>
      <w:r>
        <w:rPr>
          <w:rFonts w:ascii="Times New Roman" w:hAnsi="Times New Roman" w:cs="Times New Roman"/>
          <w:highlight w:val="none"/>
        </w:rPr>
        <w:t>仪器设备台账示例</w:t>
      </w:r>
      <w:bookmarkEnd w:id="104"/>
      <w:bookmarkEnd w:id="110"/>
      <w:bookmarkEnd w:id="111"/>
      <w:bookmarkEnd w:id="112"/>
      <w:bookmarkEnd w:id="113"/>
      <w:bookmarkEnd w:id="114"/>
    </w:p>
    <w:p>
      <w:pPr>
        <w:pStyle w:val="35"/>
        <w:spacing w:before="120" w:beforeLines="50" w:after="240" w:afterLines="100" w:line="360" w:lineRule="exact"/>
        <w:ind w:firstLine="420"/>
        <w:jc w:val="center"/>
        <w:rPr>
          <w:rFonts w:ascii="Times New Roman" w:eastAsia="黑体"/>
          <w:bCs/>
          <w:color w:val="000000"/>
          <w:szCs w:val="21"/>
          <w:highlight w:val="none"/>
        </w:rPr>
      </w:pPr>
      <w:bookmarkStart w:id="115" w:name="_Toc521780520"/>
      <w:bookmarkStart w:id="116" w:name="_Toc521778111"/>
      <w:bookmarkStart w:id="117" w:name="_Toc521782137"/>
      <w:bookmarkStart w:id="118" w:name="_Toc521776745"/>
      <w:r>
        <w:rPr>
          <w:rFonts w:ascii="Times New Roman" w:eastAsia="黑体"/>
          <w:bCs/>
          <w:color w:val="000000"/>
          <w:szCs w:val="21"/>
          <w:highlight w:val="none"/>
        </w:rPr>
        <w:t>表</w:t>
      </w:r>
      <w:r>
        <w:rPr>
          <w:rFonts w:hint="eastAsia" w:ascii="Times New Roman" w:eastAsia="黑体"/>
          <w:bCs/>
          <w:color w:val="000000"/>
          <w:szCs w:val="21"/>
          <w:highlight w:val="none"/>
          <w:lang w:val="en-US" w:eastAsia="zh-CN"/>
        </w:rPr>
        <w:t>E</w:t>
      </w:r>
      <w:r>
        <w:rPr>
          <w:rFonts w:ascii="Times New Roman" w:eastAsia="黑体"/>
          <w:bCs/>
          <w:color w:val="000000"/>
          <w:szCs w:val="21"/>
          <w:highlight w:val="none"/>
        </w:rPr>
        <w:t>.1 仪器设备台账示例</w:t>
      </w:r>
      <w:bookmarkEnd w:id="115"/>
      <w:bookmarkEnd w:id="116"/>
      <w:bookmarkEnd w:id="117"/>
      <w:bookmarkEnd w:id="118"/>
    </w:p>
    <w:tbl>
      <w:tblPr>
        <w:tblStyle w:val="23"/>
        <w:tblW w:w="142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3"/>
        <w:gridCol w:w="2133"/>
        <w:gridCol w:w="1071"/>
        <w:gridCol w:w="1602"/>
        <w:gridCol w:w="1125"/>
        <w:gridCol w:w="1065"/>
        <w:gridCol w:w="754"/>
        <w:gridCol w:w="660"/>
        <w:gridCol w:w="1499"/>
        <w:gridCol w:w="942"/>
        <w:gridCol w:w="1116"/>
        <w:gridCol w:w="16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trPr>
        <w:tc>
          <w:tcPr>
            <w:tcW w:w="69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序号</w:t>
            </w:r>
          </w:p>
        </w:tc>
        <w:tc>
          <w:tcPr>
            <w:tcW w:w="213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名称</w:t>
            </w:r>
          </w:p>
        </w:tc>
        <w:tc>
          <w:tcPr>
            <w:tcW w:w="107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型号</w:t>
            </w:r>
          </w:p>
        </w:tc>
        <w:tc>
          <w:tcPr>
            <w:tcW w:w="1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编号</w:t>
            </w:r>
          </w:p>
        </w:tc>
        <w:tc>
          <w:tcPr>
            <w:tcW w:w="11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检验周期</w:t>
            </w:r>
          </w:p>
        </w:tc>
        <w:tc>
          <w:tcPr>
            <w:tcW w:w="603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检验记录</w:t>
            </w:r>
          </w:p>
        </w:tc>
        <w:tc>
          <w:tcPr>
            <w:tcW w:w="16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下次检验日期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trPr>
        <w:tc>
          <w:tcPr>
            <w:tcW w:w="69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213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检验日期</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结果</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精度</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检验证书编号</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有效期</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检验单位</w:t>
            </w:r>
          </w:p>
        </w:tc>
        <w:tc>
          <w:tcPr>
            <w:tcW w:w="161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皮带秤</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2</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汽车衡</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3</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轨道衡</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固体流量计</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4</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电子天平</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5</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干燥箱</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6</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碳氢分析仪</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7</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工业分析仪</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ascii="Times New Roman" w:hAnsi="Times New Roman" w:eastAsia="宋体" w:cs="Times New Roman"/>
                <w:color w:val="FF0000"/>
                <w:kern w:val="0"/>
                <w:sz w:val="18"/>
                <w:szCs w:val="18"/>
                <w:highlight w:val="none"/>
              </w:rPr>
            </w:pPr>
            <w:r>
              <w:rPr>
                <w:rFonts w:ascii="Times New Roman" w:hAnsi="Times New Roman" w:eastAsia="宋体" w:cs="Times New Roman"/>
                <w:color w:val="FF0000"/>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8</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量热仪</w:t>
            </w:r>
          </w:p>
        </w:tc>
        <w:tc>
          <w:tcPr>
            <w:tcW w:w="1071"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9</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荧光分析仪</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10</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化学滴定仪</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11</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一级电表</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12</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二级电表</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13</w:t>
            </w:r>
          </w:p>
        </w:tc>
        <w:tc>
          <w:tcPr>
            <w:tcW w:w="21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三级电表</w:t>
            </w:r>
          </w:p>
        </w:tc>
        <w:tc>
          <w:tcPr>
            <w:tcW w:w="10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065" w:type="dxa"/>
            <w:shd w:val="clear" w:color="auto" w:fill="auto"/>
            <w:vAlign w:val="bottom"/>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4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left"/>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6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r>
    </w:tbl>
    <w:p>
      <w:pPr>
        <w:spacing w:before="120" w:after="120"/>
        <w:jc w:val="left"/>
        <w:rPr>
          <w:rFonts w:ascii="Times New Roman" w:hAnsi="Times New Roman" w:eastAsia="黑体" w:cs="Times New Roman"/>
          <w:highlight w:val="none"/>
        </w:rPr>
        <w:sectPr>
          <w:pgSz w:w="16838" w:h="11906" w:orient="landscape"/>
          <w:pgMar w:top="1418" w:right="1134" w:bottom="1134" w:left="1418" w:header="1418" w:footer="1134" w:gutter="0"/>
          <w:cols w:space="425" w:num="1"/>
          <w:docGrid w:linePitch="312" w:charSpace="0"/>
        </w:sectPr>
      </w:pPr>
    </w:p>
    <w:p>
      <w:pPr>
        <w:pStyle w:val="59"/>
        <w:rPr>
          <w:rFonts w:ascii="Times New Roman" w:hAnsi="Times New Roman" w:cs="Times New Roman"/>
          <w:highlight w:val="none"/>
        </w:rPr>
      </w:pPr>
      <w:bookmarkStart w:id="119" w:name="_Toc10450"/>
      <w:r>
        <w:rPr>
          <w:rFonts w:ascii="Times New Roman" w:hAnsi="Times New Roman" w:cs="Times New Roman"/>
          <w:highlight w:val="none"/>
        </w:rPr>
        <w:t xml:space="preserve">附 录 </w:t>
      </w:r>
      <w:r>
        <w:rPr>
          <w:rFonts w:hint="eastAsia" w:ascii="Times New Roman" w:hAnsi="Times New Roman" w:cs="Times New Roman"/>
          <w:highlight w:val="none"/>
          <w:lang w:val="en-US" w:eastAsia="zh-CN"/>
        </w:rPr>
        <w:t>F</w:t>
      </w:r>
      <w:r>
        <w:rPr>
          <w:rFonts w:ascii="Times New Roman" w:hAnsi="Times New Roman" w:cs="Times New Roman"/>
          <w:highlight w:val="none"/>
        </w:rPr>
        <w:br w:type="textWrapping"/>
      </w:r>
      <w:r>
        <w:rPr>
          <w:rFonts w:ascii="Times New Roman" w:hAnsi="Times New Roman" w:cs="Times New Roman"/>
          <w:highlight w:val="none"/>
        </w:rPr>
        <w:t>（资料性附录）</w:t>
      </w:r>
      <w:r>
        <w:rPr>
          <w:rFonts w:ascii="Times New Roman" w:hAnsi="Times New Roman" w:cs="Times New Roman"/>
          <w:highlight w:val="none"/>
        </w:rPr>
        <w:br w:type="textWrapping"/>
      </w:r>
      <w:r>
        <w:rPr>
          <w:rFonts w:hint="eastAsia" w:ascii="Times New Roman" w:hAnsi="Times New Roman" w:cs="Times New Roman"/>
          <w:highlight w:val="none"/>
          <w:lang w:val="en-US" w:eastAsia="zh-CN"/>
        </w:rPr>
        <w:t>补充数据表</w:t>
      </w:r>
      <w:r>
        <w:rPr>
          <w:rFonts w:hint="eastAsia" w:ascii="Times New Roman" w:hAnsi="Times New Roman" w:cs="Times New Roman"/>
          <w:highlight w:val="none"/>
        </w:rPr>
        <w:t>报告模板</w:t>
      </w:r>
      <w:bookmarkEnd w:id="119"/>
    </w:p>
    <w:p>
      <w:pPr>
        <w:adjustRightInd w:val="0"/>
        <w:snapToGrid w:val="0"/>
        <w:spacing w:line="360" w:lineRule="auto"/>
        <w:jc w:val="center"/>
        <w:rPr>
          <w:rFonts w:hint="default" w:ascii="Times New Roman" w:hAnsi="Times New Roman" w:eastAsia="黑体" w:cs="Times New Roman"/>
          <w:sz w:val="52"/>
          <w:szCs w:val="52"/>
          <w:highlight w:val="none"/>
        </w:rPr>
      </w:pPr>
    </w:p>
    <w:p>
      <w:pPr>
        <w:rPr>
          <w:rFonts w:hint="default" w:ascii="Times New Roman" w:hAnsi="Times New Roman" w:eastAsia="黑体" w:cs="Times New Roman"/>
          <w:sz w:val="52"/>
          <w:szCs w:val="52"/>
          <w:highlight w:val="none"/>
        </w:rPr>
      </w:pPr>
      <w:r>
        <w:rPr>
          <w:rFonts w:hint="default" w:ascii="Times New Roman" w:hAnsi="Times New Roman" w:eastAsia="黑体" w:cs="Times New Roman"/>
          <w:sz w:val="52"/>
          <w:szCs w:val="52"/>
          <w:highlight w:val="none"/>
        </w:rPr>
        <w:br w:type="page"/>
      </w:r>
    </w:p>
    <w:p>
      <w:pPr>
        <w:pStyle w:val="2"/>
        <w:rPr>
          <w:rFonts w:hint="default"/>
          <w:highlight w:val="none"/>
        </w:rPr>
      </w:pPr>
    </w:p>
    <w:p>
      <w:pPr>
        <w:pStyle w:val="59"/>
        <w:rPr>
          <w:rFonts w:ascii="Times New Roman" w:hAnsi="Times New Roman" w:cs="Times New Roman"/>
          <w:highlight w:val="none"/>
        </w:rPr>
      </w:pPr>
      <w:bookmarkStart w:id="120" w:name="_Toc20537"/>
      <w:r>
        <w:rPr>
          <w:rFonts w:ascii="Times New Roman" w:hAnsi="Times New Roman" w:cs="Times New Roman"/>
          <w:highlight w:val="none"/>
        </w:rPr>
        <w:t>附 录G</w:t>
      </w:r>
      <w:r>
        <w:rPr>
          <w:rFonts w:ascii="Times New Roman" w:hAnsi="Times New Roman" w:cs="Times New Roman"/>
          <w:highlight w:val="none"/>
        </w:rPr>
        <w:br w:type="textWrapping"/>
      </w:r>
      <w:r>
        <w:rPr>
          <w:rFonts w:ascii="Times New Roman" w:hAnsi="Times New Roman" w:cs="Times New Roman"/>
          <w:highlight w:val="none"/>
        </w:rPr>
        <w:t>（资料性附录）</w:t>
      </w:r>
      <w:r>
        <w:rPr>
          <w:rFonts w:ascii="Times New Roman" w:hAnsi="Times New Roman" w:cs="Times New Roman"/>
          <w:highlight w:val="none"/>
        </w:rPr>
        <w:br w:type="textWrapping"/>
      </w:r>
      <w:r>
        <w:rPr>
          <w:rFonts w:ascii="Times New Roman" w:hAnsi="Times New Roman" w:cs="Times New Roman"/>
          <w:highlight w:val="none"/>
        </w:rPr>
        <w:t>碳排放配额盈缺测算示例</w:t>
      </w:r>
      <w:bookmarkEnd w:id="120"/>
    </w:p>
    <w:p>
      <w:pPr>
        <w:spacing w:beforeLines="0" w:afterLines="0" w:line="360" w:lineRule="auto"/>
        <w:ind w:firstLine="420"/>
        <w:jc w:val="center"/>
        <w:rPr>
          <w:rFonts w:ascii="Times New Roman" w:hAnsi="Times New Roman" w:eastAsia="黑体" w:cs="Times New Roman"/>
          <w:szCs w:val="21"/>
          <w:highlight w:val="none"/>
        </w:rPr>
      </w:pPr>
      <w:bookmarkStart w:id="121" w:name="_Toc11002966"/>
      <w:r>
        <w:rPr>
          <w:rFonts w:ascii="Times New Roman" w:hAnsi="Times New Roman" w:eastAsia="黑体" w:cs="Times New Roman"/>
          <w:szCs w:val="21"/>
          <w:highlight w:val="none"/>
        </w:rPr>
        <w:t>表G.1 碳排放配额盈缺测算示例表</w:t>
      </w:r>
      <w:bookmarkEnd w:id="121"/>
    </w:p>
    <w:p>
      <w:pPr>
        <w:spacing w:before="156" w:after="156"/>
        <w:rPr>
          <w:rFonts w:ascii="Times New Roman" w:hAnsi="Times New Roman" w:cs="Times New Roman"/>
          <w:highlight w:val="none"/>
        </w:rPr>
      </w:pPr>
      <w:r>
        <w:rPr>
          <w:rFonts w:ascii="Times New Roman" w:hAnsi="Times New Roman" w:cs="Times New Roman"/>
          <w:highlight w:val="none"/>
        </w:rPr>
        <w:br w:type="textWrapping"/>
      </w:r>
    </w:p>
    <w:tbl>
      <w:tblPr>
        <w:tblStyle w:val="23"/>
        <w:tblW w:w="14538" w:type="dxa"/>
        <w:jc w:val="center"/>
        <w:tblLayout w:type="fixed"/>
        <w:tblCellMar>
          <w:top w:w="0" w:type="dxa"/>
          <w:left w:w="0" w:type="dxa"/>
          <w:bottom w:w="0" w:type="dxa"/>
          <w:right w:w="0" w:type="dxa"/>
        </w:tblCellMar>
      </w:tblPr>
      <w:tblGrid>
        <w:gridCol w:w="772"/>
        <w:gridCol w:w="1329"/>
        <w:gridCol w:w="1247"/>
        <w:gridCol w:w="1341"/>
        <w:gridCol w:w="1361"/>
        <w:gridCol w:w="1587"/>
        <w:gridCol w:w="1361"/>
        <w:gridCol w:w="1385"/>
        <w:gridCol w:w="1385"/>
        <w:gridCol w:w="1385"/>
        <w:gridCol w:w="1385"/>
      </w:tblGrid>
      <w:tr>
        <w:tblPrEx>
          <w:tblCellMar>
            <w:top w:w="0" w:type="dxa"/>
            <w:left w:w="0" w:type="dxa"/>
            <w:bottom w:w="0" w:type="dxa"/>
            <w:right w:w="0" w:type="dxa"/>
          </w:tblCellMar>
        </w:tblPrEx>
        <w:trPr>
          <w:trHeight w:val="19" w:hRule="atLeast"/>
          <w:jc w:val="center"/>
        </w:trPr>
        <w:tc>
          <w:tcPr>
            <w:tcW w:w="772" w:type="dxa"/>
            <w:tcBorders>
              <w:top w:val="single" w:color="000000" w:sz="6" w:space="0"/>
              <w:left w:val="single" w:color="000000" w:sz="6"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序号</w:t>
            </w:r>
          </w:p>
        </w:tc>
        <w:tc>
          <w:tcPr>
            <w:tcW w:w="1329" w:type="dxa"/>
            <w:tcBorders>
              <w:top w:val="single" w:color="000000" w:sz="6"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重点排放单位名称</w:t>
            </w:r>
          </w:p>
        </w:tc>
        <w:tc>
          <w:tcPr>
            <w:tcW w:w="1247" w:type="dxa"/>
            <w:tcBorders>
              <w:top w:val="single" w:color="000000" w:sz="6"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社会信用代码</w:t>
            </w:r>
          </w:p>
        </w:tc>
        <w:tc>
          <w:tcPr>
            <w:tcW w:w="1341" w:type="dxa"/>
            <w:tcBorders>
              <w:top w:val="single" w:color="000000" w:sz="6"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2021年度熟料产量（万t)</w:t>
            </w:r>
          </w:p>
        </w:tc>
        <w:tc>
          <w:tcPr>
            <w:tcW w:w="1361" w:type="dxa"/>
            <w:tcBorders>
              <w:top w:val="single" w:color="000000" w:sz="6"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2022年度熟料产量（万t)</w:t>
            </w:r>
          </w:p>
        </w:tc>
        <w:tc>
          <w:tcPr>
            <w:tcW w:w="1587" w:type="dxa"/>
            <w:tcBorders>
              <w:top w:val="single" w:color="000000" w:sz="6"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2022年度协同处置废物量（万t)</w:t>
            </w:r>
          </w:p>
        </w:tc>
        <w:tc>
          <w:tcPr>
            <w:tcW w:w="1361" w:type="dxa"/>
            <w:tcBorders>
              <w:top w:val="single" w:color="000000" w:sz="6"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2022年预分配配额量（万t)</w:t>
            </w:r>
          </w:p>
        </w:tc>
        <w:tc>
          <w:tcPr>
            <w:tcW w:w="1385" w:type="dxa"/>
            <w:tcBorders>
              <w:top w:val="single" w:color="000000" w:sz="6"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kern w:val="2"/>
                <w:sz w:val="21"/>
                <w:szCs w:val="21"/>
                <w:highlight w:val="none"/>
                <w:lang w:val="en-US" w:eastAsia="zh-CN" w:bidi="ar-SA"/>
              </w:rPr>
            </w:pPr>
            <w:r>
              <w:rPr>
                <w:rFonts w:hint="eastAsia" w:asciiTheme="minorEastAsia" w:hAnsiTheme="minorEastAsia" w:eastAsiaTheme="minorEastAsia" w:cstheme="minorEastAsia"/>
                <w:b w:val="0"/>
                <w:i w:val="0"/>
                <w:caps w:val="0"/>
                <w:spacing w:val="0"/>
                <w:w w:val="100"/>
                <w:sz w:val="21"/>
                <w:szCs w:val="21"/>
                <w:highlight w:val="none"/>
                <w:lang w:val="en-US" w:eastAsia="zh-CN"/>
              </w:rPr>
              <w:t>2022年度排放量</w:t>
            </w:r>
            <w:r>
              <w:rPr>
                <w:rFonts w:hint="eastAsia" w:asciiTheme="minorEastAsia" w:hAnsiTheme="minorEastAsia" w:eastAsiaTheme="minorEastAsia" w:cstheme="minorEastAsia"/>
                <w:b w:val="0"/>
                <w:i w:val="0"/>
                <w:caps w:val="0"/>
                <w:spacing w:val="0"/>
                <w:w w:val="100"/>
                <w:sz w:val="21"/>
                <w:szCs w:val="21"/>
                <w:highlight w:val="none"/>
                <w:lang w:eastAsia="zh-CN"/>
              </w:rPr>
              <w:t>（万t)</w:t>
            </w:r>
          </w:p>
        </w:tc>
        <w:tc>
          <w:tcPr>
            <w:tcW w:w="1385" w:type="dxa"/>
            <w:tcBorders>
              <w:top w:val="single" w:color="000000" w:sz="6"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kern w:val="2"/>
                <w:sz w:val="21"/>
                <w:szCs w:val="21"/>
                <w:highlight w:val="none"/>
                <w:lang w:val="en-US" w:eastAsia="zh-CN" w:bidi="ar-SA"/>
              </w:rPr>
            </w:pPr>
            <w:r>
              <w:rPr>
                <w:rFonts w:hint="eastAsia" w:asciiTheme="minorEastAsia" w:hAnsiTheme="minorEastAsia" w:eastAsiaTheme="minorEastAsia" w:cstheme="minorEastAsia"/>
                <w:b w:val="0"/>
                <w:i w:val="0"/>
                <w:caps w:val="0"/>
                <w:spacing w:val="0"/>
                <w:w w:val="100"/>
                <w:sz w:val="21"/>
                <w:szCs w:val="21"/>
                <w:highlight w:val="none"/>
                <w:lang w:val="en-US" w:eastAsia="zh-CN"/>
              </w:rPr>
              <w:t>2022年度配额量</w:t>
            </w:r>
            <w:r>
              <w:rPr>
                <w:rFonts w:hint="eastAsia" w:asciiTheme="minorEastAsia" w:hAnsiTheme="minorEastAsia" w:eastAsiaTheme="minorEastAsia" w:cstheme="minorEastAsia"/>
                <w:b w:val="0"/>
                <w:i w:val="0"/>
                <w:caps w:val="0"/>
                <w:spacing w:val="0"/>
                <w:w w:val="100"/>
                <w:sz w:val="21"/>
                <w:szCs w:val="21"/>
                <w:highlight w:val="none"/>
                <w:lang w:eastAsia="zh-CN"/>
              </w:rPr>
              <w:t>（万t)</w:t>
            </w:r>
          </w:p>
        </w:tc>
        <w:tc>
          <w:tcPr>
            <w:tcW w:w="1385" w:type="dxa"/>
            <w:tcBorders>
              <w:top w:val="single" w:color="000000" w:sz="6" w:space="0"/>
              <w:left w:val="single" w:color="000000" w:sz="2" w:space="0"/>
              <w:bottom w:val="single" w:color="000000" w:sz="2" w:space="0"/>
              <w:right w:val="single" w:color="000000" w:sz="6" w:space="0"/>
            </w:tcBorders>
            <w:tcMar>
              <w:left w:w="85" w:type="dxa"/>
              <w:right w:w="85" w:type="dxa"/>
            </w:tcMar>
            <w:vAlign w:val="center"/>
          </w:tcPr>
          <w:p>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盈缺量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val="en-US"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（万t)</w:t>
            </w:r>
          </w:p>
        </w:tc>
        <w:tc>
          <w:tcPr>
            <w:tcW w:w="1385" w:type="dxa"/>
            <w:tcBorders>
              <w:top w:val="single" w:color="000000" w:sz="6"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val="en-US" w:eastAsia="zh-CN"/>
              </w:rPr>
            </w:pPr>
            <w:r>
              <w:rPr>
                <w:rFonts w:hint="eastAsia" w:asciiTheme="minorEastAsia" w:hAnsiTheme="minorEastAsia" w:eastAsiaTheme="minorEastAsia" w:cstheme="minorEastAsia"/>
                <w:b w:val="0"/>
                <w:i w:val="0"/>
                <w:caps w:val="0"/>
                <w:spacing w:val="0"/>
                <w:w w:val="100"/>
                <w:sz w:val="21"/>
                <w:szCs w:val="21"/>
                <w:highlight w:val="none"/>
                <w:lang w:val="en-US" w:eastAsia="zh-CN"/>
              </w:rPr>
              <w:t>盈缺比例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val="en-US" w:eastAsia="zh-CN"/>
              </w:rPr>
            </w:pPr>
            <w:r>
              <w:rPr>
                <w:rFonts w:hint="eastAsia" w:asciiTheme="minorEastAsia" w:hAnsiTheme="minorEastAsia" w:eastAsiaTheme="minorEastAsia" w:cstheme="minorEastAsia"/>
                <w:b w:val="0"/>
                <w:i w:val="0"/>
                <w:caps w:val="0"/>
                <w:spacing w:val="0"/>
                <w:w w:val="100"/>
                <w:sz w:val="21"/>
                <w:szCs w:val="21"/>
                <w:highlight w:val="none"/>
                <w:lang w:val="en-US" w:eastAsia="zh-CN"/>
              </w:rPr>
              <w:t>%</w:t>
            </w:r>
          </w:p>
        </w:tc>
      </w:tr>
      <w:tr>
        <w:tblPrEx>
          <w:tblCellMar>
            <w:top w:w="0" w:type="dxa"/>
            <w:left w:w="0" w:type="dxa"/>
            <w:bottom w:w="0" w:type="dxa"/>
            <w:right w:w="0" w:type="dxa"/>
          </w:tblCellMar>
        </w:tblPrEx>
        <w:trPr>
          <w:trHeight w:val="19" w:hRule="atLeast"/>
          <w:jc w:val="center"/>
        </w:trPr>
        <w:tc>
          <w:tcPr>
            <w:tcW w:w="772" w:type="dxa"/>
            <w:tcBorders>
              <w:top w:val="single" w:color="000000" w:sz="2" w:space="0"/>
              <w:left w:val="single" w:color="000000" w:sz="6"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1</w:t>
            </w:r>
          </w:p>
        </w:tc>
        <w:tc>
          <w:tcPr>
            <w:tcW w:w="1329"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24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4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58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r>
      <w:tr>
        <w:tblPrEx>
          <w:tblCellMar>
            <w:top w:w="0" w:type="dxa"/>
            <w:left w:w="0" w:type="dxa"/>
            <w:bottom w:w="0" w:type="dxa"/>
            <w:right w:w="0" w:type="dxa"/>
          </w:tblCellMar>
        </w:tblPrEx>
        <w:trPr>
          <w:trHeight w:val="19" w:hRule="atLeast"/>
          <w:jc w:val="center"/>
        </w:trPr>
        <w:tc>
          <w:tcPr>
            <w:tcW w:w="772" w:type="dxa"/>
            <w:tcBorders>
              <w:top w:val="single" w:color="000000" w:sz="2" w:space="0"/>
              <w:left w:val="single" w:color="000000" w:sz="6"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2</w:t>
            </w:r>
          </w:p>
        </w:tc>
        <w:tc>
          <w:tcPr>
            <w:tcW w:w="1329"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24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4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58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r>
      <w:tr>
        <w:tblPrEx>
          <w:tblCellMar>
            <w:top w:w="0" w:type="dxa"/>
            <w:left w:w="0" w:type="dxa"/>
            <w:bottom w:w="0" w:type="dxa"/>
            <w:right w:w="0" w:type="dxa"/>
          </w:tblCellMar>
        </w:tblPrEx>
        <w:trPr>
          <w:trHeight w:val="19" w:hRule="atLeast"/>
          <w:jc w:val="center"/>
        </w:trPr>
        <w:tc>
          <w:tcPr>
            <w:tcW w:w="772" w:type="dxa"/>
            <w:tcBorders>
              <w:top w:val="single" w:color="000000" w:sz="2" w:space="0"/>
              <w:left w:val="single" w:color="000000" w:sz="6"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3</w:t>
            </w:r>
          </w:p>
        </w:tc>
        <w:tc>
          <w:tcPr>
            <w:tcW w:w="1329"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24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4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58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r>
      <w:tr>
        <w:tblPrEx>
          <w:tblCellMar>
            <w:top w:w="0" w:type="dxa"/>
            <w:left w:w="0" w:type="dxa"/>
            <w:bottom w:w="0" w:type="dxa"/>
            <w:right w:w="0" w:type="dxa"/>
          </w:tblCellMar>
        </w:tblPrEx>
        <w:trPr>
          <w:trHeight w:val="19" w:hRule="atLeast"/>
          <w:jc w:val="center"/>
        </w:trPr>
        <w:tc>
          <w:tcPr>
            <w:tcW w:w="772" w:type="dxa"/>
            <w:tcBorders>
              <w:top w:val="single" w:color="000000" w:sz="2" w:space="0"/>
              <w:left w:val="single" w:color="000000" w:sz="6"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4</w:t>
            </w:r>
          </w:p>
        </w:tc>
        <w:tc>
          <w:tcPr>
            <w:tcW w:w="1329"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24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4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58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r>
      <w:tr>
        <w:tblPrEx>
          <w:tblCellMar>
            <w:top w:w="0" w:type="dxa"/>
            <w:left w:w="0" w:type="dxa"/>
            <w:bottom w:w="0" w:type="dxa"/>
            <w:right w:w="0" w:type="dxa"/>
          </w:tblCellMar>
        </w:tblPrEx>
        <w:trPr>
          <w:trHeight w:val="19" w:hRule="atLeast"/>
          <w:jc w:val="center"/>
        </w:trPr>
        <w:tc>
          <w:tcPr>
            <w:tcW w:w="772" w:type="dxa"/>
            <w:tcBorders>
              <w:top w:val="single" w:color="000000" w:sz="2" w:space="0"/>
              <w:left w:val="single" w:color="000000" w:sz="6"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5</w:t>
            </w:r>
          </w:p>
        </w:tc>
        <w:tc>
          <w:tcPr>
            <w:tcW w:w="1329"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24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4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587"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2"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2"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r>
      <w:tr>
        <w:tblPrEx>
          <w:tblCellMar>
            <w:top w:w="0" w:type="dxa"/>
            <w:left w:w="0" w:type="dxa"/>
            <w:bottom w:w="0" w:type="dxa"/>
            <w:right w:w="0" w:type="dxa"/>
          </w:tblCellMar>
        </w:tblPrEx>
        <w:trPr>
          <w:trHeight w:val="19" w:hRule="atLeast"/>
          <w:jc w:val="center"/>
        </w:trPr>
        <w:tc>
          <w:tcPr>
            <w:tcW w:w="772" w:type="dxa"/>
            <w:tcBorders>
              <w:top w:val="single" w:color="000000" w:sz="2" w:space="0"/>
              <w:left w:val="single" w:color="000000" w:sz="6" w:space="0"/>
              <w:bottom w:val="single" w:color="000000" w:sz="6"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r>
              <w:rPr>
                <w:rFonts w:hint="eastAsia" w:asciiTheme="minorEastAsia" w:hAnsiTheme="minorEastAsia" w:eastAsiaTheme="minorEastAsia" w:cstheme="minorEastAsia"/>
                <w:b w:val="0"/>
                <w:i w:val="0"/>
                <w:caps w:val="0"/>
                <w:spacing w:val="0"/>
                <w:w w:val="100"/>
                <w:sz w:val="21"/>
                <w:szCs w:val="21"/>
                <w:highlight w:val="none"/>
                <w:lang w:eastAsia="zh-CN"/>
              </w:rPr>
              <w:t>6</w:t>
            </w:r>
          </w:p>
        </w:tc>
        <w:tc>
          <w:tcPr>
            <w:tcW w:w="1329" w:type="dxa"/>
            <w:tcBorders>
              <w:top w:val="single" w:color="000000" w:sz="2" w:space="0"/>
              <w:left w:val="single" w:color="000000" w:sz="2" w:space="0"/>
              <w:bottom w:val="single" w:color="000000" w:sz="6"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247" w:type="dxa"/>
            <w:tcBorders>
              <w:top w:val="single" w:color="000000" w:sz="2" w:space="0"/>
              <w:left w:val="single" w:color="000000" w:sz="2" w:space="0"/>
              <w:bottom w:val="single" w:color="000000" w:sz="6"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41" w:type="dxa"/>
            <w:tcBorders>
              <w:top w:val="single" w:color="000000" w:sz="2" w:space="0"/>
              <w:left w:val="single" w:color="000000" w:sz="2" w:space="0"/>
              <w:bottom w:val="single" w:color="000000" w:sz="6"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6"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587" w:type="dxa"/>
            <w:tcBorders>
              <w:top w:val="single" w:color="000000" w:sz="2" w:space="0"/>
              <w:left w:val="single" w:color="000000" w:sz="2" w:space="0"/>
              <w:bottom w:val="single" w:color="000000" w:sz="6"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61" w:type="dxa"/>
            <w:tcBorders>
              <w:top w:val="single" w:color="000000" w:sz="2" w:space="0"/>
              <w:left w:val="single" w:color="000000" w:sz="2" w:space="0"/>
              <w:bottom w:val="single" w:color="000000" w:sz="6" w:space="0"/>
              <w:right w:val="single" w:color="000000" w:sz="2"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6"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6"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6"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c>
          <w:tcPr>
            <w:tcW w:w="1385" w:type="dxa"/>
            <w:tcBorders>
              <w:top w:val="single" w:color="000000" w:sz="2" w:space="0"/>
              <w:left w:val="single" w:color="000000" w:sz="2" w:space="0"/>
              <w:bottom w:val="single" w:color="000000" w:sz="6" w:space="0"/>
              <w:right w:val="single" w:color="000000" w:sz="6" w:space="0"/>
            </w:tcBorders>
            <w:tcMar>
              <w:left w:w="85"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heme="minorEastAsia" w:hAnsiTheme="minorEastAsia" w:eastAsiaTheme="minorEastAsia" w:cstheme="minorEastAsia"/>
                <w:b w:val="0"/>
                <w:i w:val="0"/>
                <w:caps w:val="0"/>
                <w:spacing w:val="0"/>
                <w:w w:val="100"/>
                <w:sz w:val="21"/>
                <w:szCs w:val="21"/>
                <w:highlight w:val="none"/>
                <w:lang w:eastAsia="zh-CN"/>
              </w:rPr>
            </w:pPr>
          </w:p>
        </w:tc>
      </w:tr>
    </w:tbl>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pStyle w:val="59"/>
        <w:rPr>
          <w:rFonts w:ascii="Times New Roman" w:hAnsi="Times New Roman" w:cs="Times New Roman"/>
          <w:highlight w:val="none"/>
        </w:rPr>
      </w:pPr>
      <w:bookmarkStart w:id="122" w:name="_Toc521776773"/>
      <w:bookmarkStart w:id="123" w:name="_Toc521782165"/>
      <w:bookmarkStart w:id="124" w:name="_Toc521778139"/>
      <w:bookmarkStart w:id="125" w:name="_Toc521780548"/>
      <w:bookmarkStart w:id="126" w:name="_Toc530270591"/>
      <w:bookmarkStart w:id="127" w:name="_Toc18257"/>
      <w:r>
        <w:rPr>
          <w:rFonts w:ascii="Times New Roman" w:hAnsi="Times New Roman" w:cs="Times New Roman"/>
          <w:highlight w:val="none"/>
        </w:rPr>
        <w:t>附</w:t>
      </w:r>
      <w:r>
        <w:rPr>
          <w:rFonts w:hint="eastAsia" w:ascii="Times New Roman" w:hAnsi="Times New Roman" w:cs="Times New Roman"/>
          <w:highlight w:val="none"/>
        </w:rPr>
        <w:t xml:space="preserve"> </w:t>
      </w:r>
      <w:r>
        <w:rPr>
          <w:rFonts w:ascii="Times New Roman" w:hAnsi="Times New Roman" w:cs="Times New Roman"/>
          <w:highlight w:val="none"/>
        </w:rPr>
        <w:t>录</w:t>
      </w:r>
      <w:bookmarkEnd w:id="122"/>
      <w:bookmarkEnd w:id="123"/>
      <w:bookmarkEnd w:id="124"/>
      <w:bookmarkEnd w:id="125"/>
      <w:r>
        <w:rPr>
          <w:rFonts w:hint="eastAsia" w:ascii="Times New Roman" w:hAnsi="Times New Roman" w:cs="Times New Roman"/>
          <w:highlight w:val="none"/>
        </w:rPr>
        <w:t xml:space="preserve"> H</w:t>
      </w:r>
      <w:bookmarkEnd w:id="126"/>
      <w:bookmarkStart w:id="128" w:name="_Toc521778140"/>
      <w:bookmarkStart w:id="129" w:name="_Toc521782166"/>
      <w:bookmarkStart w:id="130" w:name="_Toc521776774"/>
      <w:bookmarkStart w:id="131" w:name="_Toc521780549"/>
      <w:bookmarkStart w:id="132" w:name="_Toc530270592"/>
      <w:r>
        <w:rPr>
          <w:rFonts w:ascii="Times New Roman" w:hAnsi="Times New Roman" w:cs="Times New Roman"/>
          <w:highlight w:val="none"/>
        </w:rPr>
        <w:br w:type="textWrapping"/>
      </w:r>
      <w:r>
        <w:rPr>
          <w:rFonts w:ascii="Times New Roman" w:hAnsi="Times New Roman" w:cs="Times New Roman"/>
          <w:highlight w:val="none"/>
        </w:rPr>
        <w:t>（资料性附录）</w:t>
      </w:r>
      <w:bookmarkEnd w:id="128"/>
      <w:bookmarkEnd w:id="129"/>
      <w:bookmarkEnd w:id="130"/>
      <w:bookmarkEnd w:id="131"/>
      <w:bookmarkEnd w:id="132"/>
      <w:bookmarkStart w:id="133" w:name="_Toc521782167"/>
      <w:bookmarkStart w:id="134" w:name="_Toc521776775"/>
      <w:bookmarkStart w:id="135" w:name="_Toc521778141"/>
      <w:bookmarkStart w:id="136" w:name="_Toc530270593"/>
      <w:bookmarkStart w:id="137" w:name="_Toc521780550"/>
      <w:r>
        <w:rPr>
          <w:rFonts w:ascii="Times New Roman" w:hAnsi="Times New Roman" w:cs="Times New Roman"/>
          <w:highlight w:val="none"/>
        </w:rPr>
        <w:br w:type="textWrapping"/>
      </w:r>
      <w:r>
        <w:rPr>
          <w:rFonts w:ascii="Times New Roman" w:hAnsi="Times New Roman" w:cs="Times New Roman"/>
          <w:highlight w:val="none"/>
        </w:rPr>
        <w:t>交易方案示例</w:t>
      </w:r>
      <w:bookmarkEnd w:id="127"/>
      <w:bookmarkEnd w:id="133"/>
      <w:bookmarkEnd w:id="134"/>
      <w:bookmarkEnd w:id="135"/>
      <w:bookmarkEnd w:id="136"/>
      <w:bookmarkEnd w:id="137"/>
    </w:p>
    <w:p>
      <w:pPr>
        <w:spacing w:before="156" w:after="156" w:line="360" w:lineRule="exact"/>
        <w:ind w:firstLine="420" w:firstLineChars="200"/>
        <w:rPr>
          <w:rFonts w:ascii="宋体" w:hAnsi="宋体" w:eastAsia="宋体" w:cs="Times New Roman"/>
          <w:szCs w:val="21"/>
          <w:highlight w:val="none"/>
        </w:rPr>
      </w:pPr>
    </w:p>
    <w:p>
      <w:pPr>
        <w:spacing w:before="156" w:after="156" w:line="360" w:lineRule="exact"/>
        <w:rPr>
          <w:rFonts w:ascii="黑体" w:hAnsi="黑体" w:eastAsia="黑体" w:cs="Times New Roman"/>
          <w:szCs w:val="21"/>
          <w:highlight w:val="none"/>
        </w:rPr>
      </w:pPr>
      <w:r>
        <w:rPr>
          <w:rFonts w:hint="eastAsia" w:ascii="Times New Roman" w:hAnsi="Times New Roman" w:eastAsia="黑体" w:cs="Times New Roman"/>
          <w:szCs w:val="21"/>
          <w:highlight w:val="none"/>
          <w:lang w:val="en-US" w:eastAsia="zh-CN"/>
        </w:rPr>
        <w:t>1</w:t>
      </w:r>
      <w:r>
        <w:rPr>
          <w:rFonts w:ascii="Times New Roman" w:hAnsi="Times New Roman" w:eastAsia="黑体" w:cs="Times New Roman"/>
          <w:szCs w:val="21"/>
          <w:highlight w:val="none"/>
        </w:rPr>
        <w:t xml:space="preserve"> </w:t>
      </w:r>
      <w:r>
        <w:rPr>
          <w:rFonts w:ascii="黑体" w:hAnsi="黑体" w:eastAsia="黑体" w:cs="Times New Roman"/>
          <w:szCs w:val="21"/>
          <w:highlight w:val="none"/>
        </w:rPr>
        <w:t xml:space="preserve">市场情况 </w:t>
      </w:r>
    </w:p>
    <w:p>
      <w:pPr>
        <w:spacing w:before="156" w:after="156" w:line="360" w:lineRule="exact"/>
        <w:ind w:left="426"/>
        <w:rPr>
          <w:rFonts w:ascii="宋体" w:hAnsi="宋体" w:eastAsia="宋体" w:cs="Times New Roman"/>
          <w:szCs w:val="21"/>
          <w:highlight w:val="none"/>
        </w:rPr>
      </w:pPr>
      <w:r>
        <w:rPr>
          <w:rFonts w:hint="eastAsia" w:ascii="Times New Roman" w:hAnsi="Times New Roman" w:eastAsia="黑体" w:cs="Times New Roman"/>
          <w:szCs w:val="21"/>
          <w:highlight w:val="none"/>
          <w:lang w:val="en-US" w:eastAsia="zh-CN"/>
        </w:rPr>
        <w:t>1.1</w:t>
      </w:r>
      <w:r>
        <w:rPr>
          <w:rFonts w:hint="eastAsia" w:ascii="宋体" w:hAnsi="宋体" w:eastAsia="宋体" w:cs="Times New Roman"/>
          <w:szCs w:val="21"/>
          <w:highlight w:val="none"/>
        </w:rPr>
        <w:t>配额分配方案</w:t>
      </w:r>
    </w:p>
    <w:p>
      <w:pPr>
        <w:spacing w:before="156" w:after="156" w:line="360" w:lineRule="exact"/>
        <w:ind w:left="426"/>
        <w:rPr>
          <w:rFonts w:ascii="宋体" w:hAnsi="宋体"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2</w:t>
      </w:r>
      <w:r>
        <w:rPr>
          <w:rFonts w:hint="eastAsia" w:ascii="宋体" w:hAnsi="宋体" w:eastAsia="宋体" w:cs="Times New Roman"/>
          <w:szCs w:val="21"/>
          <w:highlight w:val="none"/>
        </w:rPr>
        <w:t>交易规则及履约要求</w:t>
      </w:r>
    </w:p>
    <w:p>
      <w:pPr>
        <w:spacing w:before="156" w:after="156" w:line="360" w:lineRule="exact"/>
        <w:ind w:left="426"/>
        <w:rPr>
          <w:rFonts w:ascii="宋体" w:hAnsi="宋体"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3</w:t>
      </w:r>
      <w:r>
        <w:rPr>
          <w:rFonts w:hint="eastAsia" w:ascii="宋体" w:hAnsi="宋体" w:eastAsia="宋体" w:cs="Times New Roman"/>
          <w:szCs w:val="21"/>
          <w:highlight w:val="none"/>
        </w:rPr>
        <w:t>市场基本面分析</w:t>
      </w:r>
    </w:p>
    <w:p>
      <w:pPr>
        <w:spacing w:before="156" w:after="156" w:line="360" w:lineRule="exact"/>
        <w:ind w:left="426"/>
        <w:rPr>
          <w:rFonts w:ascii="宋体" w:hAnsi="宋体" w:eastAsia="宋体" w:cs="Times New Roman"/>
          <w:szCs w:val="21"/>
          <w:highlight w:val="none"/>
          <w:lang w:val="zh-CN"/>
        </w:rPr>
      </w:pPr>
      <w:r>
        <w:rPr>
          <w:rFonts w:ascii="Times New Roman" w:hAnsi="Times New Roman" w:eastAsia="宋体" w:cs="Times New Roman"/>
          <w:szCs w:val="21"/>
          <w:highlight w:val="none"/>
        </w:rPr>
        <w:t>1.</w:t>
      </w:r>
      <w:r>
        <w:rPr>
          <w:rFonts w:hint="eastAsia" w:ascii="宋体" w:hAnsi="宋体" w:eastAsia="宋体" w:cs="Times New Roman"/>
          <w:szCs w:val="21"/>
          <w:highlight w:val="none"/>
        </w:rPr>
        <w:t>4历史成交及价格走势分析</w:t>
      </w:r>
    </w:p>
    <w:p>
      <w:pPr>
        <w:spacing w:before="156" w:after="156" w:line="360" w:lineRule="exact"/>
        <w:rPr>
          <w:rFonts w:ascii="黑体" w:hAnsi="黑体" w:eastAsia="黑体" w:cs="Times New Roman"/>
          <w:szCs w:val="21"/>
          <w:highlight w:val="none"/>
          <w:lang w:val="zh-CN"/>
        </w:rPr>
      </w:pPr>
      <w:r>
        <w:rPr>
          <w:rFonts w:hint="eastAsia" w:ascii="Times New Roman" w:hAnsi="Times New Roman" w:eastAsia="黑体" w:cs="Times New Roman"/>
          <w:szCs w:val="21"/>
          <w:highlight w:val="none"/>
          <w:lang w:val="en-US" w:eastAsia="zh-CN"/>
        </w:rPr>
        <w:t>2</w:t>
      </w:r>
      <w:r>
        <w:rPr>
          <w:rFonts w:ascii="Times New Roman" w:hAnsi="Times New Roman" w:eastAsia="黑体" w:cs="Times New Roman"/>
          <w:szCs w:val="21"/>
          <w:highlight w:val="none"/>
        </w:rPr>
        <w:t xml:space="preserve">  </w:t>
      </w:r>
      <w:r>
        <w:rPr>
          <w:rFonts w:ascii="黑体" w:hAnsi="黑体" w:eastAsia="黑体" w:cs="Times New Roman"/>
          <w:szCs w:val="21"/>
          <w:highlight w:val="none"/>
          <w:lang w:val="zh-CN"/>
        </w:rPr>
        <w:t>交易</w:t>
      </w:r>
      <w:r>
        <w:rPr>
          <w:rFonts w:ascii="黑体" w:hAnsi="黑体" w:eastAsia="黑体" w:cs="Times New Roman"/>
          <w:szCs w:val="21"/>
          <w:highlight w:val="none"/>
        </w:rPr>
        <w:t>方案</w:t>
      </w:r>
      <w:r>
        <w:rPr>
          <w:rFonts w:ascii="黑体" w:hAnsi="黑体" w:eastAsia="黑体" w:cs="Times New Roman"/>
          <w:szCs w:val="21"/>
          <w:highlight w:val="none"/>
          <w:lang w:val="zh-CN"/>
        </w:rPr>
        <w:t xml:space="preserve"> </w:t>
      </w:r>
    </w:p>
    <w:p>
      <w:pPr>
        <w:spacing w:before="156" w:after="156" w:line="36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2</w:t>
      </w:r>
      <w:r>
        <w:rPr>
          <w:rFonts w:ascii="Times New Roman" w:hAnsi="Times New Roman" w:eastAsia="宋体" w:cs="Times New Roman"/>
          <w:szCs w:val="21"/>
          <w:highlight w:val="none"/>
        </w:rPr>
        <w:t xml:space="preserve">.1  </w:t>
      </w:r>
      <w:r>
        <w:rPr>
          <w:rFonts w:hint="eastAsia" w:ascii="黑体" w:hAnsi="黑体" w:eastAsia="黑体" w:cs="Times New Roman"/>
          <w:szCs w:val="21"/>
          <w:highlight w:val="none"/>
        </w:rPr>
        <w:t>企业配额盈缺</w:t>
      </w:r>
    </w:p>
    <w:p>
      <w:pPr>
        <w:spacing w:before="156" w:after="156" w:line="3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lang w:val="zh-CN"/>
        </w:rPr>
        <w:t>经</w:t>
      </w:r>
      <w:r>
        <w:rPr>
          <w:rFonts w:hint="eastAsia" w:ascii="宋体" w:hAnsi="宋体" w:eastAsia="宋体" w:cs="Times New Roman"/>
          <w:szCs w:val="21"/>
          <w:highlight w:val="none"/>
        </w:rPr>
        <w:t>测算，各企业配额盈缺情况如下：</w:t>
      </w:r>
      <w:r>
        <w:rPr>
          <w:rFonts w:ascii="宋体" w:hAnsi="宋体" w:eastAsia="宋体" w:cs="Times New Roman"/>
          <w:szCs w:val="21"/>
          <w:highlight w:val="none"/>
        </w:rPr>
        <w:t xml:space="preserve"> </w:t>
      </w:r>
    </w:p>
    <w:tbl>
      <w:tblPr>
        <w:tblStyle w:val="23"/>
        <w:tblW w:w="0" w:type="auto"/>
        <w:jc w:val="center"/>
        <w:tblLayout w:type="fixed"/>
        <w:tblCellMar>
          <w:top w:w="0" w:type="dxa"/>
          <w:left w:w="108" w:type="dxa"/>
          <w:bottom w:w="0" w:type="dxa"/>
          <w:right w:w="108" w:type="dxa"/>
        </w:tblCellMar>
      </w:tblPr>
      <w:tblGrid>
        <w:gridCol w:w="5999"/>
        <w:gridCol w:w="4795"/>
      </w:tblGrid>
      <w:tr>
        <w:tblPrEx>
          <w:tblCellMar>
            <w:top w:w="0" w:type="dxa"/>
            <w:left w:w="108" w:type="dxa"/>
            <w:bottom w:w="0" w:type="dxa"/>
            <w:right w:w="108" w:type="dxa"/>
          </w:tblCellMar>
        </w:tblPrEx>
        <w:trPr>
          <w:trHeight w:val="436" w:hRule="atLeast"/>
          <w:jc w:val="center"/>
        </w:trPr>
        <w:tc>
          <w:tcPr>
            <w:tcW w:w="5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312" w:afterLines="100" w:line="360" w:lineRule="exact"/>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企业名称</w:t>
            </w:r>
          </w:p>
        </w:tc>
        <w:tc>
          <w:tcPr>
            <w:tcW w:w="4795" w:type="dxa"/>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ascii="Times New Roman" w:hAnsi="Times New Roman" w:eastAsia="宋体" w:cs="Times New Roman"/>
                <w:sz w:val="18"/>
                <w:szCs w:val="18"/>
                <w:highlight w:val="none"/>
                <w:lang w:val="zh-CN"/>
              </w:rPr>
            </w:pPr>
            <w:r>
              <w:rPr>
                <w:rFonts w:ascii="Times New Roman" w:hAnsi="Times New Roman" w:eastAsia="宋体" w:cs="Times New Roman"/>
                <w:sz w:val="18"/>
                <w:szCs w:val="18"/>
                <w:highlight w:val="none"/>
                <w:lang w:val="zh-CN"/>
              </w:rPr>
              <w:t>配额盈缺</w:t>
            </w:r>
          </w:p>
          <w:p>
            <w:pPr>
              <w:spacing w:beforeLines="0" w:afterLines="0"/>
              <w:jc w:val="center"/>
              <w:rPr>
                <w:rFonts w:ascii="Times New Roman" w:hAnsi="Times New Roman" w:eastAsia="宋体" w:cs="Times New Roman"/>
                <w:sz w:val="18"/>
                <w:szCs w:val="18"/>
                <w:highlight w:val="none"/>
                <w:lang w:val="zh-CN"/>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r>
      <w:tr>
        <w:tblPrEx>
          <w:tblCellMar>
            <w:top w:w="0" w:type="dxa"/>
            <w:left w:w="108" w:type="dxa"/>
            <w:bottom w:w="0" w:type="dxa"/>
            <w:right w:w="108" w:type="dxa"/>
          </w:tblCellMar>
        </w:tblPrEx>
        <w:trPr>
          <w:jc w:val="center"/>
        </w:trPr>
        <w:tc>
          <w:tcPr>
            <w:tcW w:w="5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312" w:afterLines="100" w:line="360" w:lineRule="exact"/>
              <w:jc w:val="center"/>
              <w:rPr>
                <w:rFonts w:ascii="Times New Roman" w:hAnsi="Times New Roman" w:eastAsia="宋体" w:cs="Times New Roman"/>
                <w:sz w:val="18"/>
                <w:szCs w:val="18"/>
                <w:highlight w:val="none"/>
                <w:lang w:val="zh-CN"/>
              </w:rPr>
            </w:pPr>
            <w:r>
              <w:rPr>
                <w:rFonts w:ascii="Times New Roman" w:hAnsi="Times New Roman" w:eastAsia="宋体" w:cs="Times New Roman"/>
                <w:sz w:val="18"/>
                <w:szCs w:val="18"/>
                <w:highlight w:val="none"/>
              </w:rPr>
              <w:t>企业A</w:t>
            </w:r>
          </w:p>
        </w:tc>
        <w:tc>
          <w:tcPr>
            <w:tcW w:w="4795" w:type="dxa"/>
            <w:tcBorders>
              <w:top w:val="single" w:color="auto" w:sz="4" w:space="0"/>
              <w:left w:val="nil"/>
              <w:bottom w:val="single" w:color="auto" w:sz="4" w:space="0"/>
              <w:right w:val="single" w:color="auto" w:sz="4" w:space="0"/>
            </w:tcBorders>
            <w:shd w:val="clear" w:color="auto" w:fill="auto"/>
            <w:vAlign w:val="center"/>
          </w:tcPr>
          <w:p>
            <w:pPr>
              <w:spacing w:beforeLines="0" w:after="312" w:afterLines="100" w:line="360" w:lineRule="exact"/>
              <w:jc w:val="center"/>
              <w:rPr>
                <w:rFonts w:ascii="Times New Roman" w:hAnsi="Times New Roman" w:eastAsia="宋体" w:cs="Times New Roman"/>
                <w:sz w:val="18"/>
                <w:szCs w:val="18"/>
                <w:highlight w:val="none"/>
                <w:lang w:val="zh-CN"/>
              </w:rPr>
            </w:pPr>
          </w:p>
        </w:tc>
      </w:tr>
      <w:tr>
        <w:tblPrEx>
          <w:tblCellMar>
            <w:top w:w="0" w:type="dxa"/>
            <w:left w:w="108" w:type="dxa"/>
            <w:bottom w:w="0" w:type="dxa"/>
            <w:right w:w="108" w:type="dxa"/>
          </w:tblCellMar>
        </w:tblPrEx>
        <w:trPr>
          <w:trHeight w:val="20" w:hRule="atLeast"/>
          <w:jc w:val="center"/>
        </w:trPr>
        <w:tc>
          <w:tcPr>
            <w:tcW w:w="5999" w:type="dxa"/>
            <w:tcBorders>
              <w:top w:val="nil"/>
              <w:left w:val="single" w:color="auto" w:sz="4" w:space="0"/>
              <w:bottom w:val="single" w:color="auto" w:sz="4" w:space="0"/>
              <w:right w:val="single" w:color="auto" w:sz="4" w:space="0"/>
            </w:tcBorders>
            <w:shd w:val="clear" w:color="auto" w:fill="auto"/>
          </w:tcPr>
          <w:p>
            <w:pPr>
              <w:spacing w:beforeLines="0" w:after="312" w:afterLines="100" w:line="36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企业B</w:t>
            </w:r>
          </w:p>
        </w:tc>
        <w:tc>
          <w:tcPr>
            <w:tcW w:w="4795" w:type="dxa"/>
            <w:tcBorders>
              <w:top w:val="nil"/>
              <w:left w:val="nil"/>
              <w:bottom w:val="single" w:color="auto" w:sz="4" w:space="0"/>
              <w:right w:val="single" w:color="auto" w:sz="4" w:space="0"/>
            </w:tcBorders>
            <w:shd w:val="clear" w:color="auto" w:fill="auto"/>
            <w:vAlign w:val="center"/>
          </w:tcPr>
          <w:p>
            <w:pPr>
              <w:spacing w:beforeLines="0" w:after="312" w:afterLines="100" w:line="360" w:lineRule="exact"/>
              <w:jc w:val="center"/>
              <w:rPr>
                <w:rFonts w:ascii="Times New Roman" w:hAnsi="Times New Roman" w:eastAsia="宋体" w:cs="Times New Roman"/>
                <w:sz w:val="18"/>
                <w:szCs w:val="18"/>
                <w:highlight w:val="none"/>
                <w:lang w:val="zh-CN"/>
              </w:rPr>
            </w:pPr>
          </w:p>
        </w:tc>
      </w:tr>
    </w:tbl>
    <w:p>
      <w:pPr>
        <w:spacing w:before="156" w:after="156" w:line="360" w:lineRule="exac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w:t>
      </w:r>
      <w:r>
        <w:rPr>
          <w:rFonts w:ascii="Times New Roman" w:hAnsi="Times New Roman" w:eastAsia="宋体" w:cs="Times New Roman"/>
          <w:szCs w:val="21"/>
          <w:highlight w:val="none"/>
        </w:rPr>
        <w:t xml:space="preserve">.2  </w:t>
      </w:r>
      <w:r>
        <w:rPr>
          <w:rFonts w:ascii="黑体" w:hAnsi="黑体" w:eastAsia="黑体" w:cs="Times New Roman"/>
          <w:szCs w:val="21"/>
          <w:highlight w:val="none"/>
        </w:rPr>
        <w:t>内部</w:t>
      </w:r>
      <w:r>
        <w:rPr>
          <w:rFonts w:hint="eastAsia" w:ascii="黑体" w:hAnsi="黑体" w:eastAsia="黑体" w:cs="Times New Roman"/>
          <w:szCs w:val="21"/>
          <w:highlight w:val="none"/>
          <w:lang w:val="en-US" w:eastAsia="zh-CN"/>
        </w:rPr>
        <w:t>交易</w:t>
      </w:r>
      <w:r>
        <w:rPr>
          <w:rFonts w:ascii="黑体" w:hAnsi="黑体" w:eastAsia="黑体" w:cs="Times New Roman"/>
          <w:szCs w:val="21"/>
          <w:highlight w:val="none"/>
        </w:rPr>
        <w:t>方案（适用于</w:t>
      </w:r>
      <w:r>
        <w:rPr>
          <w:rFonts w:hint="eastAsia" w:ascii="黑体" w:hAnsi="黑体" w:eastAsia="黑体" w:cs="Times New Roman"/>
          <w:szCs w:val="21"/>
          <w:highlight w:val="none"/>
          <w:lang w:val="en-US" w:eastAsia="zh-CN"/>
        </w:rPr>
        <w:t>建材</w:t>
      </w:r>
      <w:r>
        <w:rPr>
          <w:rFonts w:ascii="黑体" w:hAnsi="黑体" w:eastAsia="黑体" w:cs="Times New Roman"/>
          <w:szCs w:val="21"/>
          <w:highlight w:val="none"/>
        </w:rPr>
        <w:t>集团）</w:t>
      </w:r>
    </w:p>
    <w:p>
      <w:pPr>
        <w:spacing w:before="156" w:after="156" w:line="3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通过分析集团内企业排放、配额和CCER情况，提出以下</w:t>
      </w:r>
      <w:r>
        <w:rPr>
          <w:rFonts w:hint="eastAsia" w:ascii="宋体" w:hAnsi="宋体" w:eastAsia="宋体" w:cs="Times New Roman"/>
          <w:szCs w:val="21"/>
          <w:highlight w:val="none"/>
          <w:lang w:val="en-US" w:eastAsia="zh-CN"/>
        </w:rPr>
        <w:t>交易</w:t>
      </w:r>
      <w:r>
        <w:rPr>
          <w:rFonts w:hint="eastAsia" w:ascii="宋体" w:hAnsi="宋体" w:eastAsia="宋体" w:cs="Times New Roman"/>
          <w:szCs w:val="21"/>
          <w:highlight w:val="none"/>
        </w:rPr>
        <w:t>方案：</w:t>
      </w:r>
    </w:p>
    <w:tbl>
      <w:tblPr>
        <w:tblStyle w:val="2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134"/>
        <w:gridCol w:w="1004"/>
        <w:gridCol w:w="1034"/>
        <w:gridCol w:w="850"/>
        <w:gridCol w:w="850"/>
        <w:gridCol w:w="852"/>
        <w:gridCol w:w="766"/>
        <w:gridCol w:w="757"/>
        <w:gridCol w:w="800"/>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541"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企业名称</w:t>
            </w:r>
          </w:p>
        </w:tc>
        <w:tc>
          <w:tcPr>
            <w:tcW w:w="1134"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38" w:name="_Toc521661014"/>
            <w:r>
              <w:rPr>
                <w:rFonts w:ascii="Times New Roman" w:hAnsi="Times New Roman" w:eastAsia="宋体" w:cs="Times New Roman"/>
                <w:sz w:val="18"/>
                <w:szCs w:val="18"/>
                <w:highlight w:val="none"/>
              </w:rPr>
              <w:t>排放量</w:t>
            </w:r>
            <w:bookmarkEnd w:id="138"/>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c>
          <w:tcPr>
            <w:tcW w:w="1004"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39" w:name="_Toc521661015"/>
            <w:r>
              <w:rPr>
                <w:rFonts w:ascii="Times New Roman" w:hAnsi="Times New Roman" w:eastAsia="宋体" w:cs="Times New Roman"/>
                <w:sz w:val="18"/>
                <w:szCs w:val="18"/>
                <w:highlight w:val="none"/>
              </w:rPr>
              <w:t>配额量</w:t>
            </w:r>
            <w:bookmarkEnd w:id="139"/>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c>
          <w:tcPr>
            <w:tcW w:w="1034"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0" w:name="_Toc521661016"/>
            <w:r>
              <w:rPr>
                <w:rFonts w:ascii="Times New Roman" w:hAnsi="Times New Roman" w:eastAsia="宋体" w:cs="Times New Roman"/>
                <w:sz w:val="18"/>
                <w:szCs w:val="18"/>
                <w:highlight w:val="none"/>
              </w:rPr>
              <w:t>CCER量</w:t>
            </w:r>
            <w:bookmarkEnd w:id="140"/>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t</w:t>
            </w:r>
            <w:r>
              <w:rPr>
                <w:rFonts w:hint="eastAsia" w:ascii="Times New Roman" w:hAnsi="Times New Roman" w:eastAsia="宋体" w:cs="Times New Roman"/>
                <w:sz w:val="18"/>
                <w:szCs w:val="18"/>
                <w:highlight w:val="none"/>
              </w:rPr>
              <w:t>CO</w:t>
            </w:r>
            <w:r>
              <w:rPr>
                <w:rFonts w:hint="eastAsia" w:ascii="Times New Roman" w:hAnsi="Times New Roman" w:eastAsia="宋体" w:cs="Times New Roman"/>
                <w:sz w:val="18"/>
                <w:szCs w:val="18"/>
                <w:highlight w:val="none"/>
                <w:vertAlign w:val="subscript"/>
              </w:rPr>
              <w:t>2</w:t>
            </w:r>
            <w:r>
              <w:rPr>
                <w:rFonts w:hint="eastAsia" w:ascii="Times New Roman" w:hAnsi="Times New Roman" w:eastAsia="宋体" w:cs="Times New Roman"/>
                <w:sz w:val="18"/>
                <w:szCs w:val="18"/>
                <w:highlight w:val="none"/>
              </w:rPr>
              <w:t>）</w:t>
            </w:r>
          </w:p>
        </w:tc>
        <w:tc>
          <w:tcPr>
            <w:tcW w:w="850"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1" w:name="_Toc521661017"/>
            <w:r>
              <w:rPr>
                <w:rFonts w:ascii="Times New Roman" w:hAnsi="Times New Roman" w:eastAsia="宋体" w:cs="Times New Roman"/>
                <w:sz w:val="18"/>
                <w:szCs w:val="18"/>
                <w:highlight w:val="none"/>
              </w:rPr>
              <w:t>盈缺量</w:t>
            </w:r>
            <w:bookmarkEnd w:id="141"/>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c>
          <w:tcPr>
            <w:tcW w:w="850"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2" w:name="_Toc521661021"/>
            <w:r>
              <w:rPr>
                <w:rFonts w:hint="eastAsia" w:ascii="Times New Roman" w:hAnsi="Times New Roman" w:eastAsia="宋体" w:cs="Times New Roman"/>
                <w:sz w:val="18"/>
                <w:szCs w:val="18"/>
                <w:highlight w:val="none"/>
                <w:lang w:val="en-US" w:eastAsia="zh-CN"/>
              </w:rPr>
              <w:t>交易</w:t>
            </w:r>
            <w:r>
              <w:rPr>
                <w:rFonts w:ascii="Times New Roman" w:hAnsi="Times New Roman" w:eastAsia="宋体" w:cs="Times New Roman"/>
                <w:sz w:val="18"/>
                <w:szCs w:val="18"/>
                <w:highlight w:val="none"/>
              </w:rPr>
              <w:t>量</w:t>
            </w:r>
            <w:bookmarkEnd w:id="142"/>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c>
          <w:tcPr>
            <w:tcW w:w="852"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3" w:name="_Toc521661019"/>
            <w:r>
              <w:rPr>
                <w:rFonts w:ascii="Times New Roman" w:hAnsi="Times New Roman" w:eastAsia="宋体" w:cs="Times New Roman"/>
                <w:sz w:val="18"/>
                <w:szCs w:val="18"/>
                <w:highlight w:val="none"/>
              </w:rPr>
              <w:t>转出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/转入</w:t>
            </w:r>
            <w:bookmarkEnd w:id="143"/>
          </w:p>
        </w:tc>
        <w:tc>
          <w:tcPr>
            <w:tcW w:w="766"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线上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/线下</w:t>
            </w:r>
          </w:p>
        </w:tc>
        <w:tc>
          <w:tcPr>
            <w:tcW w:w="757" w:type="dxa"/>
            <w:vMerge w:val="restart"/>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4" w:name="_Toc521661020"/>
            <w:r>
              <w:rPr>
                <w:rFonts w:ascii="Times New Roman" w:hAnsi="Times New Roman" w:eastAsia="宋体" w:cs="Times New Roman"/>
                <w:sz w:val="18"/>
                <w:szCs w:val="18"/>
                <w:highlight w:val="none"/>
              </w:rPr>
              <w:t>对方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w:t>
            </w:r>
            <w:bookmarkEnd w:id="144"/>
          </w:p>
        </w:tc>
        <w:tc>
          <w:tcPr>
            <w:tcW w:w="1729" w:type="dxa"/>
            <w:gridSpan w:val="2"/>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5" w:name="_Toc521661022"/>
            <w:r>
              <w:rPr>
                <w:rFonts w:ascii="Times New Roman" w:hAnsi="Times New Roman" w:eastAsia="宋体" w:cs="Times New Roman"/>
                <w:sz w:val="18"/>
                <w:szCs w:val="18"/>
                <w:highlight w:val="none"/>
              </w:rPr>
              <w:t>市场采购</w:t>
            </w:r>
            <w:bookmarkEnd w:id="145"/>
            <w:r>
              <w:rPr>
                <w:rFonts w:ascii="Times New Roman" w:hAnsi="Times New Roman" w:eastAsia="宋体" w:cs="Times New Roman"/>
                <w:sz w:val="18"/>
                <w:szCs w:val="18"/>
                <w:highlight w:val="none"/>
              </w:rPr>
              <w:t>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04"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34"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850"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850"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852"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766"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757"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80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6" w:name="_Toc521661023"/>
            <w:r>
              <w:rPr>
                <w:rFonts w:ascii="Times New Roman" w:hAnsi="Times New Roman" w:eastAsia="宋体" w:cs="Times New Roman"/>
                <w:sz w:val="18"/>
                <w:szCs w:val="18"/>
                <w:highlight w:val="none"/>
              </w:rPr>
              <w:t>配额</w:t>
            </w:r>
            <w:bookmarkEnd w:id="146"/>
          </w:p>
        </w:tc>
        <w:tc>
          <w:tcPr>
            <w:tcW w:w="92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bookmarkStart w:id="147" w:name="_Toc521661024"/>
            <w:r>
              <w:rPr>
                <w:rFonts w:ascii="Times New Roman" w:hAnsi="Times New Roman" w:eastAsia="宋体" w:cs="Times New Roman"/>
                <w:sz w:val="18"/>
                <w:szCs w:val="18"/>
                <w:highlight w:val="none"/>
              </w:rPr>
              <w:t>CCER</w:t>
            </w:r>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4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企业A</w:t>
            </w:r>
          </w:p>
        </w:tc>
        <w:tc>
          <w:tcPr>
            <w:tcW w:w="11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0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0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92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54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企业B</w:t>
            </w:r>
          </w:p>
        </w:tc>
        <w:tc>
          <w:tcPr>
            <w:tcW w:w="11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0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0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92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41"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11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0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0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92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r>
    </w:tbl>
    <w:p>
      <w:pPr>
        <w:spacing w:before="156" w:after="156" w:line="360" w:lineRule="exac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w:t>
      </w:r>
      <w:r>
        <w:rPr>
          <w:rFonts w:ascii="Times New Roman" w:hAnsi="Times New Roman" w:eastAsia="宋体" w:cs="Times New Roman"/>
          <w:szCs w:val="21"/>
          <w:highlight w:val="none"/>
        </w:rPr>
        <w:t xml:space="preserve">.3  </w:t>
      </w:r>
      <w:r>
        <w:rPr>
          <w:rFonts w:ascii="黑体" w:hAnsi="黑体" w:eastAsia="黑体" w:cs="Times New Roman"/>
          <w:szCs w:val="21"/>
          <w:highlight w:val="none"/>
        </w:rPr>
        <w:t>市场交易</w:t>
      </w:r>
    </w:p>
    <w:p>
      <w:pPr>
        <w:spacing w:before="156" w:after="156" w:line="360" w:lineRule="exact"/>
        <w:ind w:firstLine="420" w:firstLineChars="200"/>
        <w:rPr>
          <w:rFonts w:ascii="Times New Roman" w:hAnsi="Times New Roman" w:eastAsia="宋体" w:cs="Times New Roman"/>
          <w:szCs w:val="21"/>
          <w:highlight w:val="none"/>
          <w:lang w:val="zh-CN"/>
        </w:rPr>
      </w:pPr>
      <w:r>
        <w:rPr>
          <w:rFonts w:hint="eastAsia" w:ascii="宋体" w:hAnsi="宋体" w:eastAsia="宋体" w:cs="Times New Roman"/>
          <w:szCs w:val="21"/>
          <w:highlight w:val="none"/>
          <w:lang w:val="zh-CN"/>
        </w:rPr>
        <w:t>通</w:t>
      </w:r>
      <w:r>
        <w:rPr>
          <w:rFonts w:ascii="Times New Roman" w:hAnsi="Times New Roman" w:eastAsia="宋体" w:cs="Times New Roman"/>
          <w:szCs w:val="21"/>
          <w:highlight w:val="none"/>
          <w:lang w:val="zh-CN"/>
        </w:rPr>
        <w:t>过市场调研和分析，确定以下</w:t>
      </w:r>
      <w:r>
        <w:rPr>
          <w:rFonts w:ascii="宋体" w:hAnsi="宋体" w:eastAsia="宋体" w:cs="Times New Roman"/>
          <w:szCs w:val="21"/>
          <w:highlight w:val="none"/>
        </w:rPr>
        <w:t>配额</w:t>
      </w:r>
      <w:r>
        <w:rPr>
          <w:rFonts w:ascii="Times New Roman" w:hAnsi="Times New Roman" w:eastAsia="宋体" w:cs="Times New Roman"/>
          <w:szCs w:val="21"/>
          <w:highlight w:val="none"/>
          <w:lang w:val="zh-CN"/>
        </w:rPr>
        <w:t>交易方案：</w:t>
      </w:r>
    </w:p>
    <w:tbl>
      <w:tblPr>
        <w:tblStyle w:val="24"/>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66"/>
        <w:gridCol w:w="1421"/>
        <w:gridCol w:w="1082"/>
        <w:gridCol w:w="1082"/>
        <w:gridCol w:w="1421"/>
        <w:gridCol w:w="1224"/>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13"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企业名称</w:t>
            </w:r>
          </w:p>
        </w:tc>
        <w:tc>
          <w:tcPr>
            <w:tcW w:w="11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交易价格区间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rPr>
              <w:t>/t</w:t>
            </w: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买入/卖出</w:t>
            </w: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线上/线下</w:t>
            </w: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交易手续费率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122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成本和收益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p>
        </w:tc>
        <w:tc>
          <w:tcPr>
            <w:tcW w:w="200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13"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企业A</w:t>
            </w:r>
          </w:p>
        </w:tc>
        <w:tc>
          <w:tcPr>
            <w:tcW w:w="11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2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200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113"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企业B</w:t>
            </w:r>
          </w:p>
        </w:tc>
        <w:tc>
          <w:tcPr>
            <w:tcW w:w="11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2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200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113"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116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08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2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2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200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bl>
    <w:p>
      <w:pPr>
        <w:spacing w:before="156" w:after="156" w:line="360" w:lineRule="exact"/>
        <w:ind w:firstLine="420" w:firstLineChars="20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通过市场调研和分析，确定以下CCER</w:t>
      </w:r>
      <w:r>
        <w:rPr>
          <w:rFonts w:ascii="宋体" w:hAnsi="宋体" w:eastAsia="宋体" w:cs="Times New Roman"/>
          <w:szCs w:val="21"/>
          <w:highlight w:val="none"/>
        </w:rPr>
        <w:t>交易</w:t>
      </w:r>
      <w:r>
        <w:rPr>
          <w:rFonts w:ascii="Times New Roman" w:hAnsi="Times New Roman" w:eastAsia="宋体" w:cs="Times New Roman"/>
          <w:szCs w:val="21"/>
          <w:highlight w:val="none"/>
          <w:lang w:val="zh-CN"/>
        </w:rPr>
        <w:t>方案：</w:t>
      </w:r>
    </w:p>
    <w:tbl>
      <w:tblPr>
        <w:tblStyle w:val="24"/>
        <w:tblW w:w="10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62"/>
        <w:gridCol w:w="1459"/>
        <w:gridCol w:w="1111"/>
        <w:gridCol w:w="1111"/>
        <w:gridCol w:w="1257"/>
        <w:gridCol w:w="125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9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企业名称</w:t>
            </w:r>
          </w:p>
        </w:tc>
        <w:tc>
          <w:tcPr>
            <w:tcW w:w="126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zh-CN"/>
              </w:rPr>
              <w:t>（</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hint="eastAsia" w:ascii="Times New Roman" w:hAnsi="Times New Roman" w:eastAsia="宋体" w:cs="Times New Roman"/>
                <w:sz w:val="18"/>
                <w:szCs w:val="18"/>
                <w:highlight w:val="none"/>
                <w:lang w:val="zh-CN"/>
              </w:rPr>
              <w:t>）</w:t>
            </w:r>
          </w:p>
        </w:tc>
        <w:tc>
          <w:tcPr>
            <w:tcW w:w="145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交易价格区间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元/t</w:t>
            </w: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买入/卖出</w:t>
            </w: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线上/线下</w:t>
            </w: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交易手续费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成本和收益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p>
        </w:tc>
        <w:tc>
          <w:tcPr>
            <w:tcW w:w="183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9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企业A</w:t>
            </w:r>
          </w:p>
        </w:tc>
        <w:tc>
          <w:tcPr>
            <w:tcW w:w="126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5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83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9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企业B</w:t>
            </w:r>
          </w:p>
        </w:tc>
        <w:tc>
          <w:tcPr>
            <w:tcW w:w="126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5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83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9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126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45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111"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2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183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bl>
    <w:p>
      <w:pPr>
        <w:spacing w:before="156" w:after="156" w:line="360" w:lineRule="exact"/>
        <w:rPr>
          <w:rFonts w:ascii="黑体" w:hAnsi="黑体" w:eastAsia="黑体" w:cs="Times New Roman"/>
          <w:szCs w:val="21"/>
          <w:highlight w:val="none"/>
        </w:rPr>
      </w:pPr>
      <w:r>
        <w:rPr>
          <w:rFonts w:ascii="Times New Roman" w:hAnsi="Times New Roman" w:eastAsia="黑体" w:cs="Times New Roman"/>
          <w:szCs w:val="21"/>
          <w:highlight w:val="none"/>
        </w:rPr>
        <w:t xml:space="preserve">3  </w:t>
      </w:r>
      <w:r>
        <w:rPr>
          <w:rFonts w:hint="eastAsia" w:ascii="黑体" w:hAnsi="黑体" w:eastAsia="黑体" w:cs="Times New Roman"/>
          <w:szCs w:val="21"/>
          <w:highlight w:val="none"/>
        </w:rPr>
        <w:t>碳交易资金计划</w:t>
      </w:r>
    </w:p>
    <w:p>
      <w:pPr>
        <w:spacing w:before="156" w:after="156" w:line="3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lang w:val="zh-CN"/>
        </w:rPr>
        <w:t>各企业的资金计划如下：</w:t>
      </w:r>
    </w:p>
    <w:tbl>
      <w:tblPr>
        <w:tblStyle w:val="24"/>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926"/>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9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企业名称</w:t>
            </w:r>
          </w:p>
        </w:tc>
        <w:tc>
          <w:tcPr>
            <w:tcW w:w="292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资金计划</w:t>
            </w: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元</w:t>
            </w:r>
            <w:r>
              <w:rPr>
                <w:rFonts w:hint="eastAsia" w:ascii="Times New Roman" w:hAnsi="Times New Roman" w:eastAsia="宋体" w:cs="Times New Roman"/>
                <w:sz w:val="18"/>
                <w:szCs w:val="18"/>
                <w:highlight w:val="none"/>
              </w:rPr>
              <w:t>）</w:t>
            </w:r>
          </w:p>
        </w:tc>
        <w:tc>
          <w:tcPr>
            <w:tcW w:w="506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9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企业A</w:t>
            </w:r>
          </w:p>
        </w:tc>
        <w:tc>
          <w:tcPr>
            <w:tcW w:w="292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506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9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企业B</w:t>
            </w:r>
          </w:p>
        </w:tc>
        <w:tc>
          <w:tcPr>
            <w:tcW w:w="292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506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99"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2926"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506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r>
    </w:tbl>
    <w:p>
      <w:pPr>
        <w:spacing w:before="156" w:after="156"/>
        <w:rPr>
          <w:rFonts w:ascii="Times New Roman" w:hAnsi="Times New Roman" w:cs="Times New Roman"/>
          <w:highlight w:val="none"/>
        </w:rPr>
        <w:sectPr>
          <w:headerReference r:id="rId16" w:type="default"/>
          <w:footerReference r:id="rId17" w:type="default"/>
          <w:pgSz w:w="16838" w:h="11906" w:orient="landscape"/>
          <w:pgMar w:top="1800" w:right="1440" w:bottom="1800" w:left="1440" w:header="851" w:footer="992" w:gutter="0"/>
          <w:cols w:space="425" w:num="1"/>
          <w:docGrid w:type="lines" w:linePitch="312" w:charSpace="0"/>
        </w:sectPr>
      </w:pPr>
    </w:p>
    <w:p>
      <w:pPr>
        <w:pStyle w:val="59"/>
        <w:rPr>
          <w:rFonts w:hint="eastAsia"/>
          <w:highlight w:val="none"/>
          <w:lang w:val="en-US" w:eastAsia="zh-CN"/>
        </w:rPr>
      </w:pPr>
      <w:bookmarkStart w:id="148" w:name="_Toc8276"/>
      <w:bookmarkStart w:id="149" w:name="_Toc521776780"/>
      <w:bookmarkStart w:id="150" w:name="_Toc521782172"/>
      <w:bookmarkStart w:id="151" w:name="_Toc521778146"/>
      <w:bookmarkStart w:id="152" w:name="_Toc521780555"/>
      <w:bookmarkStart w:id="153" w:name="_Toc530270594"/>
      <w:r>
        <w:rPr>
          <w:highlight w:val="none"/>
        </w:rPr>
        <w:t>附</w:t>
      </w:r>
      <w:r>
        <w:rPr>
          <w:rFonts w:hint="eastAsia"/>
          <w:highlight w:val="none"/>
        </w:rPr>
        <w:t xml:space="preserve"> </w:t>
      </w:r>
      <w:r>
        <w:rPr>
          <w:highlight w:val="none"/>
        </w:rPr>
        <w:t>录</w:t>
      </w:r>
      <w:r>
        <w:rPr>
          <w:rFonts w:hint="eastAsia"/>
          <w:highlight w:val="none"/>
        </w:rPr>
        <w:t xml:space="preserve"> I</w:t>
      </w:r>
      <w:r>
        <w:rPr>
          <w:highlight w:val="none"/>
        </w:rPr>
        <w:br w:type="textWrapping"/>
      </w:r>
      <w:r>
        <w:rPr>
          <w:highlight w:val="none"/>
        </w:rPr>
        <w:t>（资料性附录）</w:t>
      </w:r>
      <w:r>
        <w:rPr>
          <w:highlight w:val="none"/>
        </w:rPr>
        <w:br w:type="textWrapping"/>
      </w:r>
      <w:r>
        <w:rPr>
          <w:rFonts w:hint="eastAsia"/>
          <w:highlight w:val="none"/>
          <w:lang w:val="en-US" w:eastAsia="zh-CN"/>
        </w:rPr>
        <w:t>碳交易操作流程</w:t>
      </w:r>
      <w:bookmarkEnd w:id="148"/>
    </w:p>
    <w:p>
      <w:pPr>
        <w:rPr>
          <w:rFonts w:hint="default"/>
          <w:highlight w:val="none"/>
          <w:lang w:val="en-US" w:eastAsia="zh-CN"/>
        </w:rPr>
      </w:pPr>
    </w:p>
    <w:p>
      <w:pPr>
        <w:rPr>
          <w:rFonts w:hint="eastAsia" w:eastAsiaTheme="minorEastAsia"/>
          <w:highlight w:val="none"/>
          <w:lang w:eastAsia="zh-CN"/>
        </w:rPr>
      </w:pPr>
      <w:r>
        <w:rPr>
          <w:rFonts w:hint="eastAsia" w:eastAsiaTheme="minorEastAsia"/>
          <w:highlight w:val="none"/>
          <w:lang w:eastAsia="zh-CN"/>
        </w:rPr>
        <w:drawing>
          <wp:inline distT="0" distB="0" distL="114300" distR="114300">
            <wp:extent cx="5272405" cy="4555490"/>
            <wp:effectExtent l="0" t="0" r="0" b="0"/>
            <wp:docPr id="5" name="图片 5" descr="单向竞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单向竞价"/>
                    <pic:cNvPicPr>
                      <a:picLocks noChangeAspect="1"/>
                    </pic:cNvPicPr>
                  </pic:nvPicPr>
                  <pic:blipFill>
                    <a:blip r:embed="rId22"/>
                    <a:stretch>
                      <a:fillRect/>
                    </a:stretch>
                  </pic:blipFill>
                  <pic:spPr>
                    <a:xfrm>
                      <a:off x="0" y="0"/>
                      <a:ext cx="5272405" cy="4555490"/>
                    </a:xfrm>
                    <a:prstGeom prst="rect">
                      <a:avLst/>
                    </a:prstGeom>
                  </pic:spPr>
                </pic:pic>
              </a:graphicData>
            </a:graphic>
          </wp:inline>
        </w:drawing>
      </w:r>
    </w:p>
    <w:p>
      <w:pPr>
        <w:pStyle w:val="2"/>
        <w:jc w:val="center"/>
        <w:rPr>
          <w:rFonts w:hint="default"/>
          <w:highlight w:val="none"/>
          <w:lang w:val="en-US" w:eastAsia="zh-CN"/>
        </w:rPr>
      </w:pPr>
      <w:r>
        <w:rPr>
          <w:rFonts w:hint="eastAsia"/>
          <w:highlight w:val="none"/>
          <w:lang w:val="en-US" w:eastAsia="zh-CN"/>
        </w:rPr>
        <w:t>图I.1单向竞价交易流程</w:t>
      </w:r>
    </w:p>
    <w:p>
      <w:pPr>
        <w:rPr>
          <w:rFonts w:hint="eastAsia" w:eastAsiaTheme="minorEastAsia"/>
          <w:highlight w:val="none"/>
          <w:lang w:eastAsia="zh-CN"/>
        </w:rPr>
      </w:pPr>
      <w:r>
        <w:rPr>
          <w:rFonts w:hint="eastAsia" w:eastAsiaTheme="minorEastAsia"/>
          <w:highlight w:val="none"/>
          <w:lang w:eastAsia="zh-CN"/>
        </w:rPr>
        <w:drawing>
          <wp:inline distT="0" distB="0" distL="114300" distR="114300">
            <wp:extent cx="5269230" cy="5529580"/>
            <wp:effectExtent l="0" t="0" r="0" b="0"/>
            <wp:docPr id="6" name="图片 6" descr="大宗交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大宗交易"/>
                    <pic:cNvPicPr>
                      <a:picLocks noChangeAspect="1"/>
                    </pic:cNvPicPr>
                  </pic:nvPicPr>
                  <pic:blipFill>
                    <a:blip r:embed="rId23"/>
                    <a:stretch>
                      <a:fillRect/>
                    </a:stretch>
                  </pic:blipFill>
                  <pic:spPr>
                    <a:xfrm>
                      <a:off x="0" y="0"/>
                      <a:ext cx="5269230" cy="5529580"/>
                    </a:xfrm>
                    <a:prstGeom prst="rect">
                      <a:avLst/>
                    </a:prstGeom>
                  </pic:spPr>
                </pic:pic>
              </a:graphicData>
            </a:graphic>
          </wp:inline>
        </w:drawing>
      </w:r>
    </w:p>
    <w:p>
      <w:pPr>
        <w:pStyle w:val="2"/>
        <w:jc w:val="center"/>
        <w:rPr>
          <w:rFonts w:hint="default"/>
          <w:highlight w:val="none"/>
          <w:lang w:val="en-US" w:eastAsia="zh-CN"/>
        </w:rPr>
      </w:pPr>
      <w:r>
        <w:rPr>
          <w:rFonts w:hint="eastAsia"/>
          <w:highlight w:val="none"/>
          <w:lang w:val="en-US" w:eastAsia="zh-CN"/>
        </w:rPr>
        <w:t>图I.2大宗交易操作流程</w:t>
      </w:r>
    </w:p>
    <w:p>
      <w:pPr>
        <w:rPr>
          <w:rFonts w:hint="eastAsia"/>
          <w:highlight w:val="none"/>
        </w:rPr>
      </w:pPr>
      <w:r>
        <w:rPr>
          <w:rFonts w:hint="eastAsia"/>
          <w:highlight w:val="none"/>
        </w:rPr>
        <w:br w:type="page"/>
      </w:r>
    </w:p>
    <w:p>
      <w:pPr>
        <w:pStyle w:val="59"/>
        <w:rPr>
          <w:highlight w:val="none"/>
        </w:rPr>
      </w:pPr>
      <w:bookmarkStart w:id="154" w:name="_Toc2005"/>
      <w:r>
        <w:rPr>
          <w:highlight w:val="none"/>
        </w:rPr>
        <w:t>附</w:t>
      </w:r>
      <w:r>
        <w:rPr>
          <w:rFonts w:hint="eastAsia"/>
          <w:highlight w:val="none"/>
        </w:rPr>
        <w:t xml:space="preserve"> </w:t>
      </w:r>
      <w:r>
        <w:rPr>
          <w:highlight w:val="none"/>
        </w:rPr>
        <w:t>录</w:t>
      </w:r>
      <w:bookmarkEnd w:id="149"/>
      <w:bookmarkEnd w:id="150"/>
      <w:bookmarkEnd w:id="151"/>
      <w:bookmarkEnd w:id="152"/>
      <w:r>
        <w:rPr>
          <w:rFonts w:hint="eastAsia"/>
          <w:highlight w:val="none"/>
        </w:rPr>
        <w:t xml:space="preserve"> </w:t>
      </w:r>
      <w:r>
        <w:rPr>
          <w:rFonts w:hint="eastAsia"/>
          <w:highlight w:val="none"/>
          <w:lang w:val="en-US" w:eastAsia="zh-CN"/>
        </w:rPr>
        <w:t>J</w:t>
      </w:r>
      <w:bookmarkEnd w:id="153"/>
      <w:bookmarkStart w:id="155" w:name="_Toc530270595"/>
      <w:bookmarkStart w:id="156" w:name="_Toc521782173"/>
      <w:bookmarkStart w:id="157" w:name="_Toc521780556"/>
      <w:bookmarkStart w:id="158" w:name="_Toc521778147"/>
      <w:bookmarkStart w:id="159" w:name="_Toc521776781"/>
      <w:r>
        <w:rPr>
          <w:highlight w:val="none"/>
        </w:rPr>
        <w:br w:type="textWrapping"/>
      </w:r>
      <w:r>
        <w:rPr>
          <w:highlight w:val="none"/>
        </w:rPr>
        <w:t>（资料性附录）</w:t>
      </w:r>
      <w:bookmarkEnd w:id="155"/>
      <w:bookmarkEnd w:id="156"/>
      <w:bookmarkEnd w:id="157"/>
      <w:bookmarkEnd w:id="158"/>
      <w:bookmarkEnd w:id="159"/>
      <w:bookmarkStart w:id="160" w:name="_Toc521778148"/>
      <w:bookmarkStart w:id="161" w:name="_Toc521782174"/>
      <w:bookmarkStart w:id="162" w:name="_Toc521780557"/>
      <w:bookmarkStart w:id="163" w:name="_Toc521776782"/>
      <w:bookmarkStart w:id="164" w:name="_Toc530270596"/>
      <w:r>
        <w:rPr>
          <w:highlight w:val="none"/>
        </w:rPr>
        <w:br w:type="textWrapping"/>
      </w:r>
      <w:r>
        <w:rPr>
          <w:highlight w:val="none"/>
        </w:rPr>
        <w:t>交易授权书</w:t>
      </w:r>
      <w:bookmarkEnd w:id="160"/>
      <w:bookmarkEnd w:id="161"/>
      <w:bookmarkEnd w:id="162"/>
      <w:bookmarkEnd w:id="163"/>
      <w:r>
        <w:rPr>
          <w:rFonts w:hint="eastAsia"/>
          <w:highlight w:val="none"/>
        </w:rPr>
        <w:t>示例</w:t>
      </w:r>
      <w:bookmarkEnd w:id="154"/>
      <w:bookmarkEnd w:id="164"/>
    </w:p>
    <w:p>
      <w:pPr>
        <w:spacing w:before="312" w:beforeLines="100" w:after="312" w:afterLines="100"/>
        <w:jc w:val="center"/>
        <w:rPr>
          <w:rFonts w:ascii="黑体" w:hAnsi="黑体" w:eastAsia="黑体" w:cs="Times New Roman"/>
          <w:highlight w:val="none"/>
        </w:rPr>
      </w:pPr>
      <w:bookmarkStart w:id="165" w:name="_Toc521778149"/>
      <w:bookmarkStart w:id="166" w:name="_Toc521782175"/>
      <w:bookmarkStart w:id="167" w:name="_Toc529629676"/>
      <w:bookmarkStart w:id="168" w:name="_Toc521780558"/>
      <w:bookmarkStart w:id="169" w:name="_Toc521776783"/>
      <w:bookmarkStart w:id="170" w:name="_Toc16719660"/>
      <w:bookmarkStart w:id="171" w:name="_Toc17122258"/>
      <w:bookmarkStart w:id="172" w:name="_Toc16692904"/>
      <w:bookmarkStart w:id="173" w:name="_Toc530270597"/>
      <w:r>
        <w:rPr>
          <w:rFonts w:hint="eastAsia" w:ascii="黑体" w:hAnsi="黑体" w:eastAsia="黑体" w:cs="Times New Roman"/>
          <w:highlight w:val="none"/>
        </w:rPr>
        <w:t>表</w:t>
      </w:r>
      <w:r>
        <w:rPr>
          <w:rFonts w:hint="eastAsia" w:ascii="黑体" w:hAnsi="黑体" w:eastAsia="黑体" w:cs="Times New Roman"/>
          <w:highlight w:val="none"/>
          <w:lang w:val="en-US" w:eastAsia="zh-CN"/>
        </w:rPr>
        <w:t>J</w:t>
      </w:r>
      <w:r>
        <w:rPr>
          <w:rFonts w:ascii="黑体" w:hAnsi="黑体" w:eastAsia="黑体" w:cs="Times New Roman"/>
          <w:highlight w:val="none"/>
        </w:rPr>
        <w:t xml:space="preserve">.1  </w:t>
      </w:r>
      <w:r>
        <w:rPr>
          <w:rFonts w:hint="eastAsia" w:ascii="黑体" w:hAnsi="黑体" w:eastAsia="黑体" w:cs="Times New Roman"/>
          <w:highlight w:val="none"/>
        </w:rPr>
        <w:t>交易授权书</w:t>
      </w:r>
      <w:bookmarkEnd w:id="165"/>
      <w:bookmarkEnd w:id="166"/>
      <w:bookmarkEnd w:id="167"/>
      <w:bookmarkEnd w:id="168"/>
      <w:bookmarkEnd w:id="169"/>
      <w:r>
        <w:rPr>
          <w:rFonts w:hint="eastAsia" w:ascii="黑体" w:hAnsi="黑体" w:eastAsia="黑体" w:cs="Times New Roman"/>
          <w:highlight w:val="none"/>
        </w:rPr>
        <w:t>示例</w:t>
      </w:r>
      <w:bookmarkEnd w:id="170"/>
      <w:bookmarkEnd w:id="171"/>
      <w:bookmarkEnd w:id="172"/>
      <w:bookmarkEnd w:id="173"/>
    </w:p>
    <w:tbl>
      <w:tblPr>
        <w:tblStyle w:val="2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026"/>
        <w:gridCol w:w="1417"/>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被授权人</w:t>
            </w: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1417"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2268"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电脑IP地址</w:t>
            </w:r>
          </w:p>
        </w:tc>
        <w:tc>
          <w:tcPr>
            <w:tcW w:w="1134" w:type="dxa"/>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43" w:type="dxa"/>
            <w:vMerge w:val="restart"/>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授权内容</w:t>
            </w: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企业名称</w:t>
            </w:r>
          </w:p>
        </w:tc>
        <w:tc>
          <w:tcPr>
            <w:tcW w:w="1417"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2268"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xml:space="preserve">账号ID </w:t>
            </w:r>
          </w:p>
        </w:tc>
        <w:tc>
          <w:tcPr>
            <w:tcW w:w="1134" w:type="dxa"/>
            <w:shd w:val="clear" w:color="auto" w:fill="auto"/>
          </w:tcPr>
          <w:p>
            <w:pPr>
              <w:spacing w:before="156" w:after="156" w:line="360" w:lineRule="exact"/>
              <w:rPr>
                <w:rFonts w:ascii="Times New Roman" w:hAnsi="Times New Roman" w:eastAsia="宋体" w:cs="Times New Roman"/>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vMerge w:val="continue"/>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交易品种</w:t>
            </w:r>
          </w:p>
        </w:tc>
        <w:tc>
          <w:tcPr>
            <w:tcW w:w="1417"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2268"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授权期限</w:t>
            </w:r>
          </w:p>
        </w:tc>
        <w:tc>
          <w:tcPr>
            <w:tcW w:w="1134" w:type="dxa"/>
            <w:shd w:val="clear" w:color="auto" w:fill="auto"/>
          </w:tcPr>
          <w:p>
            <w:pPr>
              <w:spacing w:before="156" w:after="156" w:line="360" w:lineRule="exact"/>
              <w:rPr>
                <w:rFonts w:ascii="Times New Roman" w:hAnsi="Times New Roman" w:eastAsia="宋体" w:cs="Times New Roman"/>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vMerge w:val="continue"/>
            <w:vAlign w:val="center"/>
          </w:tcPr>
          <w:p>
            <w:pPr>
              <w:spacing w:before="156" w:after="156" w:line="360" w:lineRule="exact"/>
              <w:rPr>
                <w:rFonts w:ascii="Times New Roman" w:hAnsi="Times New Roman" w:eastAsia="宋体" w:cs="Times New Roman"/>
                <w:kern w:val="0"/>
                <w:sz w:val="18"/>
                <w:szCs w:val="18"/>
                <w:highlight w:val="none"/>
              </w:rPr>
            </w:pP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月交易量限额（</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ascii="Times New Roman" w:hAnsi="Times New Roman" w:eastAsia="宋体" w:cs="Times New Roman"/>
                <w:kern w:val="0"/>
                <w:sz w:val="18"/>
                <w:szCs w:val="18"/>
                <w:highlight w:val="none"/>
              </w:rPr>
              <w:t>）</w:t>
            </w:r>
          </w:p>
        </w:tc>
        <w:tc>
          <w:tcPr>
            <w:tcW w:w="1417"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2268"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日交易量限额（</w:t>
            </w: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r>
              <w:rPr>
                <w:rFonts w:ascii="Times New Roman" w:hAnsi="Times New Roman" w:eastAsia="宋体" w:cs="Times New Roman"/>
                <w:kern w:val="0"/>
                <w:sz w:val="18"/>
                <w:szCs w:val="18"/>
                <w:highlight w:val="none"/>
              </w:rPr>
              <w:t>）</w:t>
            </w:r>
          </w:p>
        </w:tc>
        <w:tc>
          <w:tcPr>
            <w:tcW w:w="1134" w:type="dxa"/>
            <w:shd w:val="clear" w:color="auto" w:fill="auto"/>
          </w:tcPr>
          <w:p>
            <w:pPr>
              <w:spacing w:before="156" w:after="156" w:line="360" w:lineRule="exact"/>
              <w:rPr>
                <w:rFonts w:ascii="Times New Roman" w:hAnsi="Times New Roman" w:eastAsia="宋体" w:cs="Times New Roman"/>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vMerge w:val="continue"/>
            <w:vAlign w:val="center"/>
          </w:tcPr>
          <w:p>
            <w:pPr>
              <w:spacing w:before="156" w:after="156" w:line="360" w:lineRule="exact"/>
              <w:rPr>
                <w:rFonts w:ascii="Times New Roman" w:hAnsi="Times New Roman" w:eastAsia="宋体" w:cs="Times New Roman"/>
                <w:kern w:val="0"/>
                <w:sz w:val="18"/>
                <w:szCs w:val="18"/>
                <w:highlight w:val="none"/>
              </w:rPr>
            </w:pP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月交易额限额（元）</w:t>
            </w:r>
          </w:p>
        </w:tc>
        <w:tc>
          <w:tcPr>
            <w:tcW w:w="1417"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2268"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日交易额限额（元）</w:t>
            </w:r>
          </w:p>
        </w:tc>
        <w:tc>
          <w:tcPr>
            <w:tcW w:w="1134" w:type="dxa"/>
            <w:shd w:val="clear" w:color="auto" w:fill="auto"/>
          </w:tcPr>
          <w:p>
            <w:pPr>
              <w:spacing w:before="156" w:after="156" w:line="360" w:lineRule="exact"/>
              <w:rPr>
                <w:rFonts w:ascii="Times New Roman" w:hAnsi="Times New Roman" w:eastAsia="宋体" w:cs="Times New Roman"/>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本人确认</w:t>
            </w: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4819" w:type="dxa"/>
            <w:gridSpan w:val="3"/>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343" w:type="dxa"/>
            <w:vMerge w:val="restart"/>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审批意见</w:t>
            </w: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4819" w:type="dxa"/>
            <w:gridSpan w:val="3"/>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vMerge w:val="continue"/>
            <w:vAlign w:val="center"/>
          </w:tcPr>
          <w:p>
            <w:pPr>
              <w:spacing w:before="156" w:after="156" w:line="360" w:lineRule="exact"/>
              <w:rPr>
                <w:rFonts w:ascii="Times New Roman" w:hAnsi="Times New Roman" w:eastAsia="宋体" w:cs="Times New Roman"/>
                <w:kern w:val="0"/>
                <w:sz w:val="18"/>
                <w:szCs w:val="18"/>
                <w:highlight w:val="none"/>
              </w:rPr>
            </w:pP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4819" w:type="dxa"/>
            <w:gridSpan w:val="3"/>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vMerge w:val="continue"/>
            <w:vAlign w:val="center"/>
          </w:tcPr>
          <w:p>
            <w:pPr>
              <w:spacing w:before="156" w:after="156" w:line="360" w:lineRule="exact"/>
              <w:rPr>
                <w:rFonts w:ascii="Times New Roman" w:hAnsi="Times New Roman" w:eastAsia="宋体" w:cs="Times New Roman"/>
                <w:kern w:val="0"/>
                <w:sz w:val="18"/>
                <w:szCs w:val="18"/>
                <w:highlight w:val="none"/>
              </w:rPr>
            </w:pPr>
          </w:p>
        </w:tc>
        <w:tc>
          <w:tcPr>
            <w:tcW w:w="2026" w:type="dxa"/>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p>
        </w:tc>
        <w:tc>
          <w:tcPr>
            <w:tcW w:w="4819" w:type="dxa"/>
            <w:gridSpan w:val="3"/>
            <w:shd w:val="clear" w:color="auto" w:fill="auto"/>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343" w:type="dxa"/>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备注</w:t>
            </w:r>
          </w:p>
        </w:tc>
        <w:tc>
          <w:tcPr>
            <w:tcW w:w="6845" w:type="dxa"/>
            <w:gridSpan w:val="4"/>
            <w:shd w:val="clear" w:color="auto" w:fill="auto"/>
            <w:noWrap/>
            <w:vAlign w:val="center"/>
          </w:tcPr>
          <w:p>
            <w:pPr>
              <w:spacing w:before="156" w:after="156" w:line="360" w:lineRule="exact"/>
              <w:rPr>
                <w:rFonts w:ascii="Times New Roman" w:hAnsi="Times New Roman" w:eastAsia="宋体" w:cs="Times New Roman"/>
                <w:kern w:val="0"/>
                <w:sz w:val="18"/>
                <w:szCs w:val="18"/>
                <w:highlight w:val="none"/>
              </w:rPr>
            </w:pPr>
          </w:p>
        </w:tc>
      </w:tr>
    </w:tbl>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pPr>
    </w:p>
    <w:p>
      <w:pPr>
        <w:spacing w:before="156" w:after="156"/>
        <w:rPr>
          <w:rFonts w:ascii="Times New Roman" w:hAnsi="Times New Roman" w:cs="Times New Roman"/>
          <w:highlight w:val="none"/>
        </w:rPr>
        <w:sectPr>
          <w:pgSz w:w="11906" w:h="16838"/>
          <w:pgMar w:top="1440" w:right="1800" w:bottom="1440" w:left="1800" w:header="851" w:footer="992" w:gutter="0"/>
          <w:cols w:space="425" w:num="1"/>
          <w:docGrid w:type="lines" w:linePitch="312" w:charSpace="0"/>
        </w:sectPr>
      </w:pPr>
    </w:p>
    <w:p>
      <w:pPr>
        <w:pStyle w:val="59"/>
        <w:rPr>
          <w:highlight w:val="none"/>
        </w:rPr>
      </w:pPr>
      <w:bookmarkStart w:id="174" w:name="_Toc521776784"/>
      <w:bookmarkStart w:id="175" w:name="_Toc521780559"/>
      <w:bookmarkStart w:id="176" w:name="_Toc521778150"/>
      <w:bookmarkStart w:id="177" w:name="_Toc521782176"/>
      <w:bookmarkStart w:id="178" w:name="_Toc530270598"/>
      <w:bookmarkStart w:id="179" w:name="_Toc12642"/>
      <w:r>
        <w:rPr>
          <w:highlight w:val="none"/>
        </w:rPr>
        <w:t>附</w:t>
      </w:r>
      <w:r>
        <w:rPr>
          <w:rFonts w:hint="eastAsia"/>
          <w:highlight w:val="none"/>
        </w:rPr>
        <w:t xml:space="preserve"> </w:t>
      </w:r>
      <w:r>
        <w:rPr>
          <w:highlight w:val="none"/>
        </w:rPr>
        <w:t>录</w:t>
      </w:r>
      <w:bookmarkEnd w:id="174"/>
      <w:bookmarkEnd w:id="175"/>
      <w:bookmarkEnd w:id="176"/>
      <w:bookmarkEnd w:id="177"/>
      <w:r>
        <w:rPr>
          <w:rFonts w:hint="eastAsia"/>
          <w:highlight w:val="none"/>
        </w:rPr>
        <w:t xml:space="preserve"> </w:t>
      </w:r>
      <w:bookmarkEnd w:id="178"/>
      <w:bookmarkStart w:id="180" w:name="_Toc521780560"/>
      <w:bookmarkStart w:id="181" w:name="_Toc521778151"/>
      <w:bookmarkStart w:id="182" w:name="_Toc530270599"/>
      <w:bookmarkStart w:id="183" w:name="_Toc521782177"/>
      <w:bookmarkStart w:id="184" w:name="_Toc521776785"/>
      <w:r>
        <w:rPr>
          <w:rFonts w:hint="eastAsia"/>
          <w:highlight w:val="none"/>
          <w:lang w:val="en-US" w:eastAsia="zh-CN"/>
        </w:rPr>
        <w:t>K</w:t>
      </w:r>
      <w:r>
        <w:rPr>
          <w:highlight w:val="none"/>
        </w:rPr>
        <w:br w:type="textWrapping"/>
      </w:r>
      <w:r>
        <w:rPr>
          <w:highlight w:val="none"/>
        </w:rPr>
        <w:t>（资料性附录）</w:t>
      </w:r>
      <w:bookmarkEnd w:id="180"/>
      <w:bookmarkEnd w:id="181"/>
      <w:bookmarkEnd w:id="182"/>
      <w:bookmarkEnd w:id="183"/>
      <w:bookmarkEnd w:id="184"/>
      <w:bookmarkStart w:id="185" w:name="_Toc530270600"/>
      <w:bookmarkStart w:id="186" w:name="_Toc521782178"/>
      <w:bookmarkStart w:id="187" w:name="_Toc521776786"/>
      <w:bookmarkStart w:id="188" w:name="_Toc521780561"/>
      <w:bookmarkStart w:id="189" w:name="_Toc521778152"/>
      <w:r>
        <w:rPr>
          <w:highlight w:val="none"/>
        </w:rPr>
        <w:br w:type="textWrapping"/>
      </w:r>
      <w:r>
        <w:rPr>
          <w:highlight w:val="none"/>
        </w:rPr>
        <w:t>交易记录</w:t>
      </w:r>
      <w:r>
        <w:rPr>
          <w:rFonts w:hint="eastAsia"/>
          <w:highlight w:val="none"/>
        </w:rPr>
        <w:t>示例</w:t>
      </w:r>
      <w:bookmarkEnd w:id="179"/>
      <w:bookmarkEnd w:id="185"/>
      <w:bookmarkEnd w:id="186"/>
      <w:bookmarkEnd w:id="187"/>
      <w:bookmarkEnd w:id="188"/>
      <w:bookmarkEnd w:id="189"/>
    </w:p>
    <w:p>
      <w:pPr>
        <w:spacing w:before="312" w:beforeLines="100" w:after="312" w:afterLines="100"/>
        <w:jc w:val="center"/>
        <w:rPr>
          <w:rFonts w:ascii="黑体" w:hAnsi="黑体" w:eastAsia="黑体" w:cs="Times New Roman"/>
          <w:highlight w:val="none"/>
        </w:rPr>
      </w:pPr>
      <w:bookmarkStart w:id="190" w:name="_Toc521782179"/>
      <w:bookmarkStart w:id="191" w:name="_Toc521780562"/>
      <w:bookmarkStart w:id="192" w:name="_Toc529629680"/>
      <w:bookmarkStart w:id="193" w:name="_Toc521778153"/>
      <w:bookmarkStart w:id="194" w:name="_Toc521776787"/>
      <w:bookmarkStart w:id="195" w:name="_Toc530270601"/>
      <w:bookmarkStart w:id="196" w:name="_Toc17122260"/>
      <w:bookmarkStart w:id="197" w:name="_Toc16719662"/>
      <w:bookmarkStart w:id="198" w:name="_Toc16692906"/>
      <w:r>
        <w:rPr>
          <w:rFonts w:hint="eastAsia" w:ascii="黑体" w:hAnsi="黑体" w:eastAsia="黑体" w:cs="Times New Roman"/>
          <w:highlight w:val="none"/>
        </w:rPr>
        <w:t>表</w:t>
      </w:r>
      <w:r>
        <w:rPr>
          <w:rFonts w:hint="eastAsia" w:ascii="黑体" w:hAnsi="黑体" w:eastAsia="黑体" w:cs="Times New Roman"/>
          <w:highlight w:val="none"/>
          <w:lang w:val="en-US" w:eastAsia="zh-CN"/>
        </w:rPr>
        <w:t>K</w:t>
      </w:r>
      <w:r>
        <w:rPr>
          <w:rFonts w:ascii="黑体" w:hAnsi="黑体" w:eastAsia="黑体" w:cs="Times New Roman"/>
          <w:highlight w:val="none"/>
        </w:rPr>
        <w:t xml:space="preserve">.1  </w:t>
      </w:r>
      <w:r>
        <w:rPr>
          <w:rFonts w:hint="eastAsia" w:ascii="黑体" w:hAnsi="黑体" w:eastAsia="黑体" w:cs="Times New Roman"/>
          <w:highlight w:val="none"/>
        </w:rPr>
        <w:t>交易记录</w:t>
      </w:r>
      <w:bookmarkEnd w:id="190"/>
      <w:bookmarkEnd w:id="191"/>
      <w:bookmarkEnd w:id="192"/>
      <w:bookmarkEnd w:id="193"/>
      <w:bookmarkEnd w:id="194"/>
      <w:r>
        <w:rPr>
          <w:rFonts w:hint="eastAsia" w:ascii="黑体" w:hAnsi="黑体" w:eastAsia="黑体" w:cs="Times New Roman"/>
          <w:highlight w:val="none"/>
        </w:rPr>
        <w:t>示例</w:t>
      </w:r>
      <w:bookmarkEnd w:id="195"/>
      <w:bookmarkEnd w:id="196"/>
      <w:bookmarkEnd w:id="197"/>
      <w:bookmarkEnd w:id="198"/>
    </w:p>
    <w:tbl>
      <w:tblPr>
        <w:tblStyle w:val="24"/>
        <w:tblpPr w:leftFromText="180" w:rightFromText="180" w:vertAnchor="text" w:tblpXSpec="center" w:tblpY="1"/>
        <w:tblOverlap w:val="never"/>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58"/>
        <w:gridCol w:w="817"/>
        <w:gridCol w:w="820"/>
        <w:gridCol w:w="1057"/>
        <w:gridCol w:w="758"/>
        <w:gridCol w:w="852"/>
        <w:gridCol w:w="612"/>
        <w:gridCol w:w="1124"/>
        <w:gridCol w:w="1048"/>
        <w:gridCol w:w="1022"/>
        <w:gridCol w:w="1092"/>
        <w:gridCol w:w="758"/>
        <w:gridCol w:w="1145"/>
        <w:gridCol w:w="83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blHeader/>
          <w:jc w:val="center"/>
        </w:trPr>
        <w:tc>
          <w:tcPr>
            <w:tcW w:w="914" w:type="dxa"/>
            <w:vMerge w:val="restar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日期</w:t>
            </w:r>
          </w:p>
        </w:tc>
        <w:tc>
          <w:tcPr>
            <w:tcW w:w="5774" w:type="dxa"/>
            <w:gridSpan w:val="7"/>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bCs/>
                <w:sz w:val="18"/>
                <w:szCs w:val="18"/>
                <w:highlight w:val="none"/>
              </w:rPr>
              <w:t>企业交易记录</w:t>
            </w:r>
          </w:p>
        </w:tc>
        <w:tc>
          <w:tcPr>
            <w:tcW w:w="7951" w:type="dxa"/>
            <w:gridSpan w:val="8"/>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bCs/>
                <w:sz w:val="18"/>
                <w:szCs w:val="18"/>
                <w:highlight w:val="none"/>
              </w:rPr>
              <w:t>交易所成交记录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blHeader/>
          <w:jc w:val="center"/>
        </w:trPr>
        <w:tc>
          <w:tcPr>
            <w:tcW w:w="914" w:type="dxa"/>
            <w:vMerge w:val="continue"/>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p>
        </w:tc>
        <w:tc>
          <w:tcPr>
            <w:tcW w:w="8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账号</w:t>
            </w:r>
          </w:p>
        </w:tc>
        <w:tc>
          <w:tcPr>
            <w:tcW w:w="81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买卖</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方向</w:t>
            </w:r>
          </w:p>
        </w:tc>
        <w:tc>
          <w:tcPr>
            <w:tcW w:w="82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10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7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成交额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交易对手方</w:t>
            </w:r>
          </w:p>
        </w:tc>
        <w:tc>
          <w:tcPr>
            <w:tcW w:w="61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交易员</w:t>
            </w:r>
          </w:p>
        </w:tc>
        <w:tc>
          <w:tcPr>
            <w:tcW w:w="112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开盘价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104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收盘价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102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最高价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109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最低价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7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成交量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1145"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成交均价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8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线下交易量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zh-CN"/>
              </w:rPr>
              <w:t>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c>
          <w:tcPr>
            <w:tcW w:w="92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线下成交均价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元/</w:t>
            </w:r>
            <w:r>
              <w:rPr>
                <w:rFonts w:ascii="Times New Roman" w:hAnsi="Times New Roman" w:eastAsia="宋体" w:cs="Times New Roman"/>
                <w:sz w:val="18"/>
                <w:szCs w:val="18"/>
                <w:highlight w:val="none"/>
                <w:lang w:val="zh-CN"/>
              </w:rPr>
              <w:t xml:space="preserve"> t</w:t>
            </w:r>
            <w:r>
              <w:rPr>
                <w:rFonts w:hint="eastAsia" w:ascii="Times New Roman" w:hAnsi="Times New Roman" w:eastAsia="宋体" w:cs="Times New Roman"/>
                <w:sz w:val="18"/>
                <w:szCs w:val="18"/>
                <w:highlight w:val="none"/>
                <w:lang w:val="zh-CN"/>
              </w:rPr>
              <w:t>CO</w:t>
            </w:r>
            <w:r>
              <w:rPr>
                <w:rFonts w:hint="eastAsia" w:ascii="Times New Roman" w:hAnsi="Times New Roman" w:eastAsia="宋体" w:cs="Times New Roman"/>
                <w:sz w:val="18"/>
                <w:szCs w:val="18"/>
                <w:highlight w:val="none"/>
                <w:vertAlign w:val="subscript"/>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1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1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2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61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24"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48"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22"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92"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8"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45"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92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1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1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2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61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24"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48"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22"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92"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8"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45"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92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1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1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20"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57"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5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612"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24"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48"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22"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092"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758"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1145" w:type="dxa"/>
            <w:noWrap/>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834"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c>
          <w:tcPr>
            <w:tcW w:w="928" w:type="dxa"/>
          </w:tcPr>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ascii="Times New Roman" w:hAnsi="Times New Roman" w:eastAsia="宋体" w:cs="Times New Roman"/>
                <w:sz w:val="18"/>
                <w:szCs w:val="18"/>
                <w:highlight w:val="none"/>
              </w:rPr>
            </w:pPr>
          </w:p>
        </w:tc>
      </w:tr>
    </w:tbl>
    <w:p>
      <w:pPr>
        <w:rPr>
          <w:rFonts w:ascii="Times New Roman" w:hAnsi="Times New Roman" w:cs="Times New Roman"/>
          <w:highlight w:val="none"/>
        </w:rPr>
      </w:pPr>
      <w:r>
        <w:rPr>
          <w:rFonts w:ascii="Times New Roman" w:hAnsi="Times New Roman" w:cs="Times New Roman"/>
          <w:highlight w:val="none"/>
        </w:rPr>
        <w:br w:type="page"/>
      </w:r>
    </w:p>
    <w:p>
      <w:pPr>
        <w:ind w:firstLine="0" w:firstLineChars="0"/>
        <w:rPr>
          <w:highlight w:val="no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jc w:val="right"/>
    </w:pPr>
  </w:p>
  <w:p>
    <w:pPr>
      <w:pStyle w:val="1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8584"/>
      <w:docPartObj>
        <w:docPartGallery w:val="autotext"/>
      </w:docPartObj>
    </w:sdtPr>
    <w:sdtContent>
      <w:p>
        <w:pPr>
          <w:pStyle w:val="16"/>
          <w:spacing w:before="120" w:after="120"/>
          <w:jc w:val="right"/>
        </w:pPr>
        <w:r>
          <w:fldChar w:fldCharType="begin"/>
        </w:r>
        <w:r>
          <w:instrText xml:space="preserve"> PAGE   \* MERGEFORMAT </w:instrText>
        </w:r>
        <w:r>
          <w:fldChar w:fldCharType="separate"/>
        </w:r>
        <w:r>
          <w:rPr>
            <w:lang w:val="zh-CN"/>
          </w:rPr>
          <w:t>25</w:t>
        </w:r>
        <w:r>
          <w:rPr>
            <w:lang w:val="zh-CN"/>
          </w:rPr>
          <w:fldChar w:fldCharType="end"/>
        </w:r>
      </w:p>
    </w:sdtContent>
  </w:sdt>
  <w:p>
    <w:pPr>
      <w:pStyle w:val="16"/>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57DD"/>
    <w:multiLevelType w:val="multilevel"/>
    <w:tmpl w:val="813A57DD"/>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
    <w:nsid w:val="94B05F37"/>
    <w:multiLevelType w:val="multilevel"/>
    <w:tmpl w:val="94B05F37"/>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
    <w:nsid w:val="A3A90E2E"/>
    <w:multiLevelType w:val="multilevel"/>
    <w:tmpl w:val="A3A90E2E"/>
    <w:lvl w:ilvl="0" w:tentative="0">
      <w:start w:val="1"/>
      <w:numFmt w:val="lowerLetter"/>
      <w:lvlText w:val="%1)"/>
      <w:lvlJc w:val="left"/>
      <w:pPr>
        <w:ind w:left="838" w:hanging="420"/>
      </w:pPr>
      <w:rPr>
        <w:rFonts w:hint="eastAsia"/>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3">
    <w:nsid w:val="A618C881"/>
    <w:multiLevelType w:val="multilevel"/>
    <w:tmpl w:val="A618C881"/>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4">
    <w:nsid w:val="AC119421"/>
    <w:multiLevelType w:val="multilevel"/>
    <w:tmpl w:val="AC119421"/>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5">
    <w:nsid w:val="AD088A19"/>
    <w:multiLevelType w:val="multilevel"/>
    <w:tmpl w:val="AD088A19"/>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6">
    <w:nsid w:val="B737A1ED"/>
    <w:multiLevelType w:val="multilevel"/>
    <w:tmpl w:val="B737A1ED"/>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7">
    <w:nsid w:val="BEB569C5"/>
    <w:multiLevelType w:val="multilevel"/>
    <w:tmpl w:val="BEB569C5"/>
    <w:lvl w:ilvl="0" w:tentative="0">
      <w:start w:val="1"/>
      <w:numFmt w:val="lowerLetter"/>
      <w:lvlText w:val="%1)"/>
      <w:lvlJc w:val="left"/>
      <w:pPr>
        <w:ind w:left="420" w:hanging="420"/>
      </w:pPr>
      <w:rPr>
        <w:rFonts w:hint="eastAsia"/>
      </w:rPr>
    </w:lvl>
    <w:lvl w:ilvl="1" w:tentative="0">
      <w:start w:val="8"/>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C7625F7C"/>
    <w:multiLevelType w:val="multilevel"/>
    <w:tmpl w:val="C7625F7C"/>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9">
    <w:nsid w:val="C90EBCF5"/>
    <w:multiLevelType w:val="singleLevel"/>
    <w:tmpl w:val="C90EBCF5"/>
    <w:lvl w:ilvl="0" w:tentative="0">
      <w:start w:val="1"/>
      <w:numFmt w:val="lowerLetter"/>
      <w:suff w:val="space"/>
      <w:lvlText w:val="%1)"/>
      <w:lvlJc w:val="left"/>
    </w:lvl>
  </w:abstractNum>
  <w:abstractNum w:abstractNumId="10">
    <w:nsid w:val="D6246B88"/>
    <w:multiLevelType w:val="singleLevel"/>
    <w:tmpl w:val="D6246B88"/>
    <w:lvl w:ilvl="0" w:tentative="0">
      <w:start w:val="1"/>
      <w:numFmt w:val="decimal"/>
      <w:lvlText w:val="%1."/>
      <w:lvlJc w:val="left"/>
      <w:pPr>
        <w:ind w:left="425" w:hanging="425"/>
      </w:pPr>
      <w:rPr>
        <w:rFonts w:hint="default"/>
      </w:rPr>
    </w:lvl>
  </w:abstractNum>
  <w:abstractNum w:abstractNumId="11">
    <w:nsid w:val="EB1F5FD2"/>
    <w:multiLevelType w:val="singleLevel"/>
    <w:tmpl w:val="EB1F5FD2"/>
    <w:lvl w:ilvl="0" w:tentative="0">
      <w:start w:val="1"/>
      <w:numFmt w:val="lowerLetter"/>
      <w:lvlText w:val="%1)"/>
      <w:lvlJc w:val="left"/>
      <w:pPr>
        <w:tabs>
          <w:tab w:val="left" w:pos="312"/>
        </w:tabs>
      </w:pPr>
    </w:lvl>
  </w:abstractNum>
  <w:abstractNum w:abstractNumId="12">
    <w:nsid w:val="0239722A"/>
    <w:multiLevelType w:val="multilevel"/>
    <w:tmpl w:val="023972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0FDD89"/>
    <w:multiLevelType w:val="singleLevel"/>
    <w:tmpl w:val="0D0FDD89"/>
    <w:lvl w:ilvl="0" w:tentative="0">
      <w:start w:val="1"/>
      <w:numFmt w:val="lowerLetter"/>
      <w:lvlText w:val="%1)"/>
      <w:lvlJc w:val="left"/>
      <w:pPr>
        <w:tabs>
          <w:tab w:val="left" w:pos="312"/>
        </w:tabs>
      </w:pPr>
    </w:lvl>
  </w:abstractNum>
  <w:abstractNum w:abstractNumId="14">
    <w:nsid w:val="1A14602D"/>
    <w:multiLevelType w:val="singleLevel"/>
    <w:tmpl w:val="1A14602D"/>
    <w:lvl w:ilvl="0" w:tentative="0">
      <w:start w:val="1"/>
      <w:numFmt w:val="lowerLetter"/>
      <w:lvlText w:val="%1)"/>
      <w:lvlJc w:val="left"/>
      <w:pPr>
        <w:tabs>
          <w:tab w:val="left" w:pos="312"/>
        </w:tabs>
      </w:pPr>
    </w:lvl>
  </w:abstractNum>
  <w:abstractNum w:abstractNumId="15">
    <w:nsid w:val="1B57F8D5"/>
    <w:multiLevelType w:val="singleLevel"/>
    <w:tmpl w:val="1B57F8D5"/>
    <w:lvl w:ilvl="0" w:tentative="0">
      <w:start w:val="1"/>
      <w:numFmt w:val="decimal"/>
      <w:lvlText w:val="%1."/>
      <w:lvlJc w:val="left"/>
      <w:pPr>
        <w:ind w:left="425" w:hanging="425"/>
      </w:pPr>
      <w:rPr>
        <w:rFonts w:hint="default"/>
      </w:rPr>
    </w:lvl>
  </w:abstractNum>
  <w:abstractNum w:abstractNumId="16">
    <w:nsid w:val="1BBB0582"/>
    <w:multiLevelType w:val="multilevel"/>
    <w:tmpl w:val="1BBB058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3763"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2A5763"/>
    <w:multiLevelType w:val="multilevel"/>
    <w:tmpl w:val="1E2A57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9F4E90"/>
    <w:multiLevelType w:val="multilevel"/>
    <w:tmpl w:val="239F4E90"/>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7008CA"/>
    <w:multiLevelType w:val="multilevel"/>
    <w:tmpl w:val="287008CA"/>
    <w:lvl w:ilvl="0" w:tentative="0">
      <w:start w:val="5"/>
      <w:numFmt w:val="decimal"/>
      <w:suff w:val="nothing"/>
      <w:lvlText w:val="%1　"/>
      <w:lvlJc w:val="left"/>
      <w:pPr>
        <w:ind w:left="0" w:firstLine="0"/>
      </w:pPr>
      <w:rPr>
        <w:rFonts w:hint="eastAsia" w:eastAsia="黑体"/>
        <w:b w:val="0"/>
        <w:i w:val="0"/>
        <w:sz w:val="21"/>
      </w:rPr>
    </w:lvl>
    <w:lvl w:ilvl="1" w:tentative="0">
      <w:start w:val="1"/>
      <w:numFmt w:val="decimal"/>
      <w:pStyle w:val="34"/>
      <w:suff w:val="nothing"/>
      <w:lvlText w:val="%1.%2　"/>
      <w:lvlJc w:val="left"/>
      <w:pPr>
        <w:ind w:left="710" w:firstLine="0"/>
      </w:pPr>
      <w:rPr>
        <w:rFonts w:hint="eastAsia" w:ascii="黑体" w:hAnsi="黑体" w:eastAsia="黑体"/>
        <w:b w:val="0"/>
        <w:bCs w:val="0"/>
        <w:i w:val="0"/>
        <w:iCs w:val="0"/>
        <w:caps w:val="0"/>
        <w:smallCaps w:val="0"/>
        <w:strike w:val="0"/>
        <w:dstrike w:val="0"/>
        <w:outline w:val="0"/>
        <w:shadow w:val="0"/>
        <w:emboss w:val="0"/>
        <w:imprint w:val="0"/>
        <w:vanish w:val="0"/>
        <w:color w:val="000000"/>
        <w:spacing w:val="0"/>
        <w:kern w:val="0"/>
        <w:position w:val="0"/>
        <w:sz w:val="21"/>
        <w:u w:val="none"/>
        <w:vertAlign w:val="baseline"/>
      </w:rPr>
    </w:lvl>
    <w:lvl w:ilvl="2" w:tentative="0">
      <w:start w:val="1"/>
      <w:numFmt w:val="decimal"/>
      <w:pStyle w:val="31"/>
      <w:suff w:val="nothing"/>
      <w:lvlText w:val="%1.%2.%3　"/>
      <w:lvlJc w:val="left"/>
      <w:pPr>
        <w:ind w:left="0" w:firstLine="0"/>
      </w:pPr>
      <w:rPr>
        <w:rFonts w:hint="default" w:ascii="黑体" w:hAnsi="黑体" w:eastAsia="黑体" w:cs="Times New Roman"/>
        <w:sz w:val="21"/>
        <w:szCs w:val="21"/>
      </w:rPr>
    </w:lvl>
    <w:lvl w:ilvl="3" w:tentative="0">
      <w:start w:val="1"/>
      <w:numFmt w:val="decimal"/>
      <w:suff w:val="nothing"/>
      <w:lvlText w:val="%1.%2.%3.%4　"/>
      <w:lvlJc w:val="left"/>
      <w:pPr>
        <w:ind w:left="954" w:firstLine="0"/>
      </w:pPr>
      <w:rPr>
        <w:rFonts w:hint="eastAsia" w:ascii="黑体" w:hAnsi="黑体" w:eastAsia="黑体"/>
        <w:b w:val="0"/>
        <w:i w:val="0"/>
        <w:sz w:val="21"/>
      </w:rPr>
    </w:lvl>
    <w:lvl w:ilvl="4" w:tentative="0">
      <w:start w:val="1"/>
      <w:numFmt w:val="decimal"/>
      <w:lvlText w:val="%1.%2.%3.%4.%5"/>
      <w:lvlJc w:val="left"/>
      <w:pPr>
        <w:ind w:left="1272" w:firstLine="0"/>
      </w:pPr>
      <w:rPr>
        <w:rFonts w:hint="eastAsia"/>
      </w:rPr>
    </w:lvl>
    <w:lvl w:ilvl="5" w:tentative="0">
      <w:start w:val="1"/>
      <w:numFmt w:val="decimal"/>
      <w:lvlText w:val="%1.%2.%3.%4.%5.%6"/>
      <w:lvlJc w:val="left"/>
      <w:pPr>
        <w:ind w:left="1590" w:firstLine="0"/>
      </w:pPr>
      <w:rPr>
        <w:rFonts w:hint="eastAsia"/>
      </w:rPr>
    </w:lvl>
    <w:lvl w:ilvl="6" w:tentative="0">
      <w:start w:val="1"/>
      <w:numFmt w:val="decimal"/>
      <w:lvlText w:val="%1.%2.%3.%4.%5.%6.%7"/>
      <w:lvlJc w:val="left"/>
      <w:pPr>
        <w:ind w:left="1908" w:firstLine="0"/>
      </w:pPr>
      <w:rPr>
        <w:rFonts w:hint="eastAsia"/>
      </w:rPr>
    </w:lvl>
    <w:lvl w:ilvl="7" w:tentative="0">
      <w:start w:val="1"/>
      <w:numFmt w:val="decimal"/>
      <w:lvlText w:val="%1.%2.%3.%4.%5.%6.%7.%8"/>
      <w:lvlJc w:val="left"/>
      <w:pPr>
        <w:ind w:left="2226" w:firstLine="0"/>
      </w:pPr>
      <w:rPr>
        <w:rFonts w:hint="eastAsia"/>
      </w:rPr>
    </w:lvl>
    <w:lvl w:ilvl="8" w:tentative="0">
      <w:start w:val="1"/>
      <w:numFmt w:val="decimal"/>
      <w:lvlText w:val="%1.%2.%3.%4.%5.%6.%7.%8.%9"/>
      <w:lvlJc w:val="left"/>
      <w:pPr>
        <w:ind w:left="2544" w:firstLine="0"/>
      </w:pPr>
      <w:rPr>
        <w:rFonts w:hint="eastAsia"/>
      </w:rPr>
    </w:lvl>
  </w:abstractNum>
  <w:abstractNum w:abstractNumId="20">
    <w:nsid w:val="31C9279A"/>
    <w:multiLevelType w:val="multilevel"/>
    <w:tmpl w:val="31C9279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1C67FC"/>
    <w:multiLevelType w:val="multilevel"/>
    <w:tmpl w:val="371C67F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75F00D4"/>
    <w:multiLevelType w:val="singleLevel"/>
    <w:tmpl w:val="375F00D4"/>
    <w:lvl w:ilvl="0" w:tentative="0">
      <w:start w:val="1"/>
      <w:numFmt w:val="lowerLetter"/>
      <w:suff w:val="space"/>
      <w:lvlText w:val="%1)"/>
      <w:lvlJc w:val="left"/>
    </w:lvl>
  </w:abstractNum>
  <w:abstractNum w:abstractNumId="23">
    <w:nsid w:val="37ED3230"/>
    <w:multiLevelType w:val="multilevel"/>
    <w:tmpl w:val="37ED3230"/>
    <w:lvl w:ilvl="0" w:tentative="0">
      <w:start w:val="1"/>
      <w:numFmt w:val="lowerLetter"/>
      <w:lvlText w:val="%1)"/>
      <w:lvlJc w:val="left"/>
      <w:pPr>
        <w:ind w:left="420" w:hanging="420"/>
      </w:pPr>
    </w:lvl>
    <w:lvl w:ilvl="1" w:tentative="0">
      <w:start w:val="1"/>
      <w:numFmt w:val="lowerLetter"/>
      <w:lvlText w:val="%2）"/>
      <w:lvlJc w:val="left"/>
      <w:pPr>
        <w:ind w:left="780" w:hanging="36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9F9C438"/>
    <w:multiLevelType w:val="singleLevel"/>
    <w:tmpl w:val="39F9C438"/>
    <w:lvl w:ilvl="0" w:tentative="0">
      <w:start w:val="3"/>
      <w:numFmt w:val="decimal"/>
      <w:suff w:val="nothing"/>
      <w:lvlText w:val="（%1）"/>
      <w:lvlJc w:val="left"/>
    </w:lvl>
  </w:abstractNum>
  <w:abstractNum w:abstractNumId="25">
    <w:nsid w:val="3AFE7392"/>
    <w:multiLevelType w:val="multilevel"/>
    <w:tmpl w:val="3AFE7392"/>
    <w:lvl w:ilvl="0" w:tentative="0">
      <w:start w:val="1"/>
      <w:numFmt w:val="lowerLetter"/>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7BEE5C2"/>
    <w:multiLevelType w:val="multilevel"/>
    <w:tmpl w:val="47BEE5C2"/>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7">
    <w:nsid w:val="4E7C930A"/>
    <w:multiLevelType w:val="singleLevel"/>
    <w:tmpl w:val="4E7C930A"/>
    <w:lvl w:ilvl="0" w:tentative="0">
      <w:start w:val="1"/>
      <w:numFmt w:val="lowerLetter"/>
      <w:lvlText w:val="%1)"/>
      <w:lvlJc w:val="left"/>
      <w:pPr>
        <w:tabs>
          <w:tab w:val="left" w:pos="312"/>
        </w:tabs>
      </w:pPr>
    </w:lvl>
  </w:abstractNum>
  <w:abstractNum w:abstractNumId="28">
    <w:nsid w:val="4FE84409"/>
    <w:multiLevelType w:val="multilevel"/>
    <w:tmpl w:val="4FE84409"/>
    <w:lvl w:ilvl="0" w:tentative="0">
      <w:start w:val="1"/>
      <w:numFmt w:val="lowerLetter"/>
      <w:lvlText w:val="%1)"/>
      <w:lvlJc w:val="left"/>
      <w:pPr>
        <w:ind w:left="838" w:hanging="420"/>
      </w:pPr>
      <w:rPr>
        <w:rFonts w:hint="eastAsia"/>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29">
    <w:nsid w:val="53E83112"/>
    <w:multiLevelType w:val="multilevel"/>
    <w:tmpl w:val="53E83112"/>
    <w:lvl w:ilvl="0" w:tentative="0">
      <w:start w:val="1"/>
      <w:numFmt w:val="lowerLetter"/>
      <w:lvlText w:val="%1)"/>
      <w:lvlJc w:val="left"/>
      <w:pPr>
        <w:ind w:left="420" w:hanging="420"/>
      </w:pPr>
      <w:rPr>
        <w:rFonts w:hint="eastAsia"/>
      </w:rPr>
    </w:lvl>
    <w:lvl w:ilvl="1" w:tentative="0">
      <w:start w:val="8"/>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A30D46"/>
    <w:multiLevelType w:val="multilevel"/>
    <w:tmpl w:val="55A30D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A372C76"/>
    <w:multiLevelType w:val="multilevel"/>
    <w:tmpl w:val="5A372C76"/>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CCB1062"/>
    <w:multiLevelType w:val="multilevel"/>
    <w:tmpl w:val="5CCB1062"/>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3">
    <w:nsid w:val="607341A8"/>
    <w:multiLevelType w:val="multilevel"/>
    <w:tmpl w:val="607341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DBF04F4"/>
    <w:multiLevelType w:val="multilevel"/>
    <w:tmpl w:val="6DBF04F4"/>
    <w:lvl w:ilvl="0" w:tentative="0">
      <w:start w:val="1"/>
      <w:numFmt w:val="none"/>
      <w:pStyle w:val="4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777"/>
        </w:tabs>
        <w:ind w:left="363" w:hanging="363"/>
      </w:pPr>
      <w:rPr>
        <w:rFonts w:hint="eastAsia"/>
      </w:rPr>
    </w:lvl>
    <w:lvl w:ilvl="2" w:tentative="0">
      <w:start w:val="1"/>
      <w:numFmt w:val="lowerRoman"/>
      <w:lvlText w:val="%3."/>
      <w:lvlJc w:val="right"/>
      <w:pPr>
        <w:tabs>
          <w:tab w:val="left" w:pos="777"/>
        </w:tabs>
        <w:ind w:left="363" w:hanging="363"/>
      </w:pPr>
      <w:rPr>
        <w:rFonts w:hint="eastAsia"/>
      </w:rPr>
    </w:lvl>
    <w:lvl w:ilvl="3" w:tentative="0">
      <w:start w:val="1"/>
      <w:numFmt w:val="decimal"/>
      <w:lvlText w:val="%4."/>
      <w:lvlJc w:val="left"/>
      <w:pPr>
        <w:tabs>
          <w:tab w:val="left" w:pos="777"/>
        </w:tabs>
        <w:ind w:left="363" w:hanging="363"/>
      </w:pPr>
      <w:rPr>
        <w:rFonts w:hint="eastAsia"/>
      </w:rPr>
    </w:lvl>
    <w:lvl w:ilvl="4" w:tentative="0">
      <w:start w:val="1"/>
      <w:numFmt w:val="lowerLetter"/>
      <w:lvlText w:val="%5)"/>
      <w:lvlJc w:val="left"/>
      <w:pPr>
        <w:tabs>
          <w:tab w:val="left" w:pos="777"/>
        </w:tabs>
        <w:ind w:left="363" w:hanging="363"/>
      </w:pPr>
      <w:rPr>
        <w:rFonts w:hint="eastAsia"/>
      </w:rPr>
    </w:lvl>
    <w:lvl w:ilvl="5" w:tentative="0">
      <w:start w:val="1"/>
      <w:numFmt w:val="lowerRoman"/>
      <w:lvlText w:val="%6."/>
      <w:lvlJc w:val="right"/>
      <w:pPr>
        <w:tabs>
          <w:tab w:val="left" w:pos="777"/>
        </w:tabs>
        <w:ind w:left="363" w:hanging="363"/>
      </w:pPr>
      <w:rPr>
        <w:rFonts w:hint="eastAsia"/>
      </w:rPr>
    </w:lvl>
    <w:lvl w:ilvl="6" w:tentative="0">
      <w:start w:val="1"/>
      <w:numFmt w:val="decimal"/>
      <w:lvlText w:val="%7."/>
      <w:lvlJc w:val="left"/>
      <w:pPr>
        <w:tabs>
          <w:tab w:val="left" w:pos="777"/>
        </w:tabs>
        <w:ind w:left="363" w:hanging="363"/>
      </w:pPr>
      <w:rPr>
        <w:rFonts w:hint="eastAsia"/>
      </w:rPr>
    </w:lvl>
    <w:lvl w:ilvl="7" w:tentative="0">
      <w:start w:val="1"/>
      <w:numFmt w:val="lowerLetter"/>
      <w:lvlText w:val="%8)"/>
      <w:lvlJc w:val="left"/>
      <w:pPr>
        <w:tabs>
          <w:tab w:val="left" w:pos="777"/>
        </w:tabs>
        <w:ind w:left="363" w:hanging="363"/>
      </w:pPr>
      <w:rPr>
        <w:rFonts w:hint="eastAsia"/>
      </w:rPr>
    </w:lvl>
    <w:lvl w:ilvl="8" w:tentative="0">
      <w:start w:val="1"/>
      <w:numFmt w:val="lowerRoman"/>
      <w:lvlText w:val="%9."/>
      <w:lvlJc w:val="right"/>
      <w:pPr>
        <w:tabs>
          <w:tab w:val="left" w:pos="777"/>
        </w:tabs>
        <w:ind w:left="363" w:hanging="363"/>
      </w:pPr>
      <w:rPr>
        <w:rFonts w:hint="eastAsia"/>
      </w:rPr>
    </w:lvl>
  </w:abstractNum>
  <w:abstractNum w:abstractNumId="35">
    <w:nsid w:val="6E6F5B21"/>
    <w:multiLevelType w:val="multilevel"/>
    <w:tmpl w:val="6E6F5B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229D0DA"/>
    <w:multiLevelType w:val="multilevel"/>
    <w:tmpl w:val="7229D0DA"/>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7">
    <w:nsid w:val="73613B25"/>
    <w:multiLevelType w:val="multilevel"/>
    <w:tmpl w:val="73613B25"/>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8">
    <w:nsid w:val="75661824"/>
    <w:multiLevelType w:val="multilevel"/>
    <w:tmpl w:val="756618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657F17E"/>
    <w:multiLevelType w:val="multilevel"/>
    <w:tmpl w:val="7657F17E"/>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0">
    <w:nsid w:val="794714FD"/>
    <w:multiLevelType w:val="multilevel"/>
    <w:tmpl w:val="794714FD"/>
    <w:lvl w:ilvl="0" w:tentative="0">
      <w:start w:val="1"/>
      <w:numFmt w:val="lowerLetter"/>
      <w:lvlText w:val="%1)"/>
      <w:lvlJc w:val="left"/>
      <w:pPr>
        <w:tabs>
          <w:tab w:val="left" w:pos="840"/>
        </w:tabs>
        <w:ind w:left="839" w:hanging="419"/>
      </w:pPr>
      <w:rPr>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41">
    <w:nsid w:val="7D852B3D"/>
    <w:multiLevelType w:val="multilevel"/>
    <w:tmpl w:val="7D852B3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E765845"/>
    <w:multiLevelType w:val="multilevel"/>
    <w:tmpl w:val="7E765845"/>
    <w:lvl w:ilvl="0" w:tentative="0">
      <w:start w:val="1"/>
      <w:numFmt w:val="lowerLetter"/>
      <w:pStyle w:val="51"/>
      <w:lvlText w:val="%1)"/>
      <w:lvlJc w:val="left"/>
      <w:pPr>
        <w:tabs>
          <w:tab w:val="left" w:pos="840"/>
        </w:tabs>
        <w:ind w:left="839" w:hanging="419"/>
      </w:pPr>
      <w:rPr>
        <w:rFonts w:hint="eastAsia" w:ascii="宋体" w:hAnsi="Times New Roman" w:eastAsia="宋体"/>
        <w:b w:val="0"/>
        <w:i w:val="0"/>
        <w:strike w:val="0"/>
        <w:dstrike w:val="0"/>
        <w:color w:val="auto"/>
        <w:sz w:val="21"/>
        <w:szCs w:val="21"/>
        <w:u w:val="none"/>
      </w:rPr>
    </w:lvl>
    <w:lvl w:ilvl="1" w:tentative="0">
      <w:start w:val="1"/>
      <w:numFmt w:val="decimal"/>
      <w:pStyle w:val="50"/>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num w:numId="1">
    <w:abstractNumId w:val="19"/>
  </w:num>
  <w:num w:numId="2">
    <w:abstractNumId w:val="34"/>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0"/>
  </w:num>
  <w:num w:numId="6">
    <w:abstractNumId w:val="1"/>
  </w:num>
  <w:num w:numId="7">
    <w:abstractNumId w:val="6"/>
  </w:num>
  <w:num w:numId="8">
    <w:abstractNumId w:val="24"/>
  </w:num>
  <w:num w:numId="9">
    <w:abstractNumId w:val="4"/>
  </w:num>
  <w:num w:numId="10">
    <w:abstractNumId w:val="40"/>
  </w:num>
  <w:num w:numId="11">
    <w:abstractNumId w:val="3"/>
  </w:num>
  <w:num w:numId="12">
    <w:abstractNumId w:val="5"/>
  </w:num>
  <w:num w:numId="13">
    <w:abstractNumId w:val="36"/>
  </w:num>
  <w:num w:numId="14">
    <w:abstractNumId w:val="37"/>
  </w:num>
  <w:num w:numId="15">
    <w:abstractNumId w:val="15"/>
  </w:num>
  <w:num w:numId="16">
    <w:abstractNumId w:val="39"/>
  </w:num>
  <w:num w:numId="17">
    <w:abstractNumId w:val="41"/>
  </w:num>
  <w:num w:numId="18">
    <w:abstractNumId w:val="23"/>
  </w:num>
  <w:num w:numId="19">
    <w:abstractNumId w:val="10"/>
  </w:num>
  <w:num w:numId="20">
    <w:abstractNumId w:val="22"/>
  </w:num>
  <w:num w:numId="21">
    <w:abstractNumId w:val="8"/>
  </w:num>
  <w:num w:numId="22">
    <w:abstractNumId w:val="26"/>
  </w:num>
  <w:num w:numId="23">
    <w:abstractNumId w:val="14"/>
  </w:num>
  <w:num w:numId="24">
    <w:abstractNumId w:val="20"/>
  </w:num>
  <w:num w:numId="25">
    <w:abstractNumId w:val="25"/>
  </w:num>
  <w:num w:numId="26">
    <w:abstractNumId w:val="9"/>
  </w:num>
  <w:num w:numId="27">
    <w:abstractNumId w:val="11"/>
  </w:num>
  <w:num w:numId="28">
    <w:abstractNumId w:val="13"/>
  </w:num>
  <w:num w:numId="29">
    <w:abstractNumId w:val="28"/>
  </w:num>
  <w:num w:numId="30">
    <w:abstractNumId w:val="2"/>
  </w:num>
  <w:num w:numId="31">
    <w:abstractNumId w:val="27"/>
  </w:num>
  <w:num w:numId="32">
    <w:abstractNumId w:val="16"/>
  </w:num>
  <w:num w:numId="33">
    <w:abstractNumId w:val="30"/>
  </w:num>
  <w:num w:numId="34">
    <w:abstractNumId w:val="31"/>
  </w:num>
  <w:num w:numId="35">
    <w:abstractNumId w:val="38"/>
  </w:num>
  <w:num w:numId="36">
    <w:abstractNumId w:val="12"/>
  </w:num>
  <w:num w:numId="37">
    <w:abstractNumId w:val="18"/>
  </w:num>
  <w:num w:numId="38">
    <w:abstractNumId w:val="17"/>
  </w:num>
  <w:num w:numId="39">
    <w:abstractNumId w:val="21"/>
  </w:num>
  <w:num w:numId="40">
    <w:abstractNumId w:val="35"/>
  </w:num>
  <w:num w:numId="41">
    <w:abstractNumId w:val="29"/>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jZjdiOTBkYTA0OTRmZTU1OTcyYzlkMmU0YTQzYWYifQ=="/>
  </w:docVars>
  <w:rsids>
    <w:rsidRoot w:val="00B328F3"/>
    <w:rsid w:val="00003BC0"/>
    <w:rsid w:val="00010121"/>
    <w:rsid w:val="000129A2"/>
    <w:rsid w:val="00020158"/>
    <w:rsid w:val="00020EC6"/>
    <w:rsid w:val="000227CD"/>
    <w:rsid w:val="000234F2"/>
    <w:rsid w:val="0002475E"/>
    <w:rsid w:val="0002733D"/>
    <w:rsid w:val="00031740"/>
    <w:rsid w:val="00044225"/>
    <w:rsid w:val="0004604B"/>
    <w:rsid w:val="00050B4E"/>
    <w:rsid w:val="00050D80"/>
    <w:rsid w:val="00051372"/>
    <w:rsid w:val="000522C9"/>
    <w:rsid w:val="00052C33"/>
    <w:rsid w:val="00055655"/>
    <w:rsid w:val="000604C7"/>
    <w:rsid w:val="00061B5E"/>
    <w:rsid w:val="00062A5E"/>
    <w:rsid w:val="00064927"/>
    <w:rsid w:val="0007023B"/>
    <w:rsid w:val="000717A5"/>
    <w:rsid w:val="00076814"/>
    <w:rsid w:val="0007723B"/>
    <w:rsid w:val="000879FF"/>
    <w:rsid w:val="00090EA2"/>
    <w:rsid w:val="00092113"/>
    <w:rsid w:val="00092237"/>
    <w:rsid w:val="000959BF"/>
    <w:rsid w:val="000978D8"/>
    <w:rsid w:val="00097DD4"/>
    <w:rsid w:val="000A1878"/>
    <w:rsid w:val="000A1F4E"/>
    <w:rsid w:val="000A32E4"/>
    <w:rsid w:val="000A417A"/>
    <w:rsid w:val="000A55B2"/>
    <w:rsid w:val="000A6206"/>
    <w:rsid w:val="000B01DC"/>
    <w:rsid w:val="000B03E9"/>
    <w:rsid w:val="000B0515"/>
    <w:rsid w:val="000B3D7F"/>
    <w:rsid w:val="000B4B1F"/>
    <w:rsid w:val="000B4D3D"/>
    <w:rsid w:val="000B62FB"/>
    <w:rsid w:val="000B7C54"/>
    <w:rsid w:val="000C073A"/>
    <w:rsid w:val="000C5864"/>
    <w:rsid w:val="000C73A5"/>
    <w:rsid w:val="000D2899"/>
    <w:rsid w:val="000D404E"/>
    <w:rsid w:val="000E246F"/>
    <w:rsid w:val="000E2DFB"/>
    <w:rsid w:val="000E3AC1"/>
    <w:rsid w:val="000E7332"/>
    <w:rsid w:val="000F12A1"/>
    <w:rsid w:val="000F28A1"/>
    <w:rsid w:val="000F38B0"/>
    <w:rsid w:val="000F52B3"/>
    <w:rsid w:val="000F7311"/>
    <w:rsid w:val="0010092B"/>
    <w:rsid w:val="00104128"/>
    <w:rsid w:val="0010526E"/>
    <w:rsid w:val="00106AD7"/>
    <w:rsid w:val="00107BAC"/>
    <w:rsid w:val="00107CAF"/>
    <w:rsid w:val="00123957"/>
    <w:rsid w:val="00123C50"/>
    <w:rsid w:val="00124C5D"/>
    <w:rsid w:val="001262BA"/>
    <w:rsid w:val="00127806"/>
    <w:rsid w:val="00127DA6"/>
    <w:rsid w:val="00131BBD"/>
    <w:rsid w:val="00140FDB"/>
    <w:rsid w:val="0014233F"/>
    <w:rsid w:val="001428FF"/>
    <w:rsid w:val="00144F52"/>
    <w:rsid w:val="00151615"/>
    <w:rsid w:val="00155252"/>
    <w:rsid w:val="001567D0"/>
    <w:rsid w:val="00156E80"/>
    <w:rsid w:val="001608F0"/>
    <w:rsid w:val="00164FEE"/>
    <w:rsid w:val="001665F6"/>
    <w:rsid w:val="00167D6F"/>
    <w:rsid w:val="00172050"/>
    <w:rsid w:val="001735CE"/>
    <w:rsid w:val="001739CC"/>
    <w:rsid w:val="001748D8"/>
    <w:rsid w:val="00174D8C"/>
    <w:rsid w:val="00177EAF"/>
    <w:rsid w:val="00177EE9"/>
    <w:rsid w:val="00182024"/>
    <w:rsid w:val="00185BCC"/>
    <w:rsid w:val="00185D70"/>
    <w:rsid w:val="00187CE0"/>
    <w:rsid w:val="00193EA8"/>
    <w:rsid w:val="001948BD"/>
    <w:rsid w:val="001967E2"/>
    <w:rsid w:val="001A19C5"/>
    <w:rsid w:val="001A1A74"/>
    <w:rsid w:val="001A294A"/>
    <w:rsid w:val="001A296D"/>
    <w:rsid w:val="001A6916"/>
    <w:rsid w:val="001B16CF"/>
    <w:rsid w:val="001C05EC"/>
    <w:rsid w:val="001C118D"/>
    <w:rsid w:val="001C3377"/>
    <w:rsid w:val="001C7B6C"/>
    <w:rsid w:val="001D32F2"/>
    <w:rsid w:val="001E5856"/>
    <w:rsid w:val="001E7162"/>
    <w:rsid w:val="001F16AB"/>
    <w:rsid w:val="001F2BEC"/>
    <w:rsid w:val="001F3F04"/>
    <w:rsid w:val="002009AC"/>
    <w:rsid w:val="002011C1"/>
    <w:rsid w:val="00204241"/>
    <w:rsid w:val="00221BCE"/>
    <w:rsid w:val="00221BFB"/>
    <w:rsid w:val="002225EC"/>
    <w:rsid w:val="00223C67"/>
    <w:rsid w:val="00224A35"/>
    <w:rsid w:val="00227752"/>
    <w:rsid w:val="00231799"/>
    <w:rsid w:val="0023229A"/>
    <w:rsid w:val="002339AD"/>
    <w:rsid w:val="00233A9D"/>
    <w:rsid w:val="002344C4"/>
    <w:rsid w:val="00240AC3"/>
    <w:rsid w:val="00241A45"/>
    <w:rsid w:val="00242279"/>
    <w:rsid w:val="00245EE1"/>
    <w:rsid w:val="00247500"/>
    <w:rsid w:val="002532A9"/>
    <w:rsid w:val="00254B79"/>
    <w:rsid w:val="00263000"/>
    <w:rsid w:val="00265ECD"/>
    <w:rsid w:val="00273600"/>
    <w:rsid w:val="00274209"/>
    <w:rsid w:val="00277DF0"/>
    <w:rsid w:val="00281F4B"/>
    <w:rsid w:val="0028244A"/>
    <w:rsid w:val="0028548A"/>
    <w:rsid w:val="00286481"/>
    <w:rsid w:val="00287786"/>
    <w:rsid w:val="0029192C"/>
    <w:rsid w:val="00291B85"/>
    <w:rsid w:val="00291FEC"/>
    <w:rsid w:val="00295B76"/>
    <w:rsid w:val="00296C39"/>
    <w:rsid w:val="002A06A5"/>
    <w:rsid w:val="002A25DD"/>
    <w:rsid w:val="002A597C"/>
    <w:rsid w:val="002A6FE5"/>
    <w:rsid w:val="002B7437"/>
    <w:rsid w:val="002C02C0"/>
    <w:rsid w:val="002C2EEA"/>
    <w:rsid w:val="002C3AD9"/>
    <w:rsid w:val="002C4E00"/>
    <w:rsid w:val="002C56F7"/>
    <w:rsid w:val="002C6297"/>
    <w:rsid w:val="002D0691"/>
    <w:rsid w:val="002D1A5B"/>
    <w:rsid w:val="002D5C99"/>
    <w:rsid w:val="002D67CE"/>
    <w:rsid w:val="002D6B31"/>
    <w:rsid w:val="002D7F45"/>
    <w:rsid w:val="002E1EEA"/>
    <w:rsid w:val="002E62AC"/>
    <w:rsid w:val="002E738B"/>
    <w:rsid w:val="002F0F2F"/>
    <w:rsid w:val="002F1B22"/>
    <w:rsid w:val="002F1DB0"/>
    <w:rsid w:val="002F3871"/>
    <w:rsid w:val="002F3F4B"/>
    <w:rsid w:val="002F4289"/>
    <w:rsid w:val="003033E9"/>
    <w:rsid w:val="0030500D"/>
    <w:rsid w:val="0030568A"/>
    <w:rsid w:val="00306C9D"/>
    <w:rsid w:val="00310E2F"/>
    <w:rsid w:val="00312B9F"/>
    <w:rsid w:val="00314EBC"/>
    <w:rsid w:val="003150E5"/>
    <w:rsid w:val="0032144E"/>
    <w:rsid w:val="00321F50"/>
    <w:rsid w:val="003260CB"/>
    <w:rsid w:val="00327EF7"/>
    <w:rsid w:val="0033280D"/>
    <w:rsid w:val="00333A87"/>
    <w:rsid w:val="003436F4"/>
    <w:rsid w:val="00344246"/>
    <w:rsid w:val="003442E3"/>
    <w:rsid w:val="00345769"/>
    <w:rsid w:val="0034692E"/>
    <w:rsid w:val="00347F26"/>
    <w:rsid w:val="00353127"/>
    <w:rsid w:val="003540F8"/>
    <w:rsid w:val="00356CD6"/>
    <w:rsid w:val="00361980"/>
    <w:rsid w:val="00370F8D"/>
    <w:rsid w:val="0037114D"/>
    <w:rsid w:val="00371957"/>
    <w:rsid w:val="00372582"/>
    <w:rsid w:val="00373F92"/>
    <w:rsid w:val="00381FFF"/>
    <w:rsid w:val="00386429"/>
    <w:rsid w:val="00387634"/>
    <w:rsid w:val="0039020C"/>
    <w:rsid w:val="0039070B"/>
    <w:rsid w:val="00393DAA"/>
    <w:rsid w:val="003944A2"/>
    <w:rsid w:val="00394F91"/>
    <w:rsid w:val="00395E43"/>
    <w:rsid w:val="003975C2"/>
    <w:rsid w:val="003979B4"/>
    <w:rsid w:val="003A0BBB"/>
    <w:rsid w:val="003A1517"/>
    <w:rsid w:val="003A225B"/>
    <w:rsid w:val="003A2F70"/>
    <w:rsid w:val="003A7902"/>
    <w:rsid w:val="003B0D60"/>
    <w:rsid w:val="003B1379"/>
    <w:rsid w:val="003B1A99"/>
    <w:rsid w:val="003C395D"/>
    <w:rsid w:val="003C494A"/>
    <w:rsid w:val="003C51D8"/>
    <w:rsid w:val="003D01F6"/>
    <w:rsid w:val="003D2209"/>
    <w:rsid w:val="003D4D64"/>
    <w:rsid w:val="003E7A38"/>
    <w:rsid w:val="003F2B2E"/>
    <w:rsid w:val="003F400E"/>
    <w:rsid w:val="003F4698"/>
    <w:rsid w:val="003F6480"/>
    <w:rsid w:val="003F6625"/>
    <w:rsid w:val="00400B58"/>
    <w:rsid w:val="00400FD8"/>
    <w:rsid w:val="00401A92"/>
    <w:rsid w:val="004040A8"/>
    <w:rsid w:val="00405681"/>
    <w:rsid w:val="00412EB1"/>
    <w:rsid w:val="00415DF4"/>
    <w:rsid w:val="00416F9A"/>
    <w:rsid w:val="00417BC6"/>
    <w:rsid w:val="00421FC8"/>
    <w:rsid w:val="0042334C"/>
    <w:rsid w:val="00423E19"/>
    <w:rsid w:val="004269F9"/>
    <w:rsid w:val="004338B1"/>
    <w:rsid w:val="00436762"/>
    <w:rsid w:val="0044228F"/>
    <w:rsid w:val="00445FC8"/>
    <w:rsid w:val="004460CC"/>
    <w:rsid w:val="00450559"/>
    <w:rsid w:val="00452E1D"/>
    <w:rsid w:val="00456EDF"/>
    <w:rsid w:val="00457171"/>
    <w:rsid w:val="0046059E"/>
    <w:rsid w:val="0046213B"/>
    <w:rsid w:val="004637B6"/>
    <w:rsid w:val="00463842"/>
    <w:rsid w:val="00464409"/>
    <w:rsid w:val="00467777"/>
    <w:rsid w:val="0047023D"/>
    <w:rsid w:val="00480BFC"/>
    <w:rsid w:val="00486EBB"/>
    <w:rsid w:val="00487AC9"/>
    <w:rsid w:val="00490F4B"/>
    <w:rsid w:val="00491D55"/>
    <w:rsid w:val="0049343D"/>
    <w:rsid w:val="00493F06"/>
    <w:rsid w:val="004A012F"/>
    <w:rsid w:val="004A6EF6"/>
    <w:rsid w:val="004B7C1E"/>
    <w:rsid w:val="004C120E"/>
    <w:rsid w:val="004C14D5"/>
    <w:rsid w:val="004C28E2"/>
    <w:rsid w:val="004D0D3A"/>
    <w:rsid w:val="004D6511"/>
    <w:rsid w:val="004D6734"/>
    <w:rsid w:val="004D6B7F"/>
    <w:rsid w:val="004E165D"/>
    <w:rsid w:val="004E331D"/>
    <w:rsid w:val="004E6952"/>
    <w:rsid w:val="004F001F"/>
    <w:rsid w:val="004F1444"/>
    <w:rsid w:val="004F305A"/>
    <w:rsid w:val="004F4DC5"/>
    <w:rsid w:val="004F5FA6"/>
    <w:rsid w:val="00504BCF"/>
    <w:rsid w:val="00507A70"/>
    <w:rsid w:val="005112AA"/>
    <w:rsid w:val="00513DB0"/>
    <w:rsid w:val="00520B83"/>
    <w:rsid w:val="00520F9D"/>
    <w:rsid w:val="00522F9B"/>
    <w:rsid w:val="00524DE0"/>
    <w:rsid w:val="005252BD"/>
    <w:rsid w:val="005273F7"/>
    <w:rsid w:val="0053011A"/>
    <w:rsid w:val="00530843"/>
    <w:rsid w:val="005354F8"/>
    <w:rsid w:val="0054092A"/>
    <w:rsid w:val="00542A47"/>
    <w:rsid w:val="00542C41"/>
    <w:rsid w:val="00542C79"/>
    <w:rsid w:val="005459A4"/>
    <w:rsid w:val="00545AB9"/>
    <w:rsid w:val="00552B1C"/>
    <w:rsid w:val="005611A4"/>
    <w:rsid w:val="00563557"/>
    <w:rsid w:val="00563952"/>
    <w:rsid w:val="005662B9"/>
    <w:rsid w:val="005663C9"/>
    <w:rsid w:val="00571368"/>
    <w:rsid w:val="00573D9C"/>
    <w:rsid w:val="00575003"/>
    <w:rsid w:val="00581A3B"/>
    <w:rsid w:val="005831A2"/>
    <w:rsid w:val="005845CC"/>
    <w:rsid w:val="00585127"/>
    <w:rsid w:val="0059050C"/>
    <w:rsid w:val="00591906"/>
    <w:rsid w:val="00597C91"/>
    <w:rsid w:val="005A14BF"/>
    <w:rsid w:val="005A2316"/>
    <w:rsid w:val="005A3925"/>
    <w:rsid w:val="005A6107"/>
    <w:rsid w:val="005A7872"/>
    <w:rsid w:val="005A7C32"/>
    <w:rsid w:val="005B0689"/>
    <w:rsid w:val="005B22F5"/>
    <w:rsid w:val="005B62AD"/>
    <w:rsid w:val="005B67E3"/>
    <w:rsid w:val="005B72BA"/>
    <w:rsid w:val="005B7EC1"/>
    <w:rsid w:val="005C56C4"/>
    <w:rsid w:val="005D11B8"/>
    <w:rsid w:val="005D1321"/>
    <w:rsid w:val="005D2AA0"/>
    <w:rsid w:val="005E5ECA"/>
    <w:rsid w:val="005E75C4"/>
    <w:rsid w:val="005E7902"/>
    <w:rsid w:val="005F0C6C"/>
    <w:rsid w:val="005F1D65"/>
    <w:rsid w:val="005F1FC4"/>
    <w:rsid w:val="00601836"/>
    <w:rsid w:val="00603B8F"/>
    <w:rsid w:val="006109FE"/>
    <w:rsid w:val="00611495"/>
    <w:rsid w:val="00616E17"/>
    <w:rsid w:val="0062274A"/>
    <w:rsid w:val="00624913"/>
    <w:rsid w:val="006268BE"/>
    <w:rsid w:val="006270F8"/>
    <w:rsid w:val="0063179D"/>
    <w:rsid w:val="006369D3"/>
    <w:rsid w:val="00637A22"/>
    <w:rsid w:val="0064121B"/>
    <w:rsid w:val="00641CAA"/>
    <w:rsid w:val="00643978"/>
    <w:rsid w:val="00644D69"/>
    <w:rsid w:val="0064620A"/>
    <w:rsid w:val="006529B7"/>
    <w:rsid w:val="006529F8"/>
    <w:rsid w:val="00652C35"/>
    <w:rsid w:val="00653690"/>
    <w:rsid w:val="00653EDA"/>
    <w:rsid w:val="00660F9C"/>
    <w:rsid w:val="006640DA"/>
    <w:rsid w:val="00664351"/>
    <w:rsid w:val="00664EDD"/>
    <w:rsid w:val="006657DE"/>
    <w:rsid w:val="006665B9"/>
    <w:rsid w:val="00667BA2"/>
    <w:rsid w:val="00672276"/>
    <w:rsid w:val="00674048"/>
    <w:rsid w:val="00675010"/>
    <w:rsid w:val="0067574E"/>
    <w:rsid w:val="0068099E"/>
    <w:rsid w:val="00681D4B"/>
    <w:rsid w:val="00682DD8"/>
    <w:rsid w:val="0068705E"/>
    <w:rsid w:val="006911F9"/>
    <w:rsid w:val="00693A23"/>
    <w:rsid w:val="00697954"/>
    <w:rsid w:val="006A26CC"/>
    <w:rsid w:val="006A455C"/>
    <w:rsid w:val="006A77B9"/>
    <w:rsid w:val="006B09DD"/>
    <w:rsid w:val="006B71CB"/>
    <w:rsid w:val="006C02EF"/>
    <w:rsid w:val="006C3650"/>
    <w:rsid w:val="006C3C01"/>
    <w:rsid w:val="006C40C3"/>
    <w:rsid w:val="006C458F"/>
    <w:rsid w:val="006D447C"/>
    <w:rsid w:val="006D4F8F"/>
    <w:rsid w:val="006D6ACC"/>
    <w:rsid w:val="006E1877"/>
    <w:rsid w:val="006E2B49"/>
    <w:rsid w:val="006E2CC2"/>
    <w:rsid w:val="006E32A8"/>
    <w:rsid w:val="006E6D43"/>
    <w:rsid w:val="006E704B"/>
    <w:rsid w:val="006E7347"/>
    <w:rsid w:val="006F1D70"/>
    <w:rsid w:val="006F54E0"/>
    <w:rsid w:val="00704D63"/>
    <w:rsid w:val="007060F3"/>
    <w:rsid w:val="00707122"/>
    <w:rsid w:val="00714A75"/>
    <w:rsid w:val="0071548F"/>
    <w:rsid w:val="007165E0"/>
    <w:rsid w:val="00717B97"/>
    <w:rsid w:val="00725812"/>
    <w:rsid w:val="00740B84"/>
    <w:rsid w:val="00740FDF"/>
    <w:rsid w:val="00741D1D"/>
    <w:rsid w:val="0074385A"/>
    <w:rsid w:val="00744D01"/>
    <w:rsid w:val="007475C7"/>
    <w:rsid w:val="00750473"/>
    <w:rsid w:val="00752663"/>
    <w:rsid w:val="007530A5"/>
    <w:rsid w:val="00757442"/>
    <w:rsid w:val="00767C7D"/>
    <w:rsid w:val="00770CAB"/>
    <w:rsid w:val="007714D3"/>
    <w:rsid w:val="0077171F"/>
    <w:rsid w:val="007771F3"/>
    <w:rsid w:val="007801B9"/>
    <w:rsid w:val="007A05D4"/>
    <w:rsid w:val="007A2B18"/>
    <w:rsid w:val="007A627F"/>
    <w:rsid w:val="007B358B"/>
    <w:rsid w:val="007B4B00"/>
    <w:rsid w:val="007B5BA7"/>
    <w:rsid w:val="007B669C"/>
    <w:rsid w:val="007B6A10"/>
    <w:rsid w:val="007C2331"/>
    <w:rsid w:val="007C57B7"/>
    <w:rsid w:val="007C6DFB"/>
    <w:rsid w:val="007D03EE"/>
    <w:rsid w:val="007D110D"/>
    <w:rsid w:val="007D69E0"/>
    <w:rsid w:val="007E26CC"/>
    <w:rsid w:val="007E33F5"/>
    <w:rsid w:val="007E7394"/>
    <w:rsid w:val="007F0090"/>
    <w:rsid w:val="007F2791"/>
    <w:rsid w:val="007F47A1"/>
    <w:rsid w:val="007F4E11"/>
    <w:rsid w:val="007F7AC8"/>
    <w:rsid w:val="007F7B4C"/>
    <w:rsid w:val="00802EB6"/>
    <w:rsid w:val="00802FB7"/>
    <w:rsid w:val="00810627"/>
    <w:rsid w:val="00810CD0"/>
    <w:rsid w:val="00813AE3"/>
    <w:rsid w:val="00815D5B"/>
    <w:rsid w:val="008162B5"/>
    <w:rsid w:val="00816FCB"/>
    <w:rsid w:val="00821689"/>
    <w:rsid w:val="00821A4B"/>
    <w:rsid w:val="00823F17"/>
    <w:rsid w:val="00830ED7"/>
    <w:rsid w:val="00831159"/>
    <w:rsid w:val="00833CAF"/>
    <w:rsid w:val="008353E6"/>
    <w:rsid w:val="00835E50"/>
    <w:rsid w:val="00843EC3"/>
    <w:rsid w:val="00845673"/>
    <w:rsid w:val="008460BB"/>
    <w:rsid w:val="00850520"/>
    <w:rsid w:val="008528B9"/>
    <w:rsid w:val="0085685A"/>
    <w:rsid w:val="00857E33"/>
    <w:rsid w:val="008604F9"/>
    <w:rsid w:val="008630C5"/>
    <w:rsid w:val="008631B3"/>
    <w:rsid w:val="00864E6A"/>
    <w:rsid w:val="00865BAF"/>
    <w:rsid w:val="008662C0"/>
    <w:rsid w:val="008679D8"/>
    <w:rsid w:val="00870397"/>
    <w:rsid w:val="00875CF7"/>
    <w:rsid w:val="0087744B"/>
    <w:rsid w:val="00885929"/>
    <w:rsid w:val="00893649"/>
    <w:rsid w:val="008A726B"/>
    <w:rsid w:val="008B0005"/>
    <w:rsid w:val="008B0ED9"/>
    <w:rsid w:val="008B2A17"/>
    <w:rsid w:val="008B7869"/>
    <w:rsid w:val="008C5728"/>
    <w:rsid w:val="008C5792"/>
    <w:rsid w:val="008C58FB"/>
    <w:rsid w:val="008C6544"/>
    <w:rsid w:val="008D2C35"/>
    <w:rsid w:val="008D6115"/>
    <w:rsid w:val="008D7641"/>
    <w:rsid w:val="008E37A2"/>
    <w:rsid w:val="008E65E5"/>
    <w:rsid w:val="008E6AD5"/>
    <w:rsid w:val="008F4C23"/>
    <w:rsid w:val="00913EBF"/>
    <w:rsid w:val="0091432A"/>
    <w:rsid w:val="00922667"/>
    <w:rsid w:val="0092287D"/>
    <w:rsid w:val="00924A91"/>
    <w:rsid w:val="00927352"/>
    <w:rsid w:val="00927E51"/>
    <w:rsid w:val="00927F56"/>
    <w:rsid w:val="00930004"/>
    <w:rsid w:val="00930825"/>
    <w:rsid w:val="00930A5D"/>
    <w:rsid w:val="0093512C"/>
    <w:rsid w:val="00936FB5"/>
    <w:rsid w:val="0094171A"/>
    <w:rsid w:val="009449C4"/>
    <w:rsid w:val="00945A35"/>
    <w:rsid w:val="009463CE"/>
    <w:rsid w:val="009464B1"/>
    <w:rsid w:val="00950C3B"/>
    <w:rsid w:val="009537FB"/>
    <w:rsid w:val="00957934"/>
    <w:rsid w:val="00962412"/>
    <w:rsid w:val="009631FE"/>
    <w:rsid w:val="00966CDD"/>
    <w:rsid w:val="009845F1"/>
    <w:rsid w:val="009868DE"/>
    <w:rsid w:val="00995DEC"/>
    <w:rsid w:val="009A12B3"/>
    <w:rsid w:val="009A76F1"/>
    <w:rsid w:val="009B0EA7"/>
    <w:rsid w:val="009B270C"/>
    <w:rsid w:val="009C0EFD"/>
    <w:rsid w:val="009C2A78"/>
    <w:rsid w:val="009C3C45"/>
    <w:rsid w:val="009C7CEC"/>
    <w:rsid w:val="009D56D7"/>
    <w:rsid w:val="009D5C0C"/>
    <w:rsid w:val="009D69AF"/>
    <w:rsid w:val="009E4ADB"/>
    <w:rsid w:val="009E5531"/>
    <w:rsid w:val="009E645B"/>
    <w:rsid w:val="009E7364"/>
    <w:rsid w:val="009F0362"/>
    <w:rsid w:val="00A00D15"/>
    <w:rsid w:val="00A06FE1"/>
    <w:rsid w:val="00A0754E"/>
    <w:rsid w:val="00A07D8E"/>
    <w:rsid w:val="00A111AB"/>
    <w:rsid w:val="00A114B1"/>
    <w:rsid w:val="00A11923"/>
    <w:rsid w:val="00A120F6"/>
    <w:rsid w:val="00A1263A"/>
    <w:rsid w:val="00A137BB"/>
    <w:rsid w:val="00A14198"/>
    <w:rsid w:val="00A17FC7"/>
    <w:rsid w:val="00A20A40"/>
    <w:rsid w:val="00A21E1B"/>
    <w:rsid w:val="00A2609D"/>
    <w:rsid w:val="00A27455"/>
    <w:rsid w:val="00A3074D"/>
    <w:rsid w:val="00A37A1E"/>
    <w:rsid w:val="00A4027D"/>
    <w:rsid w:val="00A40C22"/>
    <w:rsid w:val="00A42587"/>
    <w:rsid w:val="00A440C8"/>
    <w:rsid w:val="00A47A17"/>
    <w:rsid w:val="00A50A08"/>
    <w:rsid w:val="00A5102F"/>
    <w:rsid w:val="00A53189"/>
    <w:rsid w:val="00A6160A"/>
    <w:rsid w:val="00A62DF2"/>
    <w:rsid w:val="00A6361F"/>
    <w:rsid w:val="00A64E82"/>
    <w:rsid w:val="00A653ED"/>
    <w:rsid w:val="00A67D2E"/>
    <w:rsid w:val="00A713AC"/>
    <w:rsid w:val="00A73141"/>
    <w:rsid w:val="00A76A95"/>
    <w:rsid w:val="00A76AB9"/>
    <w:rsid w:val="00A81FE9"/>
    <w:rsid w:val="00A82E7F"/>
    <w:rsid w:val="00A91483"/>
    <w:rsid w:val="00AA04BE"/>
    <w:rsid w:val="00AA072B"/>
    <w:rsid w:val="00AA19FA"/>
    <w:rsid w:val="00AA5BAB"/>
    <w:rsid w:val="00AC0DF3"/>
    <w:rsid w:val="00AC1572"/>
    <w:rsid w:val="00AC2CFF"/>
    <w:rsid w:val="00AC4209"/>
    <w:rsid w:val="00AC51CC"/>
    <w:rsid w:val="00AC5317"/>
    <w:rsid w:val="00AD12C3"/>
    <w:rsid w:val="00AD5975"/>
    <w:rsid w:val="00AE0325"/>
    <w:rsid w:val="00AE410D"/>
    <w:rsid w:val="00AE42FA"/>
    <w:rsid w:val="00AE55E3"/>
    <w:rsid w:val="00AE66A4"/>
    <w:rsid w:val="00AF1395"/>
    <w:rsid w:val="00AF1941"/>
    <w:rsid w:val="00AF266C"/>
    <w:rsid w:val="00AF5BAE"/>
    <w:rsid w:val="00AF6E33"/>
    <w:rsid w:val="00AF7A4F"/>
    <w:rsid w:val="00B00BB9"/>
    <w:rsid w:val="00B057D7"/>
    <w:rsid w:val="00B142CC"/>
    <w:rsid w:val="00B1462C"/>
    <w:rsid w:val="00B17F1F"/>
    <w:rsid w:val="00B21554"/>
    <w:rsid w:val="00B22549"/>
    <w:rsid w:val="00B27484"/>
    <w:rsid w:val="00B31F95"/>
    <w:rsid w:val="00B328F3"/>
    <w:rsid w:val="00B32D9E"/>
    <w:rsid w:val="00B32E00"/>
    <w:rsid w:val="00B339F5"/>
    <w:rsid w:val="00B3622D"/>
    <w:rsid w:val="00B36596"/>
    <w:rsid w:val="00B365E8"/>
    <w:rsid w:val="00B424F5"/>
    <w:rsid w:val="00B46B65"/>
    <w:rsid w:val="00B551C0"/>
    <w:rsid w:val="00B573D1"/>
    <w:rsid w:val="00B6062E"/>
    <w:rsid w:val="00B6161B"/>
    <w:rsid w:val="00B62F33"/>
    <w:rsid w:val="00B66743"/>
    <w:rsid w:val="00B66BD2"/>
    <w:rsid w:val="00B701FC"/>
    <w:rsid w:val="00B71EA4"/>
    <w:rsid w:val="00B75B60"/>
    <w:rsid w:val="00B76097"/>
    <w:rsid w:val="00B768DF"/>
    <w:rsid w:val="00B77022"/>
    <w:rsid w:val="00B84106"/>
    <w:rsid w:val="00B85357"/>
    <w:rsid w:val="00B87EB8"/>
    <w:rsid w:val="00B924C9"/>
    <w:rsid w:val="00B969F1"/>
    <w:rsid w:val="00B9789E"/>
    <w:rsid w:val="00BA4C61"/>
    <w:rsid w:val="00BB197D"/>
    <w:rsid w:val="00BB1AB1"/>
    <w:rsid w:val="00BB2DEB"/>
    <w:rsid w:val="00BB30F3"/>
    <w:rsid w:val="00BB4E48"/>
    <w:rsid w:val="00BB53E7"/>
    <w:rsid w:val="00BB5D68"/>
    <w:rsid w:val="00BB6804"/>
    <w:rsid w:val="00BC00EA"/>
    <w:rsid w:val="00BC1D51"/>
    <w:rsid w:val="00BC59E7"/>
    <w:rsid w:val="00BD4027"/>
    <w:rsid w:val="00BD4721"/>
    <w:rsid w:val="00BE62F7"/>
    <w:rsid w:val="00BE75C3"/>
    <w:rsid w:val="00BF1C7D"/>
    <w:rsid w:val="00BF296B"/>
    <w:rsid w:val="00BF6B81"/>
    <w:rsid w:val="00BF6C5A"/>
    <w:rsid w:val="00BF6E0F"/>
    <w:rsid w:val="00C01DEF"/>
    <w:rsid w:val="00C06A62"/>
    <w:rsid w:val="00C07074"/>
    <w:rsid w:val="00C111A4"/>
    <w:rsid w:val="00C11F8C"/>
    <w:rsid w:val="00C153C0"/>
    <w:rsid w:val="00C170B4"/>
    <w:rsid w:val="00C2163E"/>
    <w:rsid w:val="00C23B32"/>
    <w:rsid w:val="00C2696C"/>
    <w:rsid w:val="00C3073E"/>
    <w:rsid w:val="00C30956"/>
    <w:rsid w:val="00C35985"/>
    <w:rsid w:val="00C37164"/>
    <w:rsid w:val="00C41E8D"/>
    <w:rsid w:val="00C41FBE"/>
    <w:rsid w:val="00C47152"/>
    <w:rsid w:val="00C53F3F"/>
    <w:rsid w:val="00C561FE"/>
    <w:rsid w:val="00C65DD8"/>
    <w:rsid w:val="00C67CA3"/>
    <w:rsid w:val="00C71161"/>
    <w:rsid w:val="00C73D64"/>
    <w:rsid w:val="00C7622F"/>
    <w:rsid w:val="00C80F94"/>
    <w:rsid w:val="00C82C32"/>
    <w:rsid w:val="00C83AE2"/>
    <w:rsid w:val="00C9056E"/>
    <w:rsid w:val="00C9079A"/>
    <w:rsid w:val="00C91A18"/>
    <w:rsid w:val="00C937A7"/>
    <w:rsid w:val="00C95F14"/>
    <w:rsid w:val="00C97943"/>
    <w:rsid w:val="00CA0E97"/>
    <w:rsid w:val="00CA3C55"/>
    <w:rsid w:val="00CA732E"/>
    <w:rsid w:val="00CB5C03"/>
    <w:rsid w:val="00CC1D02"/>
    <w:rsid w:val="00CC1E01"/>
    <w:rsid w:val="00CC2377"/>
    <w:rsid w:val="00CC2AFC"/>
    <w:rsid w:val="00CC3D6C"/>
    <w:rsid w:val="00CD293D"/>
    <w:rsid w:val="00CD4328"/>
    <w:rsid w:val="00CE26BA"/>
    <w:rsid w:val="00CE2C2B"/>
    <w:rsid w:val="00CE573E"/>
    <w:rsid w:val="00CE6BF1"/>
    <w:rsid w:val="00CE7EA9"/>
    <w:rsid w:val="00CF0229"/>
    <w:rsid w:val="00CF0443"/>
    <w:rsid w:val="00CF1023"/>
    <w:rsid w:val="00CF2581"/>
    <w:rsid w:val="00CF4030"/>
    <w:rsid w:val="00CF68DF"/>
    <w:rsid w:val="00D01E4D"/>
    <w:rsid w:val="00D0719F"/>
    <w:rsid w:val="00D07319"/>
    <w:rsid w:val="00D074CA"/>
    <w:rsid w:val="00D10886"/>
    <w:rsid w:val="00D13C7B"/>
    <w:rsid w:val="00D22381"/>
    <w:rsid w:val="00D23227"/>
    <w:rsid w:val="00D2720B"/>
    <w:rsid w:val="00D27460"/>
    <w:rsid w:val="00D30FA0"/>
    <w:rsid w:val="00D341F4"/>
    <w:rsid w:val="00D36ACA"/>
    <w:rsid w:val="00D371D5"/>
    <w:rsid w:val="00D41C30"/>
    <w:rsid w:val="00D42339"/>
    <w:rsid w:val="00D43373"/>
    <w:rsid w:val="00D44676"/>
    <w:rsid w:val="00D470D8"/>
    <w:rsid w:val="00D503E7"/>
    <w:rsid w:val="00D50F7E"/>
    <w:rsid w:val="00D528AA"/>
    <w:rsid w:val="00D529C6"/>
    <w:rsid w:val="00D54A77"/>
    <w:rsid w:val="00D54C01"/>
    <w:rsid w:val="00D57C9D"/>
    <w:rsid w:val="00D618EB"/>
    <w:rsid w:val="00D61BBE"/>
    <w:rsid w:val="00D61D0D"/>
    <w:rsid w:val="00D64C38"/>
    <w:rsid w:val="00D659DB"/>
    <w:rsid w:val="00D65B0B"/>
    <w:rsid w:val="00D71221"/>
    <w:rsid w:val="00D7244E"/>
    <w:rsid w:val="00D77057"/>
    <w:rsid w:val="00D80E92"/>
    <w:rsid w:val="00D8254A"/>
    <w:rsid w:val="00D85F01"/>
    <w:rsid w:val="00D908EA"/>
    <w:rsid w:val="00D94790"/>
    <w:rsid w:val="00D954D3"/>
    <w:rsid w:val="00DA03F5"/>
    <w:rsid w:val="00DA2529"/>
    <w:rsid w:val="00DA38DA"/>
    <w:rsid w:val="00DA3AA3"/>
    <w:rsid w:val="00DA51BA"/>
    <w:rsid w:val="00DA5806"/>
    <w:rsid w:val="00DA6479"/>
    <w:rsid w:val="00DA7F05"/>
    <w:rsid w:val="00DB2B6A"/>
    <w:rsid w:val="00DB4058"/>
    <w:rsid w:val="00DB467A"/>
    <w:rsid w:val="00DB6458"/>
    <w:rsid w:val="00DC0DA7"/>
    <w:rsid w:val="00DC1559"/>
    <w:rsid w:val="00DC1D61"/>
    <w:rsid w:val="00DC2504"/>
    <w:rsid w:val="00DC25C3"/>
    <w:rsid w:val="00DC32F7"/>
    <w:rsid w:val="00DC660B"/>
    <w:rsid w:val="00DD0277"/>
    <w:rsid w:val="00DE011B"/>
    <w:rsid w:val="00DE1CA7"/>
    <w:rsid w:val="00DE302A"/>
    <w:rsid w:val="00DE3C91"/>
    <w:rsid w:val="00DF03D1"/>
    <w:rsid w:val="00DF0E28"/>
    <w:rsid w:val="00DF1046"/>
    <w:rsid w:val="00DF367B"/>
    <w:rsid w:val="00DF4172"/>
    <w:rsid w:val="00E0701C"/>
    <w:rsid w:val="00E13B5A"/>
    <w:rsid w:val="00E21266"/>
    <w:rsid w:val="00E231B3"/>
    <w:rsid w:val="00E2349E"/>
    <w:rsid w:val="00E2517D"/>
    <w:rsid w:val="00E2542A"/>
    <w:rsid w:val="00E27579"/>
    <w:rsid w:val="00E32455"/>
    <w:rsid w:val="00E36125"/>
    <w:rsid w:val="00E3687D"/>
    <w:rsid w:val="00E36E1F"/>
    <w:rsid w:val="00E406A8"/>
    <w:rsid w:val="00E40DAA"/>
    <w:rsid w:val="00E453DA"/>
    <w:rsid w:val="00E46CAF"/>
    <w:rsid w:val="00E47428"/>
    <w:rsid w:val="00E53960"/>
    <w:rsid w:val="00E53DF9"/>
    <w:rsid w:val="00E54131"/>
    <w:rsid w:val="00E5540D"/>
    <w:rsid w:val="00E70854"/>
    <w:rsid w:val="00E710EB"/>
    <w:rsid w:val="00E7408B"/>
    <w:rsid w:val="00E771AB"/>
    <w:rsid w:val="00E80E47"/>
    <w:rsid w:val="00E815B3"/>
    <w:rsid w:val="00E840A4"/>
    <w:rsid w:val="00E84BB9"/>
    <w:rsid w:val="00E84D0D"/>
    <w:rsid w:val="00E8508B"/>
    <w:rsid w:val="00E85A98"/>
    <w:rsid w:val="00E90086"/>
    <w:rsid w:val="00E9157E"/>
    <w:rsid w:val="00E920C5"/>
    <w:rsid w:val="00EA42A1"/>
    <w:rsid w:val="00EA6242"/>
    <w:rsid w:val="00EA6DCC"/>
    <w:rsid w:val="00EB0399"/>
    <w:rsid w:val="00EB2640"/>
    <w:rsid w:val="00EB3588"/>
    <w:rsid w:val="00EB7710"/>
    <w:rsid w:val="00EC17FC"/>
    <w:rsid w:val="00EC1F44"/>
    <w:rsid w:val="00EC308A"/>
    <w:rsid w:val="00EC3E3C"/>
    <w:rsid w:val="00EC5744"/>
    <w:rsid w:val="00EC7014"/>
    <w:rsid w:val="00ED0B48"/>
    <w:rsid w:val="00ED0CBB"/>
    <w:rsid w:val="00ED3EEA"/>
    <w:rsid w:val="00ED5204"/>
    <w:rsid w:val="00ED5AFA"/>
    <w:rsid w:val="00ED7D1F"/>
    <w:rsid w:val="00EE0B44"/>
    <w:rsid w:val="00EE4CCB"/>
    <w:rsid w:val="00EE6566"/>
    <w:rsid w:val="00EE6725"/>
    <w:rsid w:val="00EF1D14"/>
    <w:rsid w:val="00EF2560"/>
    <w:rsid w:val="00F006A9"/>
    <w:rsid w:val="00F03370"/>
    <w:rsid w:val="00F03827"/>
    <w:rsid w:val="00F04ABF"/>
    <w:rsid w:val="00F10378"/>
    <w:rsid w:val="00F11E8A"/>
    <w:rsid w:val="00F12CCB"/>
    <w:rsid w:val="00F16725"/>
    <w:rsid w:val="00F1761A"/>
    <w:rsid w:val="00F20A5D"/>
    <w:rsid w:val="00F2115C"/>
    <w:rsid w:val="00F21673"/>
    <w:rsid w:val="00F21733"/>
    <w:rsid w:val="00F33505"/>
    <w:rsid w:val="00F339EB"/>
    <w:rsid w:val="00F448C7"/>
    <w:rsid w:val="00F47E54"/>
    <w:rsid w:val="00F52AAA"/>
    <w:rsid w:val="00F52B86"/>
    <w:rsid w:val="00F54089"/>
    <w:rsid w:val="00F56D56"/>
    <w:rsid w:val="00F571C3"/>
    <w:rsid w:val="00F57668"/>
    <w:rsid w:val="00F6044E"/>
    <w:rsid w:val="00F6276B"/>
    <w:rsid w:val="00F6338E"/>
    <w:rsid w:val="00F636E3"/>
    <w:rsid w:val="00F66D61"/>
    <w:rsid w:val="00F72707"/>
    <w:rsid w:val="00F7281A"/>
    <w:rsid w:val="00F75E5D"/>
    <w:rsid w:val="00F75FBF"/>
    <w:rsid w:val="00F87B32"/>
    <w:rsid w:val="00F93439"/>
    <w:rsid w:val="00F94411"/>
    <w:rsid w:val="00FA0561"/>
    <w:rsid w:val="00FA0833"/>
    <w:rsid w:val="00FA2220"/>
    <w:rsid w:val="00FB0E90"/>
    <w:rsid w:val="00FB74D7"/>
    <w:rsid w:val="00FC1BAF"/>
    <w:rsid w:val="00FC5192"/>
    <w:rsid w:val="00FC7167"/>
    <w:rsid w:val="00FD16A9"/>
    <w:rsid w:val="00FD53A9"/>
    <w:rsid w:val="00FD5A05"/>
    <w:rsid w:val="00FD7217"/>
    <w:rsid w:val="00FE1942"/>
    <w:rsid w:val="00FE4B01"/>
    <w:rsid w:val="00FE4FA9"/>
    <w:rsid w:val="00FE5C1D"/>
    <w:rsid w:val="00FF1708"/>
    <w:rsid w:val="00FF32E6"/>
    <w:rsid w:val="00FF503D"/>
    <w:rsid w:val="010C5754"/>
    <w:rsid w:val="013637D1"/>
    <w:rsid w:val="014B2A57"/>
    <w:rsid w:val="01B82438"/>
    <w:rsid w:val="01D50BD5"/>
    <w:rsid w:val="01FB498F"/>
    <w:rsid w:val="021F4CD0"/>
    <w:rsid w:val="024F1D10"/>
    <w:rsid w:val="025A782D"/>
    <w:rsid w:val="025C019B"/>
    <w:rsid w:val="029F5FF7"/>
    <w:rsid w:val="02AC7DAA"/>
    <w:rsid w:val="02BC7D06"/>
    <w:rsid w:val="02C32E43"/>
    <w:rsid w:val="02E62FD5"/>
    <w:rsid w:val="03192FB5"/>
    <w:rsid w:val="0321400D"/>
    <w:rsid w:val="03541CED"/>
    <w:rsid w:val="039E565E"/>
    <w:rsid w:val="03EB4952"/>
    <w:rsid w:val="04974851"/>
    <w:rsid w:val="05087233"/>
    <w:rsid w:val="05355B4E"/>
    <w:rsid w:val="0548762F"/>
    <w:rsid w:val="055C757F"/>
    <w:rsid w:val="05D62E8D"/>
    <w:rsid w:val="0643594E"/>
    <w:rsid w:val="066F6FA2"/>
    <w:rsid w:val="06F12DC1"/>
    <w:rsid w:val="074D717F"/>
    <w:rsid w:val="074E1026"/>
    <w:rsid w:val="080737D2"/>
    <w:rsid w:val="080F2686"/>
    <w:rsid w:val="089C21C1"/>
    <w:rsid w:val="08B03E69"/>
    <w:rsid w:val="08D64AF0"/>
    <w:rsid w:val="08EE7531"/>
    <w:rsid w:val="08F1198C"/>
    <w:rsid w:val="091343F8"/>
    <w:rsid w:val="09434CDD"/>
    <w:rsid w:val="095347F5"/>
    <w:rsid w:val="096609CC"/>
    <w:rsid w:val="096F2483"/>
    <w:rsid w:val="098C2FDB"/>
    <w:rsid w:val="0A4E393A"/>
    <w:rsid w:val="0A6E5FC3"/>
    <w:rsid w:val="0A92134D"/>
    <w:rsid w:val="0AAC4214"/>
    <w:rsid w:val="0AB8072D"/>
    <w:rsid w:val="0AF142C5"/>
    <w:rsid w:val="0B2C354F"/>
    <w:rsid w:val="0B3133D7"/>
    <w:rsid w:val="0B3C19E4"/>
    <w:rsid w:val="0B5261DC"/>
    <w:rsid w:val="0BAF459B"/>
    <w:rsid w:val="0BB9448E"/>
    <w:rsid w:val="0BFE313E"/>
    <w:rsid w:val="0C7E565A"/>
    <w:rsid w:val="0D066333"/>
    <w:rsid w:val="0D9B051A"/>
    <w:rsid w:val="0DBA2331"/>
    <w:rsid w:val="0DBA3094"/>
    <w:rsid w:val="0DD9394D"/>
    <w:rsid w:val="0E211365"/>
    <w:rsid w:val="0E266475"/>
    <w:rsid w:val="0F242EBB"/>
    <w:rsid w:val="0FC147F0"/>
    <w:rsid w:val="0FCF4BDA"/>
    <w:rsid w:val="0FE67D3D"/>
    <w:rsid w:val="103E0F42"/>
    <w:rsid w:val="10A2678D"/>
    <w:rsid w:val="11A85DB2"/>
    <w:rsid w:val="11AB54C3"/>
    <w:rsid w:val="12511BE9"/>
    <w:rsid w:val="12CA06CE"/>
    <w:rsid w:val="12D93FBD"/>
    <w:rsid w:val="12FD722E"/>
    <w:rsid w:val="131274CE"/>
    <w:rsid w:val="132A0CBC"/>
    <w:rsid w:val="138E1CF5"/>
    <w:rsid w:val="13913519"/>
    <w:rsid w:val="13B80076"/>
    <w:rsid w:val="13C521D8"/>
    <w:rsid w:val="13C5566A"/>
    <w:rsid w:val="14215C1B"/>
    <w:rsid w:val="14407B8F"/>
    <w:rsid w:val="14742CF5"/>
    <w:rsid w:val="1485084F"/>
    <w:rsid w:val="14961A2A"/>
    <w:rsid w:val="153F62C9"/>
    <w:rsid w:val="15545B7C"/>
    <w:rsid w:val="15E11B06"/>
    <w:rsid w:val="163B013D"/>
    <w:rsid w:val="16422A31"/>
    <w:rsid w:val="16595F00"/>
    <w:rsid w:val="167532F3"/>
    <w:rsid w:val="167A7865"/>
    <w:rsid w:val="16810BF3"/>
    <w:rsid w:val="16816E45"/>
    <w:rsid w:val="16A06BC0"/>
    <w:rsid w:val="16B97FC5"/>
    <w:rsid w:val="16D03928"/>
    <w:rsid w:val="16EA2C3C"/>
    <w:rsid w:val="1702579F"/>
    <w:rsid w:val="176C0D57"/>
    <w:rsid w:val="17771FF6"/>
    <w:rsid w:val="17F43ABA"/>
    <w:rsid w:val="17FD699F"/>
    <w:rsid w:val="18773C95"/>
    <w:rsid w:val="18956BD8"/>
    <w:rsid w:val="18967E22"/>
    <w:rsid w:val="189A41EE"/>
    <w:rsid w:val="19235F91"/>
    <w:rsid w:val="198A5465"/>
    <w:rsid w:val="19A30E80"/>
    <w:rsid w:val="19CE111B"/>
    <w:rsid w:val="1A101877"/>
    <w:rsid w:val="1A13008F"/>
    <w:rsid w:val="1A671ED8"/>
    <w:rsid w:val="1A9C249F"/>
    <w:rsid w:val="1AC61A56"/>
    <w:rsid w:val="1B416BA3"/>
    <w:rsid w:val="1B59717E"/>
    <w:rsid w:val="1BA340D8"/>
    <w:rsid w:val="1BE7599C"/>
    <w:rsid w:val="1C02002B"/>
    <w:rsid w:val="1C4C57FF"/>
    <w:rsid w:val="1C5042CA"/>
    <w:rsid w:val="1CE974F2"/>
    <w:rsid w:val="1CFD2499"/>
    <w:rsid w:val="1D0C4F8F"/>
    <w:rsid w:val="1D70376F"/>
    <w:rsid w:val="1D81597C"/>
    <w:rsid w:val="1D8E3BF5"/>
    <w:rsid w:val="1DCF66E8"/>
    <w:rsid w:val="1DE2203C"/>
    <w:rsid w:val="1E0345E3"/>
    <w:rsid w:val="1E1D4433"/>
    <w:rsid w:val="1E5310C7"/>
    <w:rsid w:val="1E71154D"/>
    <w:rsid w:val="1E7123F7"/>
    <w:rsid w:val="1E8253FA"/>
    <w:rsid w:val="1ED7632B"/>
    <w:rsid w:val="1EFD773D"/>
    <w:rsid w:val="1F1C595D"/>
    <w:rsid w:val="1F391E29"/>
    <w:rsid w:val="1F511369"/>
    <w:rsid w:val="1F9D6372"/>
    <w:rsid w:val="1FC4521F"/>
    <w:rsid w:val="20011DC1"/>
    <w:rsid w:val="200E038C"/>
    <w:rsid w:val="202251F5"/>
    <w:rsid w:val="20263926"/>
    <w:rsid w:val="202C459A"/>
    <w:rsid w:val="20661075"/>
    <w:rsid w:val="206815B9"/>
    <w:rsid w:val="20741056"/>
    <w:rsid w:val="20783067"/>
    <w:rsid w:val="20931C74"/>
    <w:rsid w:val="20DE6C42"/>
    <w:rsid w:val="20DF53E4"/>
    <w:rsid w:val="20E72B5B"/>
    <w:rsid w:val="20F667B9"/>
    <w:rsid w:val="20FA7F20"/>
    <w:rsid w:val="21145A11"/>
    <w:rsid w:val="211C7E96"/>
    <w:rsid w:val="2143073E"/>
    <w:rsid w:val="216655B5"/>
    <w:rsid w:val="21721428"/>
    <w:rsid w:val="21BC6F83"/>
    <w:rsid w:val="21F10E4E"/>
    <w:rsid w:val="22266AF2"/>
    <w:rsid w:val="22475364"/>
    <w:rsid w:val="229257F3"/>
    <w:rsid w:val="229879F0"/>
    <w:rsid w:val="22A53EBB"/>
    <w:rsid w:val="22F16713"/>
    <w:rsid w:val="22F97D63"/>
    <w:rsid w:val="233B65CE"/>
    <w:rsid w:val="23997456"/>
    <w:rsid w:val="23BD161F"/>
    <w:rsid w:val="23BE21BE"/>
    <w:rsid w:val="23E114B0"/>
    <w:rsid w:val="240B5FA0"/>
    <w:rsid w:val="241B18DD"/>
    <w:rsid w:val="24A26904"/>
    <w:rsid w:val="24C85C3F"/>
    <w:rsid w:val="24CE5665"/>
    <w:rsid w:val="25394CA0"/>
    <w:rsid w:val="256040C9"/>
    <w:rsid w:val="256671A7"/>
    <w:rsid w:val="2580570A"/>
    <w:rsid w:val="258E50DA"/>
    <w:rsid w:val="259A3A7F"/>
    <w:rsid w:val="25B04ABE"/>
    <w:rsid w:val="25B3069D"/>
    <w:rsid w:val="261E54C6"/>
    <w:rsid w:val="26521991"/>
    <w:rsid w:val="26804A23"/>
    <w:rsid w:val="272F01F7"/>
    <w:rsid w:val="273B45F3"/>
    <w:rsid w:val="275163C0"/>
    <w:rsid w:val="27D55F04"/>
    <w:rsid w:val="27FD20A3"/>
    <w:rsid w:val="280A494E"/>
    <w:rsid w:val="280E1E1D"/>
    <w:rsid w:val="28135739"/>
    <w:rsid w:val="28137B19"/>
    <w:rsid w:val="287560DE"/>
    <w:rsid w:val="287C44CA"/>
    <w:rsid w:val="287F6F5C"/>
    <w:rsid w:val="28B40744"/>
    <w:rsid w:val="28B947AF"/>
    <w:rsid w:val="28D46308"/>
    <w:rsid w:val="28E3573D"/>
    <w:rsid w:val="29253660"/>
    <w:rsid w:val="2943636D"/>
    <w:rsid w:val="295757E3"/>
    <w:rsid w:val="29D15596"/>
    <w:rsid w:val="29E21551"/>
    <w:rsid w:val="2A005FEE"/>
    <w:rsid w:val="2A006F73"/>
    <w:rsid w:val="2A0140CD"/>
    <w:rsid w:val="2A987CE6"/>
    <w:rsid w:val="2AE337D3"/>
    <w:rsid w:val="2B365862"/>
    <w:rsid w:val="2B4C2799"/>
    <w:rsid w:val="2BCE1D39"/>
    <w:rsid w:val="2BE026B7"/>
    <w:rsid w:val="2BF51A0F"/>
    <w:rsid w:val="2C2630F3"/>
    <w:rsid w:val="2C363032"/>
    <w:rsid w:val="2C581C44"/>
    <w:rsid w:val="2CD856CB"/>
    <w:rsid w:val="2D033AAD"/>
    <w:rsid w:val="2D3154A0"/>
    <w:rsid w:val="2D430559"/>
    <w:rsid w:val="2D622834"/>
    <w:rsid w:val="2E293BF2"/>
    <w:rsid w:val="2E56075F"/>
    <w:rsid w:val="2EA03B36"/>
    <w:rsid w:val="2EAE2349"/>
    <w:rsid w:val="2ECC182D"/>
    <w:rsid w:val="2EF30B0C"/>
    <w:rsid w:val="2F0568D7"/>
    <w:rsid w:val="2F3E386C"/>
    <w:rsid w:val="2F754B15"/>
    <w:rsid w:val="2FA17B84"/>
    <w:rsid w:val="2FD56C66"/>
    <w:rsid w:val="2FD951A4"/>
    <w:rsid w:val="30215B34"/>
    <w:rsid w:val="30332B06"/>
    <w:rsid w:val="30716B1B"/>
    <w:rsid w:val="307440EA"/>
    <w:rsid w:val="307D6477"/>
    <w:rsid w:val="30850E88"/>
    <w:rsid w:val="309A5731"/>
    <w:rsid w:val="30E02716"/>
    <w:rsid w:val="310E70CF"/>
    <w:rsid w:val="314C38B6"/>
    <w:rsid w:val="314F40B7"/>
    <w:rsid w:val="3150593A"/>
    <w:rsid w:val="317F19C3"/>
    <w:rsid w:val="319C4E40"/>
    <w:rsid w:val="31AC25C6"/>
    <w:rsid w:val="31AD094C"/>
    <w:rsid w:val="31AE2DEE"/>
    <w:rsid w:val="31FB58A6"/>
    <w:rsid w:val="32024575"/>
    <w:rsid w:val="32DD3D34"/>
    <w:rsid w:val="3341553A"/>
    <w:rsid w:val="33B03F3F"/>
    <w:rsid w:val="33BC72B7"/>
    <w:rsid w:val="33BE4DDD"/>
    <w:rsid w:val="33D72DA9"/>
    <w:rsid w:val="348E0C53"/>
    <w:rsid w:val="34A5128B"/>
    <w:rsid w:val="34DF18A1"/>
    <w:rsid w:val="34DF500B"/>
    <w:rsid w:val="34E260AF"/>
    <w:rsid w:val="35431A3E"/>
    <w:rsid w:val="35BF3050"/>
    <w:rsid w:val="35FA36F4"/>
    <w:rsid w:val="36015EC7"/>
    <w:rsid w:val="36A55028"/>
    <w:rsid w:val="36AA2028"/>
    <w:rsid w:val="36E31C1E"/>
    <w:rsid w:val="37040CD0"/>
    <w:rsid w:val="376D2DA2"/>
    <w:rsid w:val="376E6B1A"/>
    <w:rsid w:val="37887BDC"/>
    <w:rsid w:val="37932FE9"/>
    <w:rsid w:val="37C93D50"/>
    <w:rsid w:val="380B629F"/>
    <w:rsid w:val="38567051"/>
    <w:rsid w:val="38767919"/>
    <w:rsid w:val="388E26E0"/>
    <w:rsid w:val="38950DA7"/>
    <w:rsid w:val="38B7600A"/>
    <w:rsid w:val="38EF77E6"/>
    <w:rsid w:val="3924395E"/>
    <w:rsid w:val="393F0971"/>
    <w:rsid w:val="399F70A4"/>
    <w:rsid w:val="39A131D7"/>
    <w:rsid w:val="39BA6046"/>
    <w:rsid w:val="39D864CC"/>
    <w:rsid w:val="39DE1D35"/>
    <w:rsid w:val="39FC21BB"/>
    <w:rsid w:val="3A1E0383"/>
    <w:rsid w:val="3A8B4FC6"/>
    <w:rsid w:val="3AB4121B"/>
    <w:rsid w:val="3AC9050D"/>
    <w:rsid w:val="3ACC4283"/>
    <w:rsid w:val="3ACC6031"/>
    <w:rsid w:val="3AE7266C"/>
    <w:rsid w:val="3B075DBD"/>
    <w:rsid w:val="3B1A3241"/>
    <w:rsid w:val="3B375A1C"/>
    <w:rsid w:val="3B563B4D"/>
    <w:rsid w:val="3B6620EF"/>
    <w:rsid w:val="3B9E5263"/>
    <w:rsid w:val="3C3265D4"/>
    <w:rsid w:val="3C8B3944"/>
    <w:rsid w:val="3D167A38"/>
    <w:rsid w:val="3D4D1558"/>
    <w:rsid w:val="3D871F55"/>
    <w:rsid w:val="3D9646D4"/>
    <w:rsid w:val="3E6914BF"/>
    <w:rsid w:val="3E86735F"/>
    <w:rsid w:val="3E9D0236"/>
    <w:rsid w:val="3EB47508"/>
    <w:rsid w:val="3EDF5C60"/>
    <w:rsid w:val="3F035FCD"/>
    <w:rsid w:val="3F163D1F"/>
    <w:rsid w:val="3F487C50"/>
    <w:rsid w:val="3F5B7984"/>
    <w:rsid w:val="3F656A54"/>
    <w:rsid w:val="3FB451F7"/>
    <w:rsid w:val="4006719B"/>
    <w:rsid w:val="408D6263"/>
    <w:rsid w:val="40B07F30"/>
    <w:rsid w:val="40B76E3C"/>
    <w:rsid w:val="40D84160"/>
    <w:rsid w:val="40E8159A"/>
    <w:rsid w:val="40F57374"/>
    <w:rsid w:val="41670FDA"/>
    <w:rsid w:val="41784401"/>
    <w:rsid w:val="41EA0EE1"/>
    <w:rsid w:val="41F61BE6"/>
    <w:rsid w:val="42096B3D"/>
    <w:rsid w:val="42293C97"/>
    <w:rsid w:val="42341853"/>
    <w:rsid w:val="42605908"/>
    <w:rsid w:val="42A47894"/>
    <w:rsid w:val="42BF46CD"/>
    <w:rsid w:val="43252782"/>
    <w:rsid w:val="432F53AF"/>
    <w:rsid w:val="433A1D1D"/>
    <w:rsid w:val="437E2A7C"/>
    <w:rsid w:val="4436276D"/>
    <w:rsid w:val="444C0775"/>
    <w:rsid w:val="44782D86"/>
    <w:rsid w:val="44DA759D"/>
    <w:rsid w:val="44E03674"/>
    <w:rsid w:val="44FD11A6"/>
    <w:rsid w:val="453E0AA9"/>
    <w:rsid w:val="459D67BA"/>
    <w:rsid w:val="45A73098"/>
    <w:rsid w:val="45E217EA"/>
    <w:rsid w:val="46712847"/>
    <w:rsid w:val="46737CA9"/>
    <w:rsid w:val="468123C6"/>
    <w:rsid w:val="46C93D6D"/>
    <w:rsid w:val="47241BA6"/>
    <w:rsid w:val="47E23695"/>
    <w:rsid w:val="484F02A2"/>
    <w:rsid w:val="489932CB"/>
    <w:rsid w:val="48DF7798"/>
    <w:rsid w:val="48E24BBA"/>
    <w:rsid w:val="48F03833"/>
    <w:rsid w:val="497903CC"/>
    <w:rsid w:val="497E0EC1"/>
    <w:rsid w:val="49AD702E"/>
    <w:rsid w:val="49D258BE"/>
    <w:rsid w:val="4A270539"/>
    <w:rsid w:val="4A8330FE"/>
    <w:rsid w:val="4AAA63A9"/>
    <w:rsid w:val="4ABB6AB5"/>
    <w:rsid w:val="4B0610EB"/>
    <w:rsid w:val="4B215F25"/>
    <w:rsid w:val="4B2B2900"/>
    <w:rsid w:val="4B307FF0"/>
    <w:rsid w:val="4B497BA1"/>
    <w:rsid w:val="4B9C1A50"/>
    <w:rsid w:val="4BC863A1"/>
    <w:rsid w:val="4C242A08"/>
    <w:rsid w:val="4C6D1B1B"/>
    <w:rsid w:val="4C963B65"/>
    <w:rsid w:val="4CAF57B3"/>
    <w:rsid w:val="4CB22BAD"/>
    <w:rsid w:val="4CF44A19"/>
    <w:rsid w:val="4D2B308B"/>
    <w:rsid w:val="4DBA744D"/>
    <w:rsid w:val="4DCA144C"/>
    <w:rsid w:val="4DD728CB"/>
    <w:rsid w:val="4DFA480C"/>
    <w:rsid w:val="4E1C0E70"/>
    <w:rsid w:val="4E504716"/>
    <w:rsid w:val="4EB22E8E"/>
    <w:rsid w:val="4ED35765"/>
    <w:rsid w:val="4F190D64"/>
    <w:rsid w:val="4F4421E2"/>
    <w:rsid w:val="4F483E30"/>
    <w:rsid w:val="4F4E3061"/>
    <w:rsid w:val="4FAE5E0B"/>
    <w:rsid w:val="4FE92D8A"/>
    <w:rsid w:val="503E6C32"/>
    <w:rsid w:val="50B25872"/>
    <w:rsid w:val="50CE28D9"/>
    <w:rsid w:val="50F92BE4"/>
    <w:rsid w:val="50F96FFC"/>
    <w:rsid w:val="51616410"/>
    <w:rsid w:val="518E4C50"/>
    <w:rsid w:val="51C03390"/>
    <w:rsid w:val="52041CFA"/>
    <w:rsid w:val="522E596B"/>
    <w:rsid w:val="52374AE6"/>
    <w:rsid w:val="523F4EE3"/>
    <w:rsid w:val="526A25D9"/>
    <w:rsid w:val="52927562"/>
    <w:rsid w:val="52CB6777"/>
    <w:rsid w:val="52E50BC7"/>
    <w:rsid w:val="52EB4CD8"/>
    <w:rsid w:val="52F201A7"/>
    <w:rsid w:val="53D654FE"/>
    <w:rsid w:val="53E42050"/>
    <w:rsid w:val="542B1BC3"/>
    <w:rsid w:val="543D17CB"/>
    <w:rsid w:val="548D462B"/>
    <w:rsid w:val="54DF40A2"/>
    <w:rsid w:val="55005717"/>
    <w:rsid w:val="55173EF5"/>
    <w:rsid w:val="55453A67"/>
    <w:rsid w:val="555E7D76"/>
    <w:rsid w:val="55833339"/>
    <w:rsid w:val="559F61F2"/>
    <w:rsid w:val="56464A92"/>
    <w:rsid w:val="5675239F"/>
    <w:rsid w:val="56953222"/>
    <w:rsid w:val="569F41A2"/>
    <w:rsid w:val="56E8615B"/>
    <w:rsid w:val="573D6AD0"/>
    <w:rsid w:val="57BA277F"/>
    <w:rsid w:val="57CA3504"/>
    <w:rsid w:val="57E453CC"/>
    <w:rsid w:val="57E642F4"/>
    <w:rsid w:val="57F63B54"/>
    <w:rsid w:val="580E15DF"/>
    <w:rsid w:val="58A41F44"/>
    <w:rsid w:val="58F9403E"/>
    <w:rsid w:val="59286AAB"/>
    <w:rsid w:val="59367040"/>
    <w:rsid w:val="596D1B91"/>
    <w:rsid w:val="59703D5E"/>
    <w:rsid w:val="597D409E"/>
    <w:rsid w:val="59EA7E2A"/>
    <w:rsid w:val="5A704F85"/>
    <w:rsid w:val="5A8519F6"/>
    <w:rsid w:val="5ACE5056"/>
    <w:rsid w:val="5AFA5E4B"/>
    <w:rsid w:val="5B3254D2"/>
    <w:rsid w:val="5B3752F1"/>
    <w:rsid w:val="5BB94622"/>
    <w:rsid w:val="5C1D5CD1"/>
    <w:rsid w:val="5C583771"/>
    <w:rsid w:val="5C593045"/>
    <w:rsid w:val="5C662A50"/>
    <w:rsid w:val="5C91157E"/>
    <w:rsid w:val="5CF81070"/>
    <w:rsid w:val="5D107BA8"/>
    <w:rsid w:val="5D757A59"/>
    <w:rsid w:val="5D78495C"/>
    <w:rsid w:val="5DCF7A63"/>
    <w:rsid w:val="5DD76917"/>
    <w:rsid w:val="5E225DE5"/>
    <w:rsid w:val="5E9860A7"/>
    <w:rsid w:val="5F422D82"/>
    <w:rsid w:val="5F487ACD"/>
    <w:rsid w:val="5F7A755A"/>
    <w:rsid w:val="5F860B68"/>
    <w:rsid w:val="5F952071"/>
    <w:rsid w:val="5FCC2A11"/>
    <w:rsid w:val="602F4723"/>
    <w:rsid w:val="602F5C71"/>
    <w:rsid w:val="604570EC"/>
    <w:rsid w:val="6071095D"/>
    <w:rsid w:val="60C116AE"/>
    <w:rsid w:val="60E05AE3"/>
    <w:rsid w:val="61181C3B"/>
    <w:rsid w:val="615553C3"/>
    <w:rsid w:val="61AD00BB"/>
    <w:rsid w:val="61B07975"/>
    <w:rsid w:val="61B62CEF"/>
    <w:rsid w:val="61BA2CDB"/>
    <w:rsid w:val="62051C2C"/>
    <w:rsid w:val="624B3DD5"/>
    <w:rsid w:val="62586279"/>
    <w:rsid w:val="626A1B08"/>
    <w:rsid w:val="62966D01"/>
    <w:rsid w:val="62D905F6"/>
    <w:rsid w:val="631A7ACB"/>
    <w:rsid w:val="631E24FD"/>
    <w:rsid w:val="632B573B"/>
    <w:rsid w:val="63581C1E"/>
    <w:rsid w:val="63AA24D9"/>
    <w:rsid w:val="63D538F9"/>
    <w:rsid w:val="640359B6"/>
    <w:rsid w:val="64393E88"/>
    <w:rsid w:val="64432611"/>
    <w:rsid w:val="64796354"/>
    <w:rsid w:val="64830495"/>
    <w:rsid w:val="64BC4A78"/>
    <w:rsid w:val="64DE67DD"/>
    <w:rsid w:val="65073A49"/>
    <w:rsid w:val="65136487"/>
    <w:rsid w:val="65207F1C"/>
    <w:rsid w:val="653D3418"/>
    <w:rsid w:val="65E958EC"/>
    <w:rsid w:val="65ED7DEE"/>
    <w:rsid w:val="660C375D"/>
    <w:rsid w:val="6663423B"/>
    <w:rsid w:val="66756CCD"/>
    <w:rsid w:val="66757BDC"/>
    <w:rsid w:val="66A7157D"/>
    <w:rsid w:val="674A015A"/>
    <w:rsid w:val="675A3B42"/>
    <w:rsid w:val="676E0079"/>
    <w:rsid w:val="67D06CA0"/>
    <w:rsid w:val="67DD0FCE"/>
    <w:rsid w:val="68016A6B"/>
    <w:rsid w:val="68833924"/>
    <w:rsid w:val="689E706D"/>
    <w:rsid w:val="68B735CD"/>
    <w:rsid w:val="6913763F"/>
    <w:rsid w:val="69651127"/>
    <w:rsid w:val="697274F4"/>
    <w:rsid w:val="69833C19"/>
    <w:rsid w:val="69847953"/>
    <w:rsid w:val="69CE04C4"/>
    <w:rsid w:val="69D837FB"/>
    <w:rsid w:val="6A061647"/>
    <w:rsid w:val="6A242EE4"/>
    <w:rsid w:val="6A2D4008"/>
    <w:rsid w:val="6A5C612F"/>
    <w:rsid w:val="6AAF6C52"/>
    <w:rsid w:val="6ABB171C"/>
    <w:rsid w:val="6AEC0549"/>
    <w:rsid w:val="6B711AB5"/>
    <w:rsid w:val="6BAD352A"/>
    <w:rsid w:val="6BD11807"/>
    <w:rsid w:val="6BD36970"/>
    <w:rsid w:val="6BDD159D"/>
    <w:rsid w:val="6BF46AF8"/>
    <w:rsid w:val="6CF6347E"/>
    <w:rsid w:val="6CFF6285"/>
    <w:rsid w:val="6D6215A0"/>
    <w:rsid w:val="6E012444"/>
    <w:rsid w:val="6E0C70D8"/>
    <w:rsid w:val="6E4C2A0A"/>
    <w:rsid w:val="6E4F6056"/>
    <w:rsid w:val="6E7855AD"/>
    <w:rsid w:val="6E964D33"/>
    <w:rsid w:val="6E9C6766"/>
    <w:rsid w:val="6EB073B9"/>
    <w:rsid w:val="6EBA15CC"/>
    <w:rsid w:val="6F3A7339"/>
    <w:rsid w:val="6F685A10"/>
    <w:rsid w:val="6FB46AB9"/>
    <w:rsid w:val="6FED5B27"/>
    <w:rsid w:val="6FF31F0C"/>
    <w:rsid w:val="70171055"/>
    <w:rsid w:val="702F4391"/>
    <w:rsid w:val="70AD603D"/>
    <w:rsid w:val="70D95550"/>
    <w:rsid w:val="718664C8"/>
    <w:rsid w:val="71A60683"/>
    <w:rsid w:val="71AB38CC"/>
    <w:rsid w:val="71D46F9E"/>
    <w:rsid w:val="7238655B"/>
    <w:rsid w:val="72477710"/>
    <w:rsid w:val="72545BED"/>
    <w:rsid w:val="7257675C"/>
    <w:rsid w:val="72615139"/>
    <w:rsid w:val="72624542"/>
    <w:rsid w:val="726F4F19"/>
    <w:rsid w:val="7273049E"/>
    <w:rsid w:val="7289422C"/>
    <w:rsid w:val="72C64894"/>
    <w:rsid w:val="72F21DD2"/>
    <w:rsid w:val="732B7092"/>
    <w:rsid w:val="7330175C"/>
    <w:rsid w:val="73EF00BF"/>
    <w:rsid w:val="73F33EFD"/>
    <w:rsid w:val="746F1200"/>
    <w:rsid w:val="74D65A4E"/>
    <w:rsid w:val="750C4747"/>
    <w:rsid w:val="7546337F"/>
    <w:rsid w:val="75585F01"/>
    <w:rsid w:val="756B730A"/>
    <w:rsid w:val="75C64E50"/>
    <w:rsid w:val="75FE0A8D"/>
    <w:rsid w:val="764F01D0"/>
    <w:rsid w:val="765A0671"/>
    <w:rsid w:val="765B4AC5"/>
    <w:rsid w:val="769E6B0E"/>
    <w:rsid w:val="76AF7FDA"/>
    <w:rsid w:val="76B61368"/>
    <w:rsid w:val="76C375E1"/>
    <w:rsid w:val="76D96E05"/>
    <w:rsid w:val="774D1CF0"/>
    <w:rsid w:val="77770656"/>
    <w:rsid w:val="778B00FF"/>
    <w:rsid w:val="77A05C84"/>
    <w:rsid w:val="77C46274"/>
    <w:rsid w:val="77C620FD"/>
    <w:rsid w:val="77DE08BF"/>
    <w:rsid w:val="77F211BE"/>
    <w:rsid w:val="781B5927"/>
    <w:rsid w:val="783E33C3"/>
    <w:rsid w:val="786D0023"/>
    <w:rsid w:val="788B1CC4"/>
    <w:rsid w:val="78AC47D1"/>
    <w:rsid w:val="78C53AE4"/>
    <w:rsid w:val="78E0447A"/>
    <w:rsid w:val="792D3100"/>
    <w:rsid w:val="793D381D"/>
    <w:rsid w:val="79507900"/>
    <w:rsid w:val="795135CA"/>
    <w:rsid w:val="79AE27CB"/>
    <w:rsid w:val="79DD6C0C"/>
    <w:rsid w:val="7A02547E"/>
    <w:rsid w:val="7A0E684F"/>
    <w:rsid w:val="7A205476"/>
    <w:rsid w:val="7A540C7C"/>
    <w:rsid w:val="7A77189B"/>
    <w:rsid w:val="7AA663F1"/>
    <w:rsid w:val="7ACD7605"/>
    <w:rsid w:val="7AEB32BF"/>
    <w:rsid w:val="7B07403A"/>
    <w:rsid w:val="7B087CB8"/>
    <w:rsid w:val="7B0A6CF0"/>
    <w:rsid w:val="7B0F1047"/>
    <w:rsid w:val="7B1F37B5"/>
    <w:rsid w:val="7B3C7017"/>
    <w:rsid w:val="7B5C38F7"/>
    <w:rsid w:val="7BEE5100"/>
    <w:rsid w:val="7BFA55A5"/>
    <w:rsid w:val="7BFB5810"/>
    <w:rsid w:val="7C0A3E8D"/>
    <w:rsid w:val="7C8C01AA"/>
    <w:rsid w:val="7C8D66C7"/>
    <w:rsid w:val="7C8F3DFF"/>
    <w:rsid w:val="7CFB7AD5"/>
    <w:rsid w:val="7D4C0330"/>
    <w:rsid w:val="7D581ACB"/>
    <w:rsid w:val="7D5F5010"/>
    <w:rsid w:val="7DB008BF"/>
    <w:rsid w:val="7DE15754"/>
    <w:rsid w:val="7DE64072"/>
    <w:rsid w:val="7E215319"/>
    <w:rsid w:val="7E336DF6"/>
    <w:rsid w:val="7E374B3D"/>
    <w:rsid w:val="7E5637D7"/>
    <w:rsid w:val="7E7C4C45"/>
    <w:rsid w:val="7E987B34"/>
    <w:rsid w:val="7EA63A70"/>
    <w:rsid w:val="7EF40C80"/>
    <w:rsid w:val="7F052E8D"/>
    <w:rsid w:val="7F192753"/>
    <w:rsid w:val="7F8A164E"/>
    <w:rsid w:val="7F9229B1"/>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13"/>
        <o:r id="V:Rule2" type="connector" idref="#AutoShape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60" w:lineRule="auto"/>
      <w:ind w:firstLine="420" w:firstLineChars="200"/>
      <w:jc w:val="both"/>
    </w:pPr>
    <w:rPr>
      <w:rFonts w:asciiTheme="minorAscii" w:hAnsiTheme="minorAscii" w:eastAsiaTheme="minorEastAsia" w:cstheme="minorBidi"/>
      <w:kern w:val="2"/>
      <w:sz w:val="21"/>
      <w:szCs w:val="22"/>
      <w:lang w:val="en-US" w:eastAsia="zh-CN" w:bidi="ar-SA"/>
    </w:rPr>
  </w:style>
  <w:style w:type="paragraph" w:styleId="4">
    <w:name w:val="heading 1"/>
    <w:basedOn w:val="1"/>
    <w:next w:val="1"/>
    <w:link w:val="38"/>
    <w:qFormat/>
    <w:uiPriority w:val="9"/>
    <w:pPr>
      <w:keepNext/>
      <w:keepLines/>
      <w:spacing w:before="50" w:after="50" w:line="360" w:lineRule="auto"/>
      <w:outlineLvl w:val="0"/>
    </w:pPr>
    <w:rPr>
      <w:b/>
      <w:bCs/>
      <w:kern w:val="44"/>
      <w:szCs w:val="44"/>
    </w:rPr>
  </w:style>
  <w:style w:type="paragraph" w:styleId="5">
    <w:name w:val="heading 2"/>
    <w:basedOn w:val="1"/>
    <w:next w:val="1"/>
    <w:link w:val="39"/>
    <w:unhideWhenUsed/>
    <w:qFormat/>
    <w:uiPriority w:val="9"/>
    <w:pPr>
      <w:keepNext/>
      <w:keepLines/>
      <w:spacing w:before="156" w:after="156" w:line="416" w:lineRule="auto"/>
      <w:outlineLvl w:val="1"/>
    </w:pPr>
    <w:rPr>
      <w:rFonts w:asciiTheme="majorHAnsi" w:hAnsiTheme="majorHAnsi" w:eastAsiaTheme="majorEastAsia" w:cstheme="majorBidi"/>
      <w:b/>
      <w:bCs/>
      <w:sz w:val="24"/>
      <w:szCs w:val="32"/>
    </w:rPr>
  </w:style>
  <w:style w:type="paragraph" w:styleId="6">
    <w:name w:val="heading 3"/>
    <w:basedOn w:val="1"/>
    <w:next w:val="1"/>
    <w:link w:val="40"/>
    <w:unhideWhenUsed/>
    <w:qFormat/>
    <w:uiPriority w:val="9"/>
    <w:pPr>
      <w:keepNext/>
      <w:keepLines/>
      <w:spacing w:before="50" w:after="50" w:line="300" w:lineRule="auto"/>
      <w:outlineLvl w:val="2"/>
    </w:pPr>
    <w:rPr>
      <w:rFonts w:eastAsia="Times New Roman"/>
      <w:b/>
      <w:bCs/>
      <w:szCs w:val="32"/>
    </w:rPr>
  </w:style>
  <w:style w:type="paragraph" w:styleId="7">
    <w:name w:val="heading 4"/>
    <w:basedOn w:val="1"/>
    <w:next w:val="1"/>
    <w:link w:val="41"/>
    <w:unhideWhenUsed/>
    <w:qFormat/>
    <w:uiPriority w:val="0"/>
    <w:pPr>
      <w:keepNext/>
      <w:keepLines/>
      <w:spacing w:before="156" w:after="156" w:line="376" w:lineRule="auto"/>
      <w:outlineLvl w:val="3"/>
    </w:pPr>
    <w:rPr>
      <w:rFonts w:asciiTheme="majorHAnsi" w:hAnsiTheme="majorHAnsi" w:eastAsiaTheme="majorEastAsia" w:cstheme="majorBidi"/>
      <w:b/>
      <w:bCs/>
      <w:szCs w:val="28"/>
    </w:rPr>
  </w:style>
  <w:style w:type="paragraph" w:styleId="8">
    <w:name w:val="heading 5"/>
    <w:basedOn w:val="1"/>
    <w:next w:val="1"/>
    <w:link w:val="61"/>
    <w:unhideWhenUsed/>
    <w:qFormat/>
    <w:uiPriority w:val="9"/>
    <w:pPr>
      <w:keepNext/>
      <w:keepLines/>
      <w:spacing w:before="0" w:beforeLines="0" w:after="0" w:afterLines="0" w:line="360" w:lineRule="auto"/>
      <w:outlineLvl w:val="4"/>
    </w:pPr>
    <w:rPr>
      <w:bCs/>
      <w:szCs w:val="28"/>
    </w:rPr>
  </w:style>
  <w:style w:type="paragraph" w:styleId="9">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10">
    <w:name w:val="caption"/>
    <w:basedOn w:val="1"/>
    <w:next w:val="1"/>
    <w:semiHidden/>
    <w:unhideWhenUsed/>
    <w:qFormat/>
    <w:uiPriority w:val="35"/>
    <w:rPr>
      <w:rFonts w:ascii="Arial" w:hAnsi="Arial" w:eastAsia="黑体"/>
      <w:sz w:val="20"/>
    </w:rPr>
  </w:style>
  <w:style w:type="paragraph" w:styleId="11">
    <w:name w:val="Document Map"/>
    <w:basedOn w:val="1"/>
    <w:link w:val="54"/>
    <w:semiHidden/>
    <w:unhideWhenUsed/>
    <w:qFormat/>
    <w:uiPriority w:val="99"/>
    <w:rPr>
      <w:rFonts w:ascii="宋体" w:eastAsia="宋体"/>
      <w:sz w:val="18"/>
      <w:szCs w:val="18"/>
    </w:rPr>
  </w:style>
  <w:style w:type="paragraph" w:styleId="12">
    <w:name w:val="annotation text"/>
    <w:basedOn w:val="1"/>
    <w:link w:val="55"/>
    <w:semiHidden/>
    <w:unhideWhenUsed/>
    <w:qFormat/>
    <w:uiPriority w:val="99"/>
    <w:pPr>
      <w:jc w:val="left"/>
    </w:pPr>
  </w:style>
  <w:style w:type="paragraph" w:styleId="13">
    <w:name w:val="toc 3"/>
    <w:basedOn w:val="1"/>
    <w:next w:val="1"/>
    <w:unhideWhenUsed/>
    <w:qFormat/>
    <w:uiPriority w:val="39"/>
    <w:pPr>
      <w:widowControl/>
      <w:spacing w:beforeLines="0" w:afterLines="0" w:line="276" w:lineRule="auto"/>
      <w:ind w:left="440"/>
      <w:jc w:val="left"/>
    </w:pPr>
    <w:rPr>
      <w:kern w:val="0"/>
      <w:sz w:val="22"/>
    </w:rPr>
  </w:style>
  <w:style w:type="paragraph" w:styleId="14">
    <w:name w:val="Date"/>
    <w:basedOn w:val="1"/>
    <w:next w:val="1"/>
    <w:link w:val="48"/>
    <w:semiHidden/>
    <w:unhideWhenUsed/>
    <w:qFormat/>
    <w:uiPriority w:val="99"/>
    <w:pPr>
      <w:ind w:left="100" w:leftChars="2500"/>
    </w:pPr>
  </w:style>
  <w:style w:type="paragraph" w:styleId="15">
    <w:name w:val="Balloon Text"/>
    <w:basedOn w:val="1"/>
    <w:link w:val="37"/>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beforeLines="0" w:afterLines="0" w:line="276" w:lineRule="auto"/>
      <w:jc w:val="left"/>
    </w:pPr>
    <w:rPr>
      <w:kern w:val="0"/>
      <w:sz w:val="22"/>
    </w:rPr>
  </w:style>
  <w:style w:type="paragraph" w:styleId="19">
    <w:name w:val="toc 6"/>
    <w:basedOn w:val="1"/>
    <w:next w:val="1"/>
    <w:unhideWhenUsed/>
    <w:qFormat/>
    <w:uiPriority w:val="39"/>
    <w:pPr>
      <w:widowControl/>
      <w:spacing w:beforeLines="0" w:afterLines="0"/>
      <w:ind w:left="2100" w:leftChars="1000"/>
    </w:pPr>
  </w:style>
  <w:style w:type="paragraph" w:styleId="20">
    <w:name w:val="toc 2"/>
    <w:basedOn w:val="1"/>
    <w:next w:val="1"/>
    <w:unhideWhenUsed/>
    <w:qFormat/>
    <w:uiPriority w:val="39"/>
    <w:pPr>
      <w:widowControl/>
      <w:spacing w:beforeLines="0" w:afterLines="0" w:line="276" w:lineRule="auto"/>
      <w:ind w:left="220"/>
      <w:jc w:val="left"/>
    </w:pPr>
    <w:rPr>
      <w:kern w:val="0"/>
      <w:sz w:val="22"/>
    </w:rPr>
  </w:style>
  <w:style w:type="paragraph" w:styleId="21">
    <w:name w:val="Normal (Web)"/>
    <w:basedOn w:val="1"/>
    <w:semiHidden/>
    <w:unhideWhenUsed/>
    <w:qFormat/>
    <w:uiPriority w:val="99"/>
    <w:rPr>
      <w:sz w:val="24"/>
    </w:rPr>
  </w:style>
  <w:style w:type="paragraph" w:styleId="22">
    <w:name w:val="annotation subject"/>
    <w:basedOn w:val="12"/>
    <w:next w:val="12"/>
    <w:link w:val="56"/>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themeColor="followedHyperlink"/>
      <w:u w:val="single"/>
    </w:rPr>
  </w:style>
  <w:style w:type="character" w:styleId="27">
    <w:name w:val="Hyperlink"/>
    <w:basedOn w:val="25"/>
    <w:unhideWhenUsed/>
    <w:qFormat/>
    <w:uiPriority w:val="99"/>
    <w:rPr>
      <w:color w:val="0000FF" w:themeColor="hyperlink"/>
      <w:u w:val="single"/>
    </w:rPr>
  </w:style>
  <w:style w:type="character" w:styleId="28">
    <w:name w:val="annotation reference"/>
    <w:basedOn w:val="25"/>
    <w:semiHidden/>
    <w:unhideWhenUsed/>
    <w:qFormat/>
    <w:uiPriority w:val="99"/>
    <w:rPr>
      <w:sz w:val="21"/>
      <w:szCs w:val="21"/>
    </w:rPr>
  </w:style>
  <w:style w:type="character" w:customStyle="1" w:styleId="29">
    <w:name w:val="页眉 字符"/>
    <w:basedOn w:val="25"/>
    <w:link w:val="17"/>
    <w:semiHidden/>
    <w:qFormat/>
    <w:uiPriority w:val="99"/>
    <w:rPr>
      <w:sz w:val="18"/>
      <w:szCs w:val="18"/>
    </w:rPr>
  </w:style>
  <w:style w:type="character" w:customStyle="1" w:styleId="30">
    <w:name w:val="页脚 字符"/>
    <w:basedOn w:val="25"/>
    <w:link w:val="16"/>
    <w:qFormat/>
    <w:uiPriority w:val="99"/>
    <w:rPr>
      <w:sz w:val="18"/>
      <w:szCs w:val="18"/>
    </w:rPr>
  </w:style>
  <w:style w:type="paragraph" w:customStyle="1" w:styleId="31">
    <w:name w:val="样式 一级条标题 + 宋体"/>
    <w:basedOn w:val="1"/>
    <w:link w:val="49"/>
    <w:qFormat/>
    <w:uiPriority w:val="0"/>
    <w:pPr>
      <w:widowControl/>
      <w:numPr>
        <w:ilvl w:val="2"/>
        <w:numId w:val="1"/>
      </w:numPr>
      <w:spacing w:beforeLines="0" w:afterLines="0"/>
      <w:outlineLvl w:val="2"/>
    </w:pPr>
    <w:rPr>
      <w:rFonts w:ascii="宋体" w:hAnsi="宋体" w:eastAsia="黑体" w:cs="Times New Roman"/>
      <w:kern w:val="0"/>
      <w:szCs w:val="20"/>
    </w:rPr>
  </w:style>
  <w:style w:type="paragraph" w:customStyle="1" w:styleId="32">
    <w:name w:val="章标题"/>
    <w:next w:val="1"/>
    <w:link w:val="33"/>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character" w:customStyle="1" w:styleId="33">
    <w:name w:val="章标题 字符"/>
    <w:basedOn w:val="25"/>
    <w:link w:val="32"/>
    <w:qFormat/>
    <w:uiPriority w:val="0"/>
    <w:rPr>
      <w:rFonts w:ascii="黑体" w:hAnsi="Times New Roman" w:eastAsia="黑体" w:cs="Times New Roman"/>
      <w:kern w:val="0"/>
      <w:szCs w:val="20"/>
    </w:rPr>
  </w:style>
  <w:style w:type="paragraph" w:customStyle="1" w:styleId="34">
    <w:name w:val="样式 二级标题+宋体"/>
    <w:basedOn w:val="1"/>
    <w:link w:val="53"/>
    <w:qFormat/>
    <w:uiPriority w:val="0"/>
    <w:pPr>
      <w:widowControl/>
      <w:numPr>
        <w:ilvl w:val="1"/>
        <w:numId w:val="1"/>
      </w:numPr>
      <w:spacing w:beforeLines="0" w:afterLines="0"/>
      <w:jc w:val="left"/>
    </w:pPr>
    <w:rPr>
      <w:rFonts w:ascii="黑体" w:hAnsi="黑体" w:eastAsia="黑体"/>
    </w:rPr>
  </w:style>
  <w:style w:type="paragraph" w:customStyle="1" w:styleId="35">
    <w:name w:val="段"/>
    <w:link w:val="36"/>
    <w:qFormat/>
    <w:uiPriority w:val="0"/>
    <w:pPr>
      <w:autoSpaceDE w:val="0"/>
      <w:autoSpaceDN w:val="0"/>
      <w:spacing w:beforeLines="0" w:afterLines="0"/>
      <w:ind w:firstLine="200" w:firstLineChars="200"/>
      <w:jc w:val="both"/>
    </w:pPr>
    <w:rPr>
      <w:rFonts w:ascii="宋体" w:hAnsi="Times New Roman" w:eastAsia="宋体" w:cs="Times New Roman"/>
      <w:kern w:val="0"/>
      <w:sz w:val="21"/>
      <w:szCs w:val="20"/>
      <w:lang w:val="en-US" w:eastAsia="zh-CN" w:bidi="ar-SA"/>
    </w:rPr>
  </w:style>
  <w:style w:type="character" w:customStyle="1" w:styleId="36">
    <w:name w:val="段 Char"/>
    <w:link w:val="35"/>
    <w:qFormat/>
    <w:locked/>
    <w:uiPriority w:val="0"/>
    <w:rPr>
      <w:rFonts w:ascii="宋体" w:hAnsi="Times New Roman" w:eastAsia="宋体" w:cs="Times New Roman"/>
      <w:kern w:val="0"/>
      <w:szCs w:val="20"/>
    </w:rPr>
  </w:style>
  <w:style w:type="character" w:customStyle="1" w:styleId="37">
    <w:name w:val="批注框文本 字符"/>
    <w:basedOn w:val="25"/>
    <w:link w:val="15"/>
    <w:semiHidden/>
    <w:qFormat/>
    <w:uiPriority w:val="99"/>
    <w:rPr>
      <w:sz w:val="18"/>
      <w:szCs w:val="18"/>
    </w:rPr>
  </w:style>
  <w:style w:type="character" w:customStyle="1" w:styleId="38">
    <w:name w:val="标题 1 字符"/>
    <w:basedOn w:val="25"/>
    <w:link w:val="4"/>
    <w:qFormat/>
    <w:uiPriority w:val="9"/>
    <w:rPr>
      <w:b/>
      <w:bCs/>
      <w:kern w:val="44"/>
      <w:szCs w:val="44"/>
    </w:rPr>
  </w:style>
  <w:style w:type="character" w:customStyle="1" w:styleId="39">
    <w:name w:val="标题 2 字符"/>
    <w:basedOn w:val="25"/>
    <w:link w:val="5"/>
    <w:qFormat/>
    <w:uiPriority w:val="9"/>
    <w:rPr>
      <w:rFonts w:asciiTheme="majorHAnsi" w:hAnsiTheme="majorHAnsi" w:eastAsiaTheme="majorEastAsia" w:cstheme="majorBidi"/>
      <w:b/>
      <w:bCs/>
      <w:sz w:val="24"/>
      <w:szCs w:val="32"/>
    </w:rPr>
  </w:style>
  <w:style w:type="character" w:customStyle="1" w:styleId="40">
    <w:name w:val="标题 3 字符"/>
    <w:basedOn w:val="25"/>
    <w:link w:val="6"/>
    <w:qFormat/>
    <w:uiPriority w:val="9"/>
    <w:rPr>
      <w:rFonts w:eastAsia="Times New Roman"/>
      <w:b/>
      <w:bCs/>
      <w:szCs w:val="32"/>
    </w:rPr>
  </w:style>
  <w:style w:type="character" w:customStyle="1" w:styleId="41">
    <w:name w:val="标题 4 字符"/>
    <w:basedOn w:val="25"/>
    <w:link w:val="7"/>
    <w:qFormat/>
    <w:uiPriority w:val="9"/>
    <w:rPr>
      <w:rFonts w:asciiTheme="majorHAnsi" w:hAnsiTheme="majorHAnsi" w:eastAsiaTheme="majorEastAsia" w:cstheme="majorBidi"/>
      <w:b/>
      <w:bCs/>
      <w:szCs w:val="28"/>
    </w:rPr>
  </w:style>
  <w:style w:type="paragraph" w:styleId="42">
    <w:name w:val="List Paragraph"/>
    <w:basedOn w:val="1"/>
    <w:qFormat/>
    <w:uiPriority w:val="34"/>
    <w:pPr>
      <w:ind w:firstLine="420" w:firstLineChars="200"/>
    </w:pPr>
  </w:style>
  <w:style w:type="paragraph" w:customStyle="1" w:styleId="43">
    <w:name w:val="tgt2"/>
    <w:basedOn w:val="1"/>
    <w:unhideWhenUsed/>
    <w:qFormat/>
    <w:uiPriority w:val="99"/>
    <w:pPr>
      <w:widowControl/>
      <w:spacing w:beforeLines="0" w:afterLines="0" w:line="360" w:lineRule="auto"/>
      <w:jc w:val="left"/>
    </w:pPr>
    <w:rPr>
      <w:rFonts w:hint="eastAsia" w:ascii="宋体" w:hAnsi="宋体" w:eastAsia="宋体" w:cs="Times New Roman"/>
      <w:b/>
      <w:sz w:val="36"/>
      <w:szCs w:val="20"/>
    </w:rPr>
  </w:style>
  <w:style w:type="paragraph" w:customStyle="1" w:styleId="44">
    <w:name w:val="一级条标题"/>
    <w:next w:val="35"/>
    <w:qFormat/>
    <w:uiPriority w:val="0"/>
    <w:pPr>
      <w:spacing w:beforeLines="50" w:afterLines="50"/>
      <w:ind w:left="3403"/>
      <w:jc w:val="left"/>
      <w:outlineLvl w:val="2"/>
    </w:pPr>
    <w:rPr>
      <w:rFonts w:ascii="黑体" w:hAnsi="Times New Roman" w:eastAsia="黑体" w:cs="Times New Roman"/>
      <w:kern w:val="0"/>
      <w:sz w:val="21"/>
      <w:szCs w:val="21"/>
      <w:lang w:val="en-US" w:eastAsia="zh-CN" w:bidi="ar-SA"/>
    </w:rPr>
  </w:style>
  <w:style w:type="paragraph" w:customStyle="1" w:styleId="45">
    <w:name w:val="注："/>
    <w:next w:val="35"/>
    <w:qFormat/>
    <w:uiPriority w:val="0"/>
    <w:pPr>
      <w:widowControl w:val="0"/>
      <w:numPr>
        <w:ilvl w:val="0"/>
        <w:numId w:val="2"/>
      </w:numPr>
      <w:autoSpaceDE w:val="0"/>
      <w:autoSpaceDN w:val="0"/>
      <w:spacing w:beforeLines="0" w:afterLines="0"/>
      <w:jc w:val="both"/>
    </w:pPr>
    <w:rPr>
      <w:rFonts w:ascii="宋体" w:hAnsi="Times New Roman" w:eastAsia="宋体" w:cs="Times New Roman"/>
      <w:kern w:val="0"/>
      <w:sz w:val="18"/>
      <w:szCs w:val="18"/>
      <w:lang w:val="en-US" w:eastAsia="zh-CN" w:bidi="ar-SA"/>
    </w:rPr>
  </w:style>
  <w:style w:type="paragraph" w:customStyle="1" w:styleId="46">
    <w:name w:val="TOC Heading"/>
    <w:basedOn w:val="4"/>
    <w:next w:val="1"/>
    <w:unhideWhenUsed/>
    <w:qFormat/>
    <w:uiPriority w:val="39"/>
    <w:pPr>
      <w:widowControl/>
      <w:spacing w:beforeLines="0" w:afterLines="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7">
    <w:name w:val="Default"/>
    <w:qFormat/>
    <w:uiPriority w:val="0"/>
    <w:pPr>
      <w:widowControl w:val="0"/>
      <w:autoSpaceDE w:val="0"/>
      <w:autoSpaceDN w:val="0"/>
      <w:adjustRightInd w:val="0"/>
      <w:spacing w:beforeLines="0" w:afterLines="0"/>
      <w:jc w:val="left"/>
    </w:pPr>
    <w:rPr>
      <w:rFonts w:ascii="宋体" w:eastAsia="宋体" w:cs="宋体" w:hAnsiTheme="minorHAnsi"/>
      <w:color w:val="000000"/>
      <w:kern w:val="0"/>
      <w:sz w:val="24"/>
      <w:szCs w:val="24"/>
      <w:lang w:val="en-US" w:eastAsia="zh-CN" w:bidi="ar-SA"/>
    </w:rPr>
  </w:style>
  <w:style w:type="character" w:customStyle="1" w:styleId="48">
    <w:name w:val="日期 字符"/>
    <w:basedOn w:val="25"/>
    <w:link w:val="14"/>
    <w:semiHidden/>
    <w:qFormat/>
    <w:uiPriority w:val="99"/>
  </w:style>
  <w:style w:type="character" w:customStyle="1" w:styleId="49">
    <w:name w:val="样式 一级条标题 + 宋体 字符"/>
    <w:basedOn w:val="25"/>
    <w:link w:val="31"/>
    <w:qFormat/>
    <w:uiPriority w:val="0"/>
    <w:rPr>
      <w:rFonts w:ascii="宋体" w:hAnsi="宋体" w:eastAsia="黑体" w:cs="Times New Roman"/>
      <w:kern w:val="0"/>
      <w:szCs w:val="20"/>
    </w:rPr>
  </w:style>
  <w:style w:type="paragraph" w:customStyle="1" w:styleId="50">
    <w:name w:val="数字编号列项（二级）"/>
    <w:qFormat/>
    <w:uiPriority w:val="0"/>
    <w:pPr>
      <w:numPr>
        <w:ilvl w:val="1"/>
        <w:numId w:val="3"/>
      </w:numPr>
      <w:spacing w:beforeLines="0" w:afterLines="0"/>
      <w:jc w:val="both"/>
    </w:pPr>
    <w:rPr>
      <w:rFonts w:ascii="宋体" w:hAnsi="Times New Roman" w:eastAsia="宋体" w:cs="Times New Roman"/>
      <w:kern w:val="0"/>
      <w:sz w:val="21"/>
      <w:szCs w:val="20"/>
      <w:lang w:val="en-US" w:eastAsia="zh-CN" w:bidi="ar-SA"/>
    </w:rPr>
  </w:style>
  <w:style w:type="paragraph" w:customStyle="1" w:styleId="51">
    <w:name w:val="字母编号列项（一级）"/>
    <w:qFormat/>
    <w:uiPriority w:val="0"/>
    <w:pPr>
      <w:numPr>
        <w:ilvl w:val="0"/>
        <w:numId w:val="3"/>
      </w:numPr>
      <w:spacing w:beforeLines="0" w:afterLines="0"/>
      <w:jc w:val="both"/>
    </w:pPr>
    <w:rPr>
      <w:rFonts w:ascii="宋体" w:hAnsi="Times New Roman" w:eastAsia="宋体" w:cs="Times New Roman"/>
      <w:kern w:val="0"/>
      <w:sz w:val="21"/>
      <w:szCs w:val="20"/>
      <w:lang w:val="en-US" w:eastAsia="zh-CN" w:bidi="ar-SA"/>
    </w:rPr>
  </w:style>
  <w:style w:type="paragraph" w:customStyle="1" w:styleId="52">
    <w:name w:val="目次、索引正文"/>
    <w:qFormat/>
    <w:uiPriority w:val="0"/>
    <w:pPr>
      <w:spacing w:beforeLines="0" w:afterLines="0" w:line="320" w:lineRule="exact"/>
      <w:jc w:val="both"/>
    </w:pPr>
    <w:rPr>
      <w:rFonts w:ascii="宋体" w:hAnsi="Times New Roman" w:eastAsia="宋体" w:cs="Times New Roman"/>
      <w:kern w:val="0"/>
      <w:sz w:val="21"/>
      <w:szCs w:val="20"/>
      <w:lang w:val="en-US" w:eastAsia="zh-CN" w:bidi="ar-SA"/>
    </w:rPr>
  </w:style>
  <w:style w:type="character" w:customStyle="1" w:styleId="53">
    <w:name w:val="样式 二级标题+宋体 字符"/>
    <w:basedOn w:val="25"/>
    <w:link w:val="34"/>
    <w:qFormat/>
    <w:uiPriority w:val="0"/>
    <w:rPr>
      <w:rFonts w:ascii="黑体" w:hAnsi="黑体" w:eastAsia="黑体"/>
    </w:rPr>
  </w:style>
  <w:style w:type="character" w:customStyle="1" w:styleId="54">
    <w:name w:val="文档结构图 字符"/>
    <w:basedOn w:val="25"/>
    <w:link w:val="11"/>
    <w:semiHidden/>
    <w:qFormat/>
    <w:uiPriority w:val="99"/>
    <w:rPr>
      <w:rFonts w:ascii="宋体" w:eastAsia="宋体"/>
      <w:sz w:val="18"/>
      <w:szCs w:val="18"/>
    </w:rPr>
  </w:style>
  <w:style w:type="character" w:customStyle="1" w:styleId="55">
    <w:name w:val="批注文字 字符"/>
    <w:basedOn w:val="25"/>
    <w:link w:val="12"/>
    <w:semiHidden/>
    <w:qFormat/>
    <w:uiPriority w:val="99"/>
  </w:style>
  <w:style w:type="character" w:customStyle="1" w:styleId="56">
    <w:name w:val="批注主题 字符"/>
    <w:basedOn w:val="55"/>
    <w:link w:val="22"/>
    <w:semiHidden/>
    <w:qFormat/>
    <w:uiPriority w:val="99"/>
    <w:rPr>
      <w:b/>
      <w:bCs/>
    </w:rPr>
  </w:style>
  <w:style w:type="paragraph" w:customStyle="1" w:styleId="57">
    <w:name w:val="报告正文"/>
    <w:basedOn w:val="1"/>
    <w:link w:val="58"/>
    <w:qFormat/>
    <w:uiPriority w:val="1"/>
    <w:pPr>
      <w:widowControl/>
      <w:autoSpaceDE w:val="0"/>
      <w:autoSpaceDN w:val="0"/>
      <w:adjustRightInd w:val="0"/>
      <w:spacing w:line="360" w:lineRule="auto"/>
    </w:pPr>
    <w:rPr>
      <w:rFonts w:ascii="Times New Roman" w:hAnsi="Times New Roman" w:eastAsia="仿宋_GB2312" w:cs="仿宋_GB2312"/>
      <w:color w:val="000000"/>
      <w:sz w:val="28"/>
      <w:szCs w:val="28"/>
      <w:lang w:val="zh-CN"/>
    </w:rPr>
  </w:style>
  <w:style w:type="character" w:customStyle="1" w:styleId="58">
    <w:name w:val="报告正文 Char"/>
    <w:basedOn w:val="25"/>
    <w:link w:val="57"/>
    <w:qFormat/>
    <w:uiPriority w:val="1"/>
    <w:rPr>
      <w:rFonts w:ascii="Times New Roman" w:hAnsi="Times New Roman" w:eastAsia="仿宋_GB2312" w:cs="仿宋_GB2312"/>
      <w:color w:val="000000"/>
      <w:sz w:val="28"/>
      <w:szCs w:val="28"/>
      <w:lang w:val="zh-CN"/>
    </w:rPr>
  </w:style>
  <w:style w:type="paragraph" w:customStyle="1" w:styleId="59">
    <w:name w:val="附录"/>
    <w:basedOn w:val="4"/>
    <w:link w:val="60"/>
    <w:qFormat/>
    <w:uiPriority w:val="0"/>
    <w:pPr>
      <w:spacing w:beforeLines="0" w:afterLines="0"/>
      <w:jc w:val="center"/>
    </w:pPr>
    <w:rPr>
      <w:rFonts w:ascii="黑体" w:hAnsi="黑体" w:eastAsia="黑体"/>
      <w:sz w:val="24"/>
      <w:szCs w:val="24"/>
    </w:rPr>
  </w:style>
  <w:style w:type="character" w:customStyle="1" w:styleId="60">
    <w:name w:val="附录 字符"/>
    <w:basedOn w:val="25"/>
    <w:link w:val="59"/>
    <w:qFormat/>
    <w:uiPriority w:val="0"/>
    <w:rPr>
      <w:rFonts w:ascii="黑体" w:hAnsi="黑体" w:eastAsia="黑体"/>
      <w:b/>
      <w:bCs/>
      <w:kern w:val="44"/>
      <w:sz w:val="24"/>
      <w:szCs w:val="24"/>
    </w:rPr>
  </w:style>
  <w:style w:type="character" w:customStyle="1" w:styleId="61">
    <w:name w:val="标题 5 字符"/>
    <w:basedOn w:val="25"/>
    <w:link w:val="8"/>
    <w:qFormat/>
    <w:uiPriority w:val="9"/>
    <w:rPr>
      <w:rFonts w:eastAsiaTheme="minorEastAsia"/>
      <w:bCs/>
      <w:sz w:val="21"/>
      <w:szCs w:val="28"/>
    </w:rPr>
  </w:style>
  <w:style w:type="paragraph" w:customStyle="1" w:styleId="62">
    <w:name w:val="二级条标题"/>
    <w:basedOn w:val="44"/>
    <w:next w:val="35"/>
    <w:qFormat/>
    <w:uiPriority w:val="0"/>
    <w:pPr>
      <w:spacing w:before="50" w:after="50"/>
      <w:ind w:left="3403"/>
      <w:outlineLvl w:val="3"/>
    </w:pPr>
  </w:style>
  <w:style w:type="paragraph" w:customStyle="1" w:styleId="63">
    <w:name w:val="三级条标题"/>
    <w:basedOn w:val="62"/>
    <w:next w:val="35"/>
    <w:qFormat/>
    <w:uiPriority w:val="0"/>
    <w:pPr>
      <w:outlineLvl w:val="4"/>
    </w:pPr>
  </w:style>
  <w:style w:type="paragraph" w:customStyle="1" w:styleId="64">
    <w:name w:val="四级条标题"/>
    <w:basedOn w:val="63"/>
    <w:next w:val="35"/>
    <w:qFormat/>
    <w:uiPriority w:val="0"/>
    <w:pPr>
      <w:outlineLvl w:val="5"/>
    </w:pPr>
  </w:style>
  <w:style w:type="paragraph" w:customStyle="1" w:styleId="65">
    <w:name w:val="五级条标题"/>
    <w:basedOn w:val="64"/>
    <w:next w:val="35"/>
    <w:qFormat/>
    <w:uiPriority w:val="0"/>
    <w:pPr>
      <w:outlineLvl w:val="6"/>
    </w:pPr>
  </w:style>
  <w:style w:type="paragraph" w:customStyle="1" w:styleId="66">
    <w:name w:val="标准书眉_奇数页"/>
    <w:next w:val="1"/>
    <w:qFormat/>
    <w:uiPriority w:val="0"/>
    <w:pPr>
      <w:tabs>
        <w:tab w:val="center" w:pos="4154"/>
        <w:tab w:val="right" w:pos="8306"/>
      </w:tabs>
      <w:spacing w:beforeLines="0" w:after="220" w:afterLines="0"/>
      <w:jc w:val="right"/>
    </w:pPr>
    <w:rPr>
      <w:rFonts w:ascii="黑体" w:hAnsi="Times New Roman" w:eastAsia="黑体" w:cs="Times New Roman"/>
      <w:kern w:val="0"/>
      <w:sz w:val="21"/>
      <w:szCs w:val="21"/>
      <w:lang w:val="en-US" w:eastAsia="zh-CN" w:bidi="ar-SA"/>
    </w:rPr>
  </w:style>
  <w:style w:type="paragraph" w:customStyle="1" w:styleId="67">
    <w:name w:val="前言、引言标题"/>
    <w:next w:val="35"/>
    <w:qFormat/>
    <w:uiPriority w:val="0"/>
    <w:pPr>
      <w:keepNext/>
      <w:pageBreakBefore/>
      <w:shd w:val="clear" w:color="FFFFFF" w:fill="FFFFFF"/>
      <w:spacing w:before="640" w:beforeLines="0" w:after="560" w:afterLines="0"/>
      <w:jc w:val="center"/>
      <w:outlineLvl w:val="0"/>
    </w:pPr>
    <w:rPr>
      <w:rFonts w:ascii="黑体" w:hAnsi="Times New Roman" w:eastAsia="黑体" w:cs="Times New Roman"/>
      <w:kern w:val="0"/>
      <w:sz w:val="32"/>
      <w:szCs w:val="20"/>
      <w:lang w:val="en-US" w:eastAsia="zh-CN" w:bidi="ar-SA"/>
    </w:rPr>
  </w:style>
  <w:style w:type="paragraph" w:customStyle="1" w:styleId="68">
    <w:name w:val="标准书眉_偶数页"/>
    <w:basedOn w:val="66"/>
    <w:next w:val="1"/>
    <w:qFormat/>
    <w:uiPriority w:val="0"/>
    <w:pPr>
      <w:jc w:val="left"/>
    </w:pPr>
  </w:style>
  <w:style w:type="character" w:customStyle="1" w:styleId="69">
    <w:name w:val="font01"/>
    <w:qFormat/>
    <w:uiPriority w:val="0"/>
    <w:rPr>
      <w:rFonts w:hint="eastAsia" w:ascii="宋体" w:hAnsi="宋体" w:eastAsia="宋体" w:cs="宋体"/>
      <w:color w:val="000000"/>
      <w:sz w:val="24"/>
      <w:szCs w:val="24"/>
      <w:u w:val="none"/>
    </w:rPr>
  </w:style>
  <w:style w:type="paragraph" w:customStyle="1" w:styleId="70">
    <w:name w:val="表格内容"/>
    <w:basedOn w:val="1"/>
    <w:qFormat/>
    <w:uiPriority w:val="0"/>
    <w:pPr>
      <w:adjustRightInd w:val="0"/>
      <w:snapToGrid/>
      <w:spacing w:beforeLines="0" w:afterLines="0" w:line="240" w:lineRule="auto"/>
      <w:ind w:firstLine="0" w:firstLineChars="0"/>
      <w:jc w:val="center"/>
      <w:textAlignment w:val="baseline"/>
    </w:pPr>
    <w:rPr>
      <w:rFonts w:ascii="Times New Roman" w:hAnsi="Times New Roman" w:eastAsia="楷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6"/>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56AD2-2FD9-4AE0-9B95-55461ECAB0E8}">
  <ds:schemaRefs/>
</ds:datastoreItem>
</file>

<file path=docProps/app.xml><?xml version="1.0" encoding="utf-8"?>
<Properties xmlns="http://schemas.openxmlformats.org/officeDocument/2006/extended-properties" xmlns:vt="http://schemas.openxmlformats.org/officeDocument/2006/docPropsVTypes">
  <Template>Normal</Template>
  <Pages>51</Pages>
  <Words>20921</Words>
  <Characters>22783</Characters>
  <Lines>219</Lines>
  <Paragraphs>61</Paragraphs>
  <TotalTime>1</TotalTime>
  <ScaleCrop>false</ScaleCrop>
  <LinksUpToDate>false</LinksUpToDate>
  <CharactersWithSpaces>23630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2019-08-12T04:11:00Z</dcterms:created>
  <dc:creator>Lenovo</dc:creator>
  <cp:lastModifiedBy>方群</cp:lastModifiedBy>
  <cp:lastPrinted>2019-08-20T07:11:00Z</cp:lastPrinted>
  <dcterms:modified xsi:type="dcterms:W3CDTF">2022-07-13T01:16:10Z</dcterms:modified>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7F6D82C5A225468DA9696EE99C346B57</vt:lpwstr>
  </property>
  <property fmtid="{D5CDD505-2E9C-101B-9397-08002B2CF9AE}" pid="4" name="commondata">
    <vt:lpwstr>eyJoZGlkIjoiZGMwYjhkNzI1OTAzNzAwNjgzY2U3MjRiYTBlMTIwNDkifQ==</vt:lpwstr>
  </property>
</Properties>
</file>