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2" w:leftChars="-1" w:firstLine="1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职业院校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选学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培训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服务体系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高职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）</w:t>
      </w:r>
    </w:p>
    <w:tbl>
      <w:tblPr>
        <w:tblStyle w:val="4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908"/>
        <w:gridCol w:w="2059"/>
        <w:gridCol w:w="5710"/>
        <w:gridCol w:w="1574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7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18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主题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21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培训对象</w:t>
            </w:r>
          </w:p>
        </w:tc>
        <w:tc>
          <w:tcPr>
            <w:tcW w:w="1999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内容要点</w:t>
            </w:r>
          </w:p>
        </w:tc>
        <w:tc>
          <w:tcPr>
            <w:tcW w:w="551" w:type="pct"/>
            <w:shd w:val="clear" w:color="auto" w:fill="FFFFFF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学习时长</w:t>
            </w:r>
          </w:p>
        </w:tc>
        <w:tc>
          <w:tcPr>
            <w:tcW w:w="451" w:type="pct"/>
            <w:shd w:val="clear" w:color="auto" w:fill="FFFFFF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一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年度选学：夯实基础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7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黑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网络课程选学（全员）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高职学校（含本科层次职业教育）中层及以上管理干部、教师、思政工作者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1.学习贯彻习近平新时代中国特色社会主义思想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2.新法新政背景下的职业教育高质量发展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3.岗课赛证融通综合育人模式创新实践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4.院校治理与改革发展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5.高水平高等职业院校与专业群建设的创新实践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6.提升党性修养，建设高素质干部队伍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7.“大思政课”背景下课程思政体系建设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8.“三全育人”体系构建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9.领导力与执行力提升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10.师德涵养与职业素养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11.课程思政教学设计与教学能力提升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12.教材编写与课程开发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13.课堂管理与教学设计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14.科研课题申报与论文写作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15.信息化教学能力提升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16.职业教育政策学习和意识形态工作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17.新时代思想政治工作面临的形势与任务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18.“一站式”学生社区建设与管理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19.思想政治工作的创新和实践案例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20.“思政课程”到“课程思政” 同向同行 合力育人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精选15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0学时课程，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供学员自主选学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</w:rPr>
              <w:t>80元/人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eastAsia="zh-CN"/>
              </w:rPr>
              <w:t>，（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报名人数100人以上，200元/人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二、分层分类选学：递进培养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25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分层分类网络课程选学（干部）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教学管理干部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1.时事政策学习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2.师德师风建设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人才培养模式创新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专业（群）建设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教师队伍建设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6.类型教育背景下的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课程建设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基层教学组织建设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教学质量保障体系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教育评价改革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综合素养（含心理健康、领导力、执行力、传统文化等）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30学时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25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行政干部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时事政策学习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职业教育改革发展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党性修养和党建党务工作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意识形态工作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.教育治理能力和治理体系现代化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领导力与执行力提升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公文写作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应急管理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30学时</w:t>
            </w:r>
          </w:p>
        </w:tc>
        <w:tc>
          <w:tcPr>
            <w:tcW w:w="45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分层分类网络课程选学（教师）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新教师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  <w:lang w:val="en-US" w:eastAsia="zh-CN" w:bidi="ar-SA"/>
              </w:rPr>
              <w:t>思想政治素质与师德师风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2.教育教学基本理论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3.职业教育改革发展理论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.修炼教学基本功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.新教师职业生涯规划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.心理健康与礼仪沟通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40学时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元/人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（报名人数达100人以上，200元/人）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25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中青年骨干教师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  <w:lang w:val="en-US" w:eastAsia="zh-CN" w:bidi="ar-SA"/>
              </w:rPr>
              <w:t>思想政治素质与师德师风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岗课赛证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融通与教学改革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.模块化课程开发及精品课程建设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.信息化教学技术运用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.实训实习教学组织与实施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新形态教材开发及应用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.教学成果凝练与转化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教学过程及质量的反思与改进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40学时</w:t>
            </w:r>
          </w:p>
        </w:tc>
        <w:tc>
          <w:tcPr>
            <w:tcW w:w="45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1" w:hRule="atLeast"/>
          <w:jc w:val="center"/>
        </w:trPr>
        <w:tc>
          <w:tcPr>
            <w:tcW w:w="25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教师教学创新团队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时事政策学习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.师德师风建设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3.教学改革与课程创新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新形态教材开发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科研能力提升与成果应用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.课题研究与论文写作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团队建设与考核机制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.学习共同体建设思路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.教师教学创新团队实践案例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40学时</w:t>
            </w:r>
          </w:p>
        </w:tc>
        <w:tc>
          <w:tcPr>
            <w:tcW w:w="45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25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分层分类网络课程选学（思想政治工作者）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思政课教师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1.师德素养与思政课教师专业发展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2.思政课课程体系构建与教材开发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3.思政课教学设计与教学模式创新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4.思政课教学评价与优质课例分享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5.“思政课程”到“课程思政” 同向同行 合力育人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40学时</w:t>
            </w:r>
          </w:p>
        </w:tc>
        <w:tc>
          <w:tcPr>
            <w:tcW w:w="45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7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学生管理人员（含班主任、辅导员）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1.思想政治素养与师德师风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2.职业教育政策学习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3.思想政治教育与价值引领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4.党团建设与班级管理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5.日常事务管理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6.舆情引导与危机应对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7.心理健康教育与疏导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8.职业规划与就业指导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9.榜样示范与职业发展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40学时</w:t>
            </w:r>
          </w:p>
        </w:tc>
        <w:tc>
          <w:tcPr>
            <w:tcW w:w="45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说明：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训单位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可针对不同的培训对象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，进行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分层、分类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选学，完成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课程考核任务即可。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 xml:space="preserve">三、高端研修：热点聚焦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257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拓宽</w:t>
            </w: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国际视野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，提升</w:t>
            </w:r>
            <w:r>
              <w:rPr>
                <w:rFonts w:hint="default" w:ascii="黑体" w:hAnsi="黑体" w:eastAsia="黑体" w:cs="黑体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国际化水平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高端研修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高职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干部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、教师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1.职业教育国际化的发展路径、模式创新与未来趋势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2.“一带一路”背景下职业教育国际化建设理论与实践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3.发达国家的职业教育模式及现状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国际化复合人才培养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.国际化师资队伍建设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.高职学校中外合作办学实践案例分享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.鲁班工坊建设实践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混合定制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257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聚力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“双高”建设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，引领高职学校高质量发展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“双高计划”建设专题高端研修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高职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干部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、教师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1.解读双高计划系列文件精神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2.双高专业群建设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3.人才培养模式创新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4.师资队伍建设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5.国际交流与合作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6.绩效自评材料的撰写与准备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混合定制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57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shd w:val="clear" w:color="auto" w:fill="FFFFFF" w:themeFill="background1"/>
                <w:lang w:val="en-US" w:eastAsia="zh-CN"/>
              </w:rPr>
              <w:t>名师/名校长工作坊建设与管理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高端研修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高职学校名师、名校长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信息化素养提升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信息化教育资源建设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3.产教融合构建结构化团队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4.名师/名校长工作坊运行模式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5.名师/名校长工作坊建设案例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混合定制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说明：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高端研修项目为提升培训服务和教学质量，计划采用混合式研修模式，在提供网络课程的同时，可根据参训单位的需求，提供专家指导、送培送教、集中面授、名校访学等服务，形式和具体研修费用可与国家教育行政学院商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四、在线学习中心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8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依托专业化技术服务平台，也可共建全校党员干部、教师与学生在线学习中心，实现教、学、研、培、考一体化，打造全方位培训服务体系，扎实做好培训工作，为不断提升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高等职业院校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治理水平和推动职业教育高质量发展提供强有力的人才保障和支持。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000" w:type="pct"/>
            <w:gridSpan w:val="6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五、定制化培训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根据各省、区域、学校职业教育发展特色，以及行业、专业建设实际情况，我院可采取整省推进、区域联合、校校合作、行业联盟等形式开展职业院校全员培训；除网络培训之外，我们可提供集中面授、送培送教、专家指导等混合式培训服务；同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依托丰富的培训资源和专业化技术服务平台，根据合作单位培训工作实际需求，我院充分发挥专家团队优势及课程资源优势，量身定制培训计划和方案，探索培训新模式。</w:t>
            </w:r>
          </w:p>
        </w:tc>
      </w:tr>
    </w:tbl>
    <w:p>
      <w:pPr>
        <w:ind w:left="17" w:leftChars="-135" w:hanging="300" w:hangingChars="94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265F5251"/>
    <w:rsid w:val="265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2022-09-16T02:22:00Z</dcterms:created>
  <dc:creator>一叶编舟</dc:creator>
  <cp:lastModifiedBy>一叶编舟</cp:lastModifiedBy>
  <dcterms:modified xsi:type="dcterms:W3CDTF">2022-09-16T02:23:33Z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91D96C63A2994535B3CEA612A7A9A27A</vt:lpwstr>
  </property>
</Properties>
</file>