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方正小标宋简体" w:hAnsi="方正小标宋简体" w:eastAsia="方正小标宋简体" w:cs="方正小标宋简体"/>
          <w:bCs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2"/>
          <w:szCs w:val="32"/>
        </w:rPr>
        <w:t>附件1：</w:t>
      </w:r>
    </w:p>
    <w:p>
      <w:pPr>
        <w:widowControl/>
        <w:spacing w:line="52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2022～2023学年第二学期学习贯彻党的二十大精神党员发展对象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网络必修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课程表</w:t>
      </w:r>
    </w:p>
    <w:tbl>
      <w:tblPr>
        <w:tblStyle w:val="3"/>
        <w:tblW w:w="543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4"/>
        <w:gridCol w:w="994"/>
        <w:gridCol w:w="4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主讲人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单位与职务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（一）党的二十大精神学习</w:t>
            </w:r>
          </w:p>
        </w:tc>
      </w:tr>
      <w:tr>
        <w:trPr>
          <w:trHeight w:val="51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开启新征程的纲领性文献——党的二十大报告精神解读 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颖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中国人民公安大学马克思主义学院院长、教授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认真学习党的二十大精神，开辟马克思主义中国化时代化新境界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春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如何深刻领会“两个结合”“六个坚持”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邓纯东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中国社会科学院马克思主义研究院原党委书记、院长</w:t>
            </w:r>
          </w:p>
        </w:tc>
      </w:tr>
      <w:tr>
        <w:trPr>
          <w:trHeight w:val="913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习近平新时代中国特色社会主义思想的世界观、方法论和贯穿其中的立场观点方法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胡  敏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以中国式现代化全面推进中华民族伟大复兴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辛向阳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中国社会科学院马克思主义研究院党委书记、副院长，教授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（二）习近平新时代中国特色社会主义思想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习近平总书记《论党的青年工作》学习辅导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陈鹏飞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中央团校（中国青年政治学院）教务部副主任</w:t>
            </w:r>
          </w:p>
        </w:tc>
      </w:tr>
      <w:tr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如何理解实施科教兴国战略，强化现代化建设人才支撑？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樊继达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推动各民族坚定“五个认同”铸牢中华民族共同体意识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刘宝明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5"/>
                <w:rFonts w:ascii="仿宋_GB2312" w:hAnsi="仿宋_GB2312" w:eastAsia="仿宋_GB2312" w:cs="仿宋_GB2312"/>
                <w:lang w:bidi="ar"/>
              </w:rPr>
              <w:t>中央民族干部学院民族干部教育研究中心主任、研究员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新时代的中国与世界——中国和平发展面临的国际局势与战略应对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江瑞平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外交学院原副院长、教授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（三）党史和党章党规党纪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中国特色社会主义制度如何行稳致远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汪亭友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中国人民大学马克思主义学院教授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非凡十年——新时代十年伟大变革与经验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张旭东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学习二十大党章，严格贯彻党章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曹鹏飞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中国共产党的组织和纪律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姜玉原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东北大学党委组织部副部长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坚定不移全面从严治党，深入推进新时代党的建设新的伟大工程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曹鹏飞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（四）发展对象的确定和考察</w:t>
            </w:r>
          </w:p>
        </w:tc>
      </w:tr>
      <w:tr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确定发展对象</w:t>
            </w:r>
          </w:p>
        </w:tc>
        <w:tc>
          <w:tcPr>
            <w:tcW w:w="5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蔡英辉</w:t>
            </w:r>
          </w:p>
        </w:tc>
        <w:tc>
          <w:tcPr>
            <w:tcW w:w="23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对外经济贸易大学组织部组织员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报上级党委备案</w:t>
            </w:r>
          </w:p>
        </w:tc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确定入党介绍人</w:t>
            </w:r>
          </w:p>
        </w:tc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进行政治审查</w:t>
            </w:r>
          </w:p>
        </w:tc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开展集中培训</w:t>
            </w:r>
          </w:p>
        </w:tc>
        <w:tc>
          <w:tcPr>
            <w:tcW w:w="5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rPr>
          <w:trHeight w:val="60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（五）形势政策教育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坚持全面依法治国，推进法治中国建设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>李</w:t>
            </w:r>
            <w:r>
              <w:rPr>
                <w:rStyle w:val="7"/>
                <w:rFonts w:hint="eastAsia" w:ascii="仿宋_GB2312" w:hAnsi="仿宋_GB2312" w:eastAsia="仿宋_GB2312" w:cs="仿宋_GB2312"/>
                <w:lang w:bidi="ar"/>
              </w:rPr>
              <w:t xml:space="preserve"> </w:t>
            </w:r>
            <w:r>
              <w:rPr>
                <w:rStyle w:val="6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>勇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推进文化自信自强，铸就社会主义文化新辉煌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魏鹏举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中央财经大学文化经济研究院院长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完善“一国两制”，推进祖国统一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朱卫东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中国社会科学院台湾研究所副所长、研究员</w:t>
            </w:r>
          </w:p>
        </w:tc>
      </w:tr>
      <w:tr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坚定奉行独立自主的和平外交政策，全面推进中国特色大国外交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于  江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习近平外交思想研究中心专职副秘书长、中国国际问题研究院副院长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促进世界和平与发展，推动构建人类命运共同体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宋  伟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中国人民大学国际关系学院教授、博士生导师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（六）理想信念教育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国家安全与大学生政治素养提升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王冠中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首都师范大学马克思主义学院教授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理想的力量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  宸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年最美大学生，西南石油大学经济管理学院本科生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大学，让理想伴青春远航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周锦宇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年最美大学生，兰州大学材料与能源学院研究生</w:t>
            </w:r>
          </w:p>
        </w:tc>
      </w:tr>
    </w:tbl>
    <w:p/>
    <w:tbl>
      <w:tblPr>
        <w:tblStyle w:val="3"/>
        <w:tblW w:w="543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4"/>
        <w:gridCol w:w="994"/>
        <w:gridCol w:w="4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（七）榜样示范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军人的样子——直面生死，抵近前沿记录历史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  靖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解放军报社画报部主任记者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不负韶华勇担当 青春党员在路上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苏正民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第十六届中国“大学生年度人物”，中南财经大学硕士研究生党员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从“追光者”到“点灯人”——做又红又专，功能兼备的新工科人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李佩慧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全国高校“百名研究生党员标兵”，南开大学博士研究生党员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坚定理想信念 勇担时代重任 做新时代有为青年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沈  昊</w:t>
            </w:r>
          </w:p>
        </w:tc>
        <w:tc>
          <w:tcPr>
            <w:tcW w:w="2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全国高校“百名研究生党员标兵”，延边大学博士研究生党员</w:t>
            </w:r>
          </w:p>
        </w:tc>
      </w:tr>
    </w:tbl>
    <w:p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0E23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71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7">
    <w:name w:val="font61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2023-03-28T09:17:44Z</dcterms:created>
  <dc:creator>Administrator</dc:creator>
  <cp:lastModifiedBy>一叶编舟</cp:lastModifiedBy>
  <dcterms:modified xsi:type="dcterms:W3CDTF">2023-03-28T09:17:58Z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70E33FCA6A304C7480B01D98EFC8878F</vt:lpwstr>
  </property>
</Properties>
</file>