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exact"/>
        <w:rPr>
          <w:rFonts w:hint="eastAsia" w:ascii="黑体" w:eastAsia="黑体"/>
          <w:b w:val="0"/>
          <w:bCs w:val="0"/>
          <w:color w:val="000000"/>
          <w:kern w:val="2"/>
          <w:sz w:val="32"/>
          <w:szCs w:val="32"/>
        </w:rPr>
      </w:pPr>
      <w:r>
        <w:rPr>
          <w:rFonts w:hint="eastAsia" w:ascii="黑体" w:eastAsia="黑体"/>
          <w:b w:val="0"/>
          <w:bCs w:val="0"/>
          <w:color w:val="000000"/>
          <w:kern w:val="2"/>
          <w:sz w:val="32"/>
          <w:szCs w:val="32"/>
        </w:rPr>
        <w:t>附件2：</w:t>
      </w:r>
    </w:p>
    <w:p>
      <w:pPr>
        <w:widowControl/>
        <w:spacing w:line="520" w:lineRule="exact"/>
        <w:jc w:val="center"/>
        <w:rPr>
          <w:rFonts w:hint="eastAsia" w:ascii="方正小标宋_GBK" w:hAnsi="方正小标宋_GBK" w:eastAsia="方正小标宋_GBK" w:cs="方正小标宋_GBK"/>
          <w:bCs/>
          <w:color w:val="000000"/>
          <w:sz w:val="44"/>
          <w:szCs w:val="44"/>
        </w:rPr>
      </w:pPr>
      <w:r>
        <w:rPr>
          <w:rFonts w:hint="eastAsia" w:ascii="方正小标宋简体" w:hAnsi="宋体" w:eastAsia="方正小标宋简体"/>
          <w:bCs/>
          <w:color w:val="000000"/>
          <w:sz w:val="44"/>
          <w:szCs w:val="44"/>
        </w:rPr>
        <w:t>2022～2023学年第二学期学习贯彻党的二十大精神党员发展对象</w:t>
      </w:r>
      <w:r>
        <w:rPr>
          <w:rFonts w:hint="eastAsia" w:ascii="方正小标宋_GBK" w:hAnsi="方正小标宋_GBK" w:eastAsia="方正小标宋_GBK" w:cs="方正小标宋_GBK"/>
          <w:color w:val="000000"/>
          <w:sz w:val="44"/>
          <w:szCs w:val="44"/>
        </w:rPr>
        <w:t>网络选修课程表</w:t>
      </w:r>
    </w:p>
    <w:tbl>
      <w:tblPr>
        <w:tblStyle w:val="3"/>
        <w:tblW w:w="5282" w:type="pct"/>
        <w:jc w:val="center"/>
        <w:tblLayout w:type="autofit"/>
        <w:tblCellMar>
          <w:top w:w="0" w:type="dxa"/>
          <w:left w:w="108" w:type="dxa"/>
          <w:bottom w:w="0" w:type="dxa"/>
          <w:right w:w="108" w:type="dxa"/>
        </w:tblCellMar>
      </w:tblPr>
      <w:tblGrid>
        <w:gridCol w:w="3858"/>
        <w:gridCol w:w="1007"/>
        <w:gridCol w:w="4138"/>
      </w:tblGrid>
      <w:tr>
        <w:tblPrEx>
          <w:tblCellMar>
            <w:top w:w="0" w:type="dxa"/>
            <w:left w:w="108" w:type="dxa"/>
            <w:bottom w:w="0" w:type="dxa"/>
            <w:right w:w="108" w:type="dxa"/>
          </w:tblCellMar>
        </w:tblPrEx>
        <w:trPr>
          <w:trHeight w:val="600" w:hRule="atLeast"/>
          <w:jc w:val="center"/>
        </w:trPr>
        <w:tc>
          <w:tcPr>
            <w:tcW w:w="2143" w:type="pct"/>
            <w:tcBorders>
              <w:top w:val="single" w:color="000000" w:sz="4" w:space="0"/>
              <w:left w:val="single" w:color="000000" w:sz="4" w:space="0"/>
              <w:bottom w:val="single" w:color="auto" w:sz="4" w:space="0"/>
              <w:right w:val="single" w:color="000000" w:sz="4" w:space="0"/>
            </w:tcBorders>
            <w:noWrap w:val="0"/>
            <w:vAlign w:val="center"/>
          </w:tcPr>
          <w:p>
            <w:pPr>
              <w:widowControl/>
              <w:snapToGrid w:val="0"/>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课程名称</w:t>
            </w:r>
          </w:p>
        </w:tc>
        <w:tc>
          <w:tcPr>
            <w:tcW w:w="559" w:type="pct"/>
            <w:tcBorders>
              <w:top w:val="single" w:color="000000" w:sz="4" w:space="0"/>
              <w:left w:val="single" w:color="000000" w:sz="4" w:space="0"/>
              <w:bottom w:val="single" w:color="auto" w:sz="4" w:space="0"/>
              <w:right w:val="single" w:color="000000" w:sz="4" w:space="0"/>
            </w:tcBorders>
            <w:noWrap/>
            <w:vAlign w:val="center"/>
          </w:tcPr>
          <w:p>
            <w:pPr>
              <w:widowControl/>
              <w:snapToGrid w:val="0"/>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主讲人</w:t>
            </w:r>
          </w:p>
        </w:tc>
        <w:tc>
          <w:tcPr>
            <w:tcW w:w="2297" w:type="pct"/>
            <w:tcBorders>
              <w:top w:val="single" w:color="000000" w:sz="4" w:space="0"/>
              <w:left w:val="single" w:color="000000" w:sz="4" w:space="0"/>
              <w:bottom w:val="single" w:color="auto" w:sz="4" w:space="0"/>
              <w:right w:val="single" w:color="000000" w:sz="4" w:space="0"/>
            </w:tcBorders>
            <w:noWrap w:val="0"/>
            <w:vAlign w:val="center"/>
          </w:tcPr>
          <w:p>
            <w:pPr>
              <w:widowControl/>
              <w:snapToGrid w:val="0"/>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4"/>
                <w:lang w:bidi="ar"/>
              </w:rPr>
              <w:t>单位与职务</w:t>
            </w:r>
          </w:p>
        </w:tc>
      </w:tr>
      <w:tr>
        <w:tblPrEx>
          <w:tblCellMar>
            <w:top w:w="0" w:type="dxa"/>
            <w:left w:w="108" w:type="dxa"/>
            <w:bottom w:w="0" w:type="dxa"/>
            <w:right w:w="108" w:type="dxa"/>
          </w:tblCellMar>
        </w:tblPrEx>
        <w:trPr>
          <w:trHeight w:val="740"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（一）道德修养与法律基础</w:t>
            </w:r>
          </w:p>
        </w:tc>
      </w:tr>
      <w:tr>
        <w:trPr>
          <w:trHeight w:val="740" w:hRule="atLeast"/>
          <w:jc w:val="center"/>
        </w:trPr>
        <w:tc>
          <w:tcPr>
            <w:tcW w:w="21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法律传统与文化自信</w:t>
            </w:r>
          </w:p>
        </w:tc>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李巍涛</w:t>
            </w:r>
          </w:p>
        </w:tc>
        <w:tc>
          <w:tcPr>
            <w:tcW w:w="229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北京交通大学法学院院长、教授</w:t>
            </w:r>
          </w:p>
        </w:tc>
      </w:tr>
      <w:tr>
        <w:tblPrEx>
          <w:tblCellMar>
            <w:top w:w="0" w:type="dxa"/>
            <w:left w:w="108" w:type="dxa"/>
            <w:bottom w:w="0" w:type="dxa"/>
            <w:right w:w="108" w:type="dxa"/>
          </w:tblCellMar>
        </w:tblPrEx>
        <w:trPr>
          <w:trHeight w:val="740" w:hRule="atLeast"/>
          <w:jc w:val="center"/>
        </w:trPr>
        <w:tc>
          <w:tcPr>
            <w:tcW w:w="21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完善以宪法为核心的中国特色社会主义法律体系</w:t>
            </w:r>
          </w:p>
        </w:tc>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李  勇</w:t>
            </w:r>
          </w:p>
        </w:tc>
        <w:tc>
          <w:tcPr>
            <w:tcW w:w="229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中共中央党校（国家行政学院）教授</w:t>
            </w:r>
          </w:p>
        </w:tc>
      </w:tr>
      <w:tr>
        <w:tblPrEx>
          <w:tblCellMar>
            <w:top w:w="0" w:type="dxa"/>
            <w:left w:w="108" w:type="dxa"/>
            <w:bottom w:w="0" w:type="dxa"/>
            <w:right w:w="108" w:type="dxa"/>
          </w:tblCellMar>
        </w:tblPrEx>
        <w:trPr>
          <w:trHeight w:val="740" w:hRule="atLeast"/>
          <w:jc w:val="center"/>
        </w:trPr>
        <w:tc>
          <w:tcPr>
            <w:tcW w:w="21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构建诚信社会的路径——诚信：公民道德的基石</w:t>
            </w:r>
          </w:p>
        </w:tc>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虞花荣</w:t>
            </w:r>
          </w:p>
        </w:tc>
        <w:tc>
          <w:tcPr>
            <w:tcW w:w="229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中国政法大学马克思主义学院副教授</w:t>
            </w:r>
          </w:p>
        </w:tc>
      </w:tr>
      <w:tr>
        <w:tblPrEx>
          <w:tblCellMar>
            <w:top w:w="0" w:type="dxa"/>
            <w:left w:w="108" w:type="dxa"/>
            <w:bottom w:w="0" w:type="dxa"/>
            <w:right w:w="108" w:type="dxa"/>
          </w:tblCellMar>
        </w:tblPrEx>
        <w:trPr>
          <w:trHeight w:val="740" w:hRule="atLeast"/>
          <w:jc w:val="center"/>
        </w:trPr>
        <w:tc>
          <w:tcPr>
            <w:tcW w:w="21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中国传统文化视域下的幸福观</w:t>
            </w:r>
          </w:p>
        </w:tc>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史怀刚</w:t>
            </w:r>
          </w:p>
        </w:tc>
        <w:tc>
          <w:tcPr>
            <w:tcW w:w="229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暨南大学马克思主义学院副教授</w:t>
            </w:r>
          </w:p>
        </w:tc>
      </w:tr>
      <w:tr>
        <w:tblPrEx>
          <w:tblCellMar>
            <w:top w:w="0" w:type="dxa"/>
            <w:left w:w="108" w:type="dxa"/>
            <w:bottom w:w="0" w:type="dxa"/>
            <w:right w:w="108" w:type="dxa"/>
          </w:tblCellMar>
        </w:tblPrEx>
        <w:trPr>
          <w:trHeight w:val="740"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b/>
                <w:bCs/>
                <w:color w:val="000000"/>
                <w:kern w:val="0"/>
                <w:sz w:val="24"/>
                <w:lang w:bidi="ar"/>
              </w:rPr>
              <w:t>（二）学习方法与创新能力</w:t>
            </w:r>
          </w:p>
        </w:tc>
      </w:tr>
      <w:tr>
        <w:tblPrEx>
          <w:tblCellMar>
            <w:top w:w="0" w:type="dxa"/>
            <w:left w:w="108" w:type="dxa"/>
            <w:bottom w:w="0" w:type="dxa"/>
            <w:right w:w="108" w:type="dxa"/>
          </w:tblCellMar>
        </w:tblPrEx>
        <w:trPr>
          <w:trHeight w:val="740" w:hRule="atLeast"/>
          <w:jc w:val="center"/>
        </w:trPr>
        <w:tc>
          <w:tcPr>
            <w:tcW w:w="21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学会学习——大学生学习指导</w:t>
            </w:r>
          </w:p>
        </w:tc>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屈林岩</w:t>
            </w:r>
          </w:p>
        </w:tc>
        <w:tc>
          <w:tcPr>
            <w:tcW w:w="229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长沙学院党委副书记</w:t>
            </w:r>
          </w:p>
        </w:tc>
      </w:tr>
      <w:tr>
        <w:tblPrEx>
          <w:tblCellMar>
            <w:top w:w="0" w:type="dxa"/>
            <w:left w:w="108" w:type="dxa"/>
            <w:bottom w:w="0" w:type="dxa"/>
            <w:right w:w="108" w:type="dxa"/>
          </w:tblCellMar>
        </w:tblPrEx>
        <w:trPr>
          <w:trHeight w:val="740" w:hRule="atLeast"/>
          <w:jc w:val="center"/>
        </w:trPr>
        <w:tc>
          <w:tcPr>
            <w:tcW w:w="21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 xml:space="preserve">时间管理与学业规划 </w:t>
            </w:r>
          </w:p>
        </w:tc>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项淑芳</w:t>
            </w:r>
          </w:p>
        </w:tc>
        <w:tc>
          <w:tcPr>
            <w:tcW w:w="229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浙江大学副教授</w:t>
            </w:r>
          </w:p>
        </w:tc>
      </w:tr>
      <w:tr>
        <w:tblPrEx>
          <w:tblCellMar>
            <w:top w:w="0" w:type="dxa"/>
            <w:left w:w="108" w:type="dxa"/>
            <w:bottom w:w="0" w:type="dxa"/>
            <w:right w:w="108" w:type="dxa"/>
          </w:tblCellMar>
        </w:tblPrEx>
        <w:trPr>
          <w:trHeight w:val="740" w:hRule="atLeast"/>
          <w:jc w:val="center"/>
        </w:trPr>
        <w:tc>
          <w:tcPr>
            <w:tcW w:w="21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如何提升创新能力</w:t>
            </w:r>
          </w:p>
        </w:tc>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蔡本睿</w:t>
            </w:r>
          </w:p>
        </w:tc>
        <w:tc>
          <w:tcPr>
            <w:tcW w:w="229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北京校企合作促进会常务副会长，正高研究员</w:t>
            </w:r>
          </w:p>
        </w:tc>
      </w:tr>
      <w:tr>
        <w:tblPrEx>
          <w:tblCellMar>
            <w:top w:w="0" w:type="dxa"/>
            <w:left w:w="108" w:type="dxa"/>
            <w:bottom w:w="0" w:type="dxa"/>
            <w:right w:w="108" w:type="dxa"/>
          </w:tblCellMar>
        </w:tblPrEx>
        <w:trPr>
          <w:trHeight w:val="740" w:hRule="atLeast"/>
          <w:jc w:val="center"/>
        </w:trPr>
        <w:tc>
          <w:tcPr>
            <w:tcW w:w="21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弘扬创新创业精神 提升创新创业能力</w:t>
            </w:r>
          </w:p>
        </w:tc>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朱  伟</w:t>
            </w:r>
          </w:p>
        </w:tc>
        <w:tc>
          <w:tcPr>
            <w:tcW w:w="229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西安电子科技大学空间科学与技术学院党委书记、创新创业学院副院长</w:t>
            </w:r>
          </w:p>
        </w:tc>
      </w:tr>
      <w:tr>
        <w:tblPrEx>
          <w:tblCellMar>
            <w:top w:w="0" w:type="dxa"/>
            <w:left w:w="108" w:type="dxa"/>
            <w:bottom w:w="0" w:type="dxa"/>
            <w:right w:w="108" w:type="dxa"/>
          </w:tblCellMar>
        </w:tblPrEx>
        <w:trPr>
          <w:trHeight w:val="740"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b/>
                <w:bCs/>
                <w:color w:val="000000"/>
                <w:kern w:val="0"/>
                <w:sz w:val="24"/>
                <w:lang w:bidi="ar"/>
              </w:rPr>
              <w:t>（三）职业规划与就业指导</w:t>
            </w:r>
          </w:p>
        </w:tc>
      </w:tr>
      <w:tr>
        <w:tblPrEx>
          <w:tblCellMar>
            <w:top w:w="0" w:type="dxa"/>
            <w:left w:w="108" w:type="dxa"/>
            <w:bottom w:w="0" w:type="dxa"/>
            <w:right w:w="108" w:type="dxa"/>
          </w:tblCellMar>
        </w:tblPrEx>
        <w:trPr>
          <w:trHeight w:val="740" w:hRule="atLeast"/>
          <w:jc w:val="center"/>
        </w:trPr>
        <w:tc>
          <w:tcPr>
            <w:tcW w:w="21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高校毕业生就业创业形势分析</w:t>
            </w:r>
          </w:p>
        </w:tc>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岳昌君</w:t>
            </w:r>
          </w:p>
        </w:tc>
        <w:tc>
          <w:tcPr>
            <w:tcW w:w="229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北京大学教授</w:t>
            </w:r>
          </w:p>
        </w:tc>
      </w:tr>
      <w:tr>
        <w:tblPrEx>
          <w:tblCellMar>
            <w:top w:w="0" w:type="dxa"/>
            <w:left w:w="108" w:type="dxa"/>
            <w:bottom w:w="0" w:type="dxa"/>
            <w:right w:w="108" w:type="dxa"/>
          </w:tblCellMar>
        </w:tblPrEx>
        <w:trPr>
          <w:trHeight w:val="740" w:hRule="atLeast"/>
          <w:jc w:val="center"/>
        </w:trPr>
        <w:tc>
          <w:tcPr>
            <w:tcW w:w="21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职业生涯探索与就业准备</w:t>
            </w:r>
          </w:p>
        </w:tc>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刘海滨</w:t>
            </w:r>
          </w:p>
        </w:tc>
        <w:tc>
          <w:tcPr>
            <w:tcW w:w="229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东北师范大学就业创业教育研究院执行院长</w:t>
            </w:r>
          </w:p>
        </w:tc>
      </w:tr>
      <w:tr>
        <w:tblPrEx>
          <w:tblCellMar>
            <w:top w:w="0" w:type="dxa"/>
            <w:left w:w="108" w:type="dxa"/>
            <w:bottom w:w="0" w:type="dxa"/>
            <w:right w:w="108" w:type="dxa"/>
          </w:tblCellMar>
        </w:tblPrEx>
        <w:trPr>
          <w:trHeight w:val="740" w:hRule="atLeast"/>
          <w:jc w:val="center"/>
        </w:trPr>
        <w:tc>
          <w:tcPr>
            <w:tcW w:w="21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大学生就业指导：求职心态调节和幸福促进</w:t>
            </w:r>
          </w:p>
        </w:tc>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庄明科</w:t>
            </w:r>
          </w:p>
        </w:tc>
        <w:tc>
          <w:tcPr>
            <w:tcW w:w="229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北京大学学生心理咨询与服务中心副主任</w:t>
            </w:r>
          </w:p>
        </w:tc>
      </w:tr>
      <w:tr>
        <w:tblPrEx>
          <w:tblCellMar>
            <w:top w:w="0" w:type="dxa"/>
            <w:left w:w="108" w:type="dxa"/>
            <w:bottom w:w="0" w:type="dxa"/>
            <w:right w:w="108" w:type="dxa"/>
          </w:tblCellMar>
        </w:tblPrEx>
        <w:trPr>
          <w:trHeight w:val="740" w:hRule="atLeast"/>
          <w:jc w:val="center"/>
        </w:trPr>
        <w:tc>
          <w:tcPr>
            <w:tcW w:w="21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大学生就业指导：选择适合自己的职业</w:t>
            </w:r>
          </w:p>
        </w:tc>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蒋建荣</w:t>
            </w:r>
          </w:p>
        </w:tc>
        <w:tc>
          <w:tcPr>
            <w:tcW w:w="229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南开大学副教授</w:t>
            </w:r>
          </w:p>
        </w:tc>
      </w:tr>
      <w:tr>
        <w:tblPrEx>
          <w:tblCellMar>
            <w:top w:w="0" w:type="dxa"/>
            <w:left w:w="108" w:type="dxa"/>
            <w:bottom w:w="0" w:type="dxa"/>
            <w:right w:w="108" w:type="dxa"/>
          </w:tblCellMar>
        </w:tblPrEx>
        <w:trPr>
          <w:trHeight w:val="740" w:hRule="atLeast"/>
          <w:jc w:val="center"/>
        </w:trPr>
        <w:tc>
          <w:tcPr>
            <w:tcW w:w="21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大学生就业指导：戏.细看职场，从容出征——如何渡过职场</w:t>
            </w:r>
          </w:p>
        </w:tc>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谢  珊</w:t>
            </w:r>
          </w:p>
        </w:tc>
        <w:tc>
          <w:tcPr>
            <w:tcW w:w="229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华南农业大学教育管理副研究员</w:t>
            </w:r>
          </w:p>
        </w:tc>
      </w:tr>
      <w:tr>
        <w:tblPrEx>
          <w:tblCellMar>
            <w:top w:w="0" w:type="dxa"/>
            <w:left w:w="108" w:type="dxa"/>
            <w:bottom w:w="0" w:type="dxa"/>
            <w:right w:w="108" w:type="dxa"/>
          </w:tblCellMar>
        </w:tblPrEx>
        <w:trPr>
          <w:trHeight w:val="740" w:hRule="atLeast"/>
          <w:jc w:val="center"/>
        </w:trPr>
        <w:tc>
          <w:tcPr>
            <w:tcW w:w="21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大学生的人际关系</w:t>
            </w:r>
          </w:p>
        </w:tc>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马  军</w:t>
            </w:r>
          </w:p>
        </w:tc>
        <w:tc>
          <w:tcPr>
            <w:tcW w:w="229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南华大学核科学技术学院党委副书记、研究员</w:t>
            </w:r>
          </w:p>
        </w:tc>
      </w:tr>
      <w:tr>
        <w:tblPrEx>
          <w:tblCellMar>
            <w:top w:w="0" w:type="dxa"/>
            <w:left w:w="108" w:type="dxa"/>
            <w:bottom w:w="0" w:type="dxa"/>
            <w:right w:w="108" w:type="dxa"/>
          </w:tblCellMar>
        </w:tblPrEx>
        <w:trPr>
          <w:trHeight w:val="740"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b/>
                <w:bCs/>
                <w:color w:val="000000"/>
                <w:kern w:val="0"/>
                <w:sz w:val="24"/>
                <w:lang w:bidi="ar"/>
              </w:rPr>
              <w:t>（四）人际交往与沟通艺术</w:t>
            </w:r>
          </w:p>
        </w:tc>
      </w:tr>
      <w:tr>
        <w:tblPrEx>
          <w:tblCellMar>
            <w:top w:w="0" w:type="dxa"/>
            <w:left w:w="108" w:type="dxa"/>
            <w:bottom w:w="0" w:type="dxa"/>
            <w:right w:w="108" w:type="dxa"/>
          </w:tblCellMar>
        </w:tblPrEx>
        <w:trPr>
          <w:trHeight w:val="740" w:hRule="atLeast"/>
          <w:jc w:val="center"/>
        </w:trPr>
        <w:tc>
          <w:tcPr>
            <w:tcW w:w="21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大学生生命教育：构建积极健康的人际关系</w:t>
            </w:r>
          </w:p>
        </w:tc>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卢瑞霞</w:t>
            </w:r>
          </w:p>
        </w:tc>
        <w:tc>
          <w:tcPr>
            <w:tcW w:w="229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曲阜师范大学政治与公共管理学院党委书记，副教授</w:t>
            </w:r>
          </w:p>
        </w:tc>
      </w:tr>
      <w:tr>
        <w:tblPrEx>
          <w:tblCellMar>
            <w:top w:w="0" w:type="dxa"/>
            <w:left w:w="108" w:type="dxa"/>
            <w:bottom w:w="0" w:type="dxa"/>
            <w:right w:w="108" w:type="dxa"/>
          </w:tblCellMar>
        </w:tblPrEx>
        <w:trPr>
          <w:trHeight w:val="740" w:hRule="atLeast"/>
          <w:jc w:val="center"/>
        </w:trPr>
        <w:tc>
          <w:tcPr>
            <w:tcW w:w="21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大学生与异性交往的智慧决定恋爱婚姻家庭幸福</w:t>
            </w:r>
          </w:p>
        </w:tc>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薛  钟</w:t>
            </w:r>
          </w:p>
        </w:tc>
        <w:tc>
          <w:tcPr>
            <w:tcW w:w="229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未来学校研究院礼仪教育中心主任</w:t>
            </w:r>
          </w:p>
        </w:tc>
      </w:tr>
      <w:tr>
        <w:tblPrEx>
          <w:tblCellMar>
            <w:top w:w="0" w:type="dxa"/>
            <w:left w:w="108" w:type="dxa"/>
            <w:bottom w:w="0" w:type="dxa"/>
            <w:right w:w="108" w:type="dxa"/>
          </w:tblCellMar>
        </w:tblPrEx>
        <w:trPr>
          <w:trHeight w:val="740" w:hRule="atLeast"/>
          <w:jc w:val="center"/>
        </w:trPr>
        <w:tc>
          <w:tcPr>
            <w:tcW w:w="21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大学生人际沟通——我好，你也好</w:t>
            </w:r>
          </w:p>
        </w:tc>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臧伟伟</w:t>
            </w:r>
          </w:p>
        </w:tc>
        <w:tc>
          <w:tcPr>
            <w:tcW w:w="229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北京科技大学心理素质教育中心副主任，副教授</w:t>
            </w:r>
          </w:p>
        </w:tc>
      </w:tr>
      <w:tr>
        <w:tblPrEx>
          <w:tblCellMar>
            <w:top w:w="0" w:type="dxa"/>
            <w:left w:w="108" w:type="dxa"/>
            <w:bottom w:w="0" w:type="dxa"/>
            <w:right w:w="108" w:type="dxa"/>
          </w:tblCellMar>
        </w:tblPrEx>
        <w:trPr>
          <w:trHeight w:val="740" w:hRule="atLeast"/>
          <w:jc w:val="center"/>
        </w:trPr>
        <w:tc>
          <w:tcPr>
            <w:tcW w:w="5000" w:type="pct"/>
            <w:gridSpan w:val="3"/>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（五）心理健康与压力管理</w:t>
            </w:r>
          </w:p>
        </w:tc>
      </w:tr>
      <w:tr>
        <w:tblPrEx>
          <w:tblCellMar>
            <w:top w:w="0" w:type="dxa"/>
            <w:left w:w="108" w:type="dxa"/>
            <w:bottom w:w="0" w:type="dxa"/>
            <w:right w:w="108" w:type="dxa"/>
          </w:tblCellMar>
        </w:tblPrEx>
        <w:trPr>
          <w:trHeight w:val="740" w:hRule="atLeast"/>
          <w:jc w:val="center"/>
        </w:trPr>
        <w:tc>
          <w:tcPr>
            <w:tcW w:w="21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大学生常见心理问题与自我调适</w:t>
            </w:r>
          </w:p>
        </w:tc>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郑爱明</w:t>
            </w:r>
          </w:p>
        </w:tc>
        <w:tc>
          <w:tcPr>
            <w:tcW w:w="229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南京医科大学马克思主义副院长，教授</w:t>
            </w:r>
          </w:p>
        </w:tc>
      </w:tr>
      <w:tr>
        <w:tblPrEx>
          <w:tblCellMar>
            <w:top w:w="0" w:type="dxa"/>
            <w:left w:w="108" w:type="dxa"/>
            <w:bottom w:w="0" w:type="dxa"/>
            <w:right w:w="108" w:type="dxa"/>
          </w:tblCellMar>
        </w:tblPrEx>
        <w:trPr>
          <w:trHeight w:val="740" w:hRule="atLeast"/>
          <w:jc w:val="center"/>
        </w:trPr>
        <w:tc>
          <w:tcPr>
            <w:tcW w:w="21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与压力共舞——情绪自理与心灵成长</w:t>
            </w:r>
          </w:p>
        </w:tc>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苑  媛</w:t>
            </w:r>
          </w:p>
        </w:tc>
        <w:tc>
          <w:tcPr>
            <w:tcW w:w="229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中央财经大学社会与心理学院心理学系副教授</w:t>
            </w:r>
          </w:p>
        </w:tc>
      </w:tr>
      <w:tr>
        <w:tblPrEx>
          <w:tblCellMar>
            <w:top w:w="0" w:type="dxa"/>
            <w:left w:w="108" w:type="dxa"/>
            <w:bottom w:w="0" w:type="dxa"/>
            <w:right w:w="108" w:type="dxa"/>
          </w:tblCellMar>
        </w:tblPrEx>
        <w:trPr>
          <w:trHeight w:val="740" w:hRule="atLeast"/>
          <w:jc w:val="center"/>
        </w:trPr>
        <w:tc>
          <w:tcPr>
            <w:tcW w:w="21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压力与睡眠健康管理</w:t>
            </w:r>
          </w:p>
        </w:tc>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王  健</w:t>
            </w:r>
          </w:p>
        </w:tc>
        <w:tc>
          <w:tcPr>
            <w:tcW w:w="229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中国中医科学院广安门医院心理科（睡眠科）主任</w:t>
            </w:r>
          </w:p>
        </w:tc>
      </w:tr>
      <w:tr>
        <w:tblPrEx>
          <w:tblCellMar>
            <w:top w:w="0" w:type="dxa"/>
            <w:left w:w="108" w:type="dxa"/>
            <w:bottom w:w="0" w:type="dxa"/>
            <w:right w:w="108" w:type="dxa"/>
          </w:tblCellMar>
        </w:tblPrEx>
        <w:trPr>
          <w:trHeight w:val="740" w:hRule="atLeast"/>
          <w:jc w:val="center"/>
        </w:trPr>
        <w:tc>
          <w:tcPr>
            <w:tcW w:w="2143"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如何科学管理情绪</w:t>
            </w:r>
          </w:p>
        </w:tc>
        <w:tc>
          <w:tcPr>
            <w:tcW w:w="559"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闫  芳</w:t>
            </w:r>
          </w:p>
        </w:tc>
        <w:tc>
          <w:tcPr>
            <w:tcW w:w="2297" w:type="pct"/>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首都医科大学附属北京安定医院国家精神心理疾病临床医学研究中心知名专家</w:t>
            </w:r>
          </w:p>
        </w:tc>
      </w:tr>
    </w:tbl>
    <w:p>
      <w:pPr>
        <w:pStyle w:val="2"/>
        <w:spacing w:before="0" w:after="0" w:line="360" w:lineRule="exact"/>
        <w:rPr>
          <w:rFonts w:hint="eastAsia" w:ascii="仿宋_GB2312" w:hAnsi="仿宋_GB2312" w:eastAsia="仿宋_GB2312" w:cs="仿宋_GB2312"/>
          <w:b w:val="0"/>
          <w:bCs w:val="0"/>
          <w:color w:val="000000"/>
          <w:sz w:val="28"/>
          <w:szCs w:val="28"/>
        </w:rPr>
      </w:pPr>
    </w:p>
    <w:p>
      <w:pPr>
        <w:widowControl/>
        <w:spacing w:line="520" w:lineRule="exact"/>
        <w:rPr>
          <w:rFonts w:hint="eastAsia" w:ascii="仿宋_GB2312" w:eastAsia="仿宋_GB2312"/>
          <w:color w:val="000000"/>
          <w:sz w:val="32"/>
          <w:szCs w:val="32"/>
        </w:rPr>
      </w:pPr>
      <w:r>
        <w:rPr>
          <w:rFonts w:hint="eastAsia" w:ascii="仿宋_GB2312" w:eastAsia="仿宋_GB2312"/>
          <w:color w:val="000000"/>
          <w:sz w:val="32"/>
          <w:szCs w:val="32"/>
        </w:rPr>
        <w:t>说明：1.个别课程或稍有调整，请以平台最终发布课程为准；</w:t>
      </w:r>
    </w:p>
    <w:p>
      <w:pPr>
        <w:widowControl/>
        <w:spacing w:line="520" w:lineRule="exact"/>
        <w:ind w:firstLine="960" w:firstLineChars="300"/>
        <w:rPr>
          <w:rFonts w:hint="eastAsia" w:ascii="仿宋_GB2312" w:eastAsia="仿宋_GB2312"/>
          <w:color w:val="000000"/>
          <w:sz w:val="32"/>
          <w:szCs w:val="32"/>
        </w:rPr>
      </w:pPr>
      <w:r>
        <w:rPr>
          <w:rFonts w:hint="eastAsia" w:ascii="仿宋_GB2312" w:eastAsia="仿宋_GB2312"/>
          <w:color w:val="000000"/>
          <w:sz w:val="32"/>
          <w:szCs w:val="32"/>
        </w:rPr>
        <w:t>2.课程主讲人职务为课程录制时的职务。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ZjAzZWE1ZWRkMTE1YWEzZjc4Y2Y0YzQwOGQ0NDkifQ=="/>
  </w:docVars>
  <w:rsids>
    <w:rsidRoot w:val="00000000"/>
    <w:rsid w:val="3C6D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2023-03-28T09:18:01Z</dcterms:created>
  <dc:creator>Administrator</dc:creator>
  <cp:lastModifiedBy>一叶编舟</cp:lastModifiedBy>
  <dcterms:modified xsi:type="dcterms:W3CDTF">2023-03-28T09:18:12Z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05A96892982E4ADDA82ED6E9381AD58F</vt:lpwstr>
  </property>
</Properties>
</file>