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9"/>
        </w:tabs>
        <w:spacing w:before="156" w:beforeLines="50" w:after="156" w:afterLines="50" w:line="480" w:lineRule="exact"/>
        <w:ind w:left="-2" w:leftChars="-101" w:hanging="281" w:hangingChars="88"/>
        <w:jc w:val="left"/>
        <w:rPr>
          <w:rFonts w:ascii="黑体" w:hAnsi="黑体" w:eastAsia="黑体" w:cs="黑体"/>
          <w:color w:val="000000"/>
          <w:sz w:val="32"/>
          <w:szCs w:val="32"/>
          <w:u w:color="000000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color="000000"/>
          <w:lang w:eastAsia="zh-CN"/>
        </w:rPr>
        <w:t>附件1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子项目1：中小学领导干部依法治校能力水平提升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专题网络培训课程列表</w:t>
      </w:r>
    </w:p>
    <w:tbl>
      <w:tblPr>
        <w:tblStyle w:val="3"/>
        <w:tblW w:w="10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85"/>
        <w:gridCol w:w="1118"/>
        <w:gridCol w:w="2542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课程模块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主讲人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单位及职务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习近平法治思想核心要义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习近平法治思想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周佑勇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《习近平法治思想学习纲要》学习辅导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胡锦光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中国人民大学法学院副院长、教授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以习近平法治思想为指导 全面推进依法行政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成协中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中国政法大学行政法学研究所所长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“十四五”时期统筹推进法治中国建设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坚持全面依法治国，推进法治中国建设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莫纪宏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中国社会科学院法学研究所所长、研究员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推进全面依法治国，坚持抓住领导干部这个“关键少数”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任  进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中共中央党校(国家行政学院)教授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教育法律法规理论知识学习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完善以宪法为核心的中国特色社会主义法律体系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李  勇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教育法治进程中的《教育法》修改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龚向和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东南大学法学院教授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中国民法典的整体性解读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薛  军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北京大学副院长、教授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《中华人民共和国行政处罚法》(2021修订)解读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余凌云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清华大学法学院副院长，教授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落实两法三规章，全面推进中小学法治工作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佟丽华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北京青少年法律援助与研究中心主任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《未成年人保护法》的修订与学校履行未成年人保护职责的制度建设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张  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《未成年人学校保护规定》解读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谢志东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北京教育学院人事处处长，副教授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时政热点与互联网+法治教育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深入学习贯彻党的二十大精神 深刻把握 “两个确立”坚决做到“两个维护”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顾海良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北京大学马克思主义学院教授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建立大教育观 推进科教兴国 建设教育强国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薛二勇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北京师范大学教育学部教授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“双减”背景下的学校提质增效与高质量发展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崔楚民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北京市第十一中学党委书记、校长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数据安全法律法规解读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蒋燕玲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北京航空航天大学网络空间安全学院党委书记，副教授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时政热点与互联网+法治教育</w:t>
            </w: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“互联网+”时代如何保护版权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李顺德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中国社会科学院法学研究所研究员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网络不良信息治理经验、问题与对策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程  工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国家计算机网络与信息安全管理中心处长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如何做好中小学校防范电信网络诈骗宣传教育工作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杨  桢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国家反诈中心民警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干部职业道德规范与责任担当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弘扬职业道德，牢记初心使命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董志超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中国人事科学院企业人事管理室原主任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涵养职业操守，培育职业精神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任文硕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中国人事科学研究院研究员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坚守师德底线：案例解析教师职业行为准则及相关法律法规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陈  亮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北京市京师律师事务所合伙人律师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领导干部法治素养与能力提升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吴寿东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东北师范大学教授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基础教育高质量发展与校长园长角色担当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  方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北京教育学院原院长，教授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如何做“有位更有为”的法治副校长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袁治杰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北京师范大学法学院副院长、教授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教育惩戒要求与校园伤害预防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中小学教育惩戒规则（试行）解读及典型案例分析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张  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让教育惩戒在班级安然“落地”，为学生发展保驾护航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孙秀林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北京四中璞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学校小学班主任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未成年人违法犯罪行为原因分析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何  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北京师范大学法学院副院长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罪错未成年人分级干预制度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何  挺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北京师范大学法学院副院长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从校园欺凌谈青少年犯罪预防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李红勃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中国政法大学教育法研究中心主任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学校常见意外伤害的预防和处理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戴兴华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郑州市第八十五中学党支部书记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以案释法与警示教育常态落实</w:t>
            </w: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以案说法——校园安全法律风险防范与突发事件处理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吴寿东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东北师范大学教授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教育行政诉讼典型案例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李红勃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中国政法大学法治政府研究院教授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教育行政执法及案例分析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李德嘉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北京师范大学法学院讲师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如何增强警示教育活动的效果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陈冬生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严格落实“三个规定” 筑牢廉洁司法的制度屏障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姜小川</w:t>
            </w: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校园安全与依法治校能力提升</w:t>
            </w: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新时代的依法治校与校园安全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杨振德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陕西省西咸新区沣西新城实验学校校长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治理校闹，学校如何完善学生安全事故法治化处理机制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马雷军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中国教育科学研究院副研究员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学校安全隐患排查与风险评估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李  阳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山东省学校安全研究与教育基地（济南大学）副主任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依法治校施教视角下的中小学生作业、睡眠、手机、读物、体质“五项管理”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汤立宏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上海市虹口区课程管理与指导中心专职副主任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以人为本 依法治校——依法治校实践经验分享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解立军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山东省高密市教育科学研究院研究员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依法治校  让法治教育助学生扣好人生第一粒扣子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周国贞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北京市东城区东交民巷小学法治教育工作负责人、办公室主任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57</w:t>
            </w:r>
          </w:p>
        </w:tc>
      </w:tr>
    </w:tbl>
    <w:p>
      <w:pPr>
        <w:adjustRightInd w:val="0"/>
        <w:snapToGrid w:val="0"/>
        <w:spacing w:line="240" w:lineRule="auto"/>
        <w:ind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说明：1.个别课程或稍有调整，请以平台最终发布课程为准；</w:t>
      </w:r>
    </w:p>
    <w:p>
      <w:pPr>
        <w:adjustRightInd w:val="0"/>
        <w:snapToGrid w:val="0"/>
        <w:spacing w:line="240" w:lineRule="auto"/>
        <w:ind w:left="720" w:firstLine="480"/>
        <w:jc w:val="left"/>
        <w:rPr>
          <w:rFonts w:eastAsia="仿宋_GB2312" w:cs="Times New Roman"/>
          <w:kern w:val="0"/>
          <w:sz w:val="24"/>
          <w:lang w:bidi="ar"/>
        </w:rPr>
      </w:pPr>
      <w:r>
        <w:rPr>
          <w:rFonts w:eastAsia="仿宋_GB2312" w:cs="Times New Roman"/>
          <w:kern w:val="0"/>
          <w:sz w:val="24"/>
          <w:lang w:bidi="ar"/>
        </w:rPr>
        <w:t>2.课程主讲人职务为课程录制时的职务。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子项目2：中小学教师法治素养与依法执教能力提升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专题网络培训课程列表</w:t>
      </w:r>
    </w:p>
    <w:tbl>
      <w:tblPr>
        <w:tblStyle w:val="3"/>
        <w:tblW w:w="100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969"/>
        <w:gridCol w:w="1134"/>
        <w:gridCol w:w="2551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课程模块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主讲人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单位及职务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CE4D6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时长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习近平法治思想核心要义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习近平法治思想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周佑勇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《习近平法治思想学习纲要》学习辅导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胡锦光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中国人民大学法学院副院长、教授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以习近平法治思想为指导 全面推进依法行政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成协中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中国政法大学行政法学研究所所长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“十四五”时期统筹推进法治中国建设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王敬波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对外经贸大学副校长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坚持全面依法治国，推进法治中国建设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莫纪宏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中国社会科学院法学研究所所长、研究员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坚持建设德才兼备的高素质法治工作队伍 做强全面依法治国的人才支撑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王明杰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中国政法大学人力资源管理与创新发展研究中心主任、教授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教育法律法规理论知识学习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完善以宪法为核心的中国特色社会主义法律体系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李  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教育法治进程中的《教育法》修改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龚向和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东南大学法学院教授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中国民法典的整体性解读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薛  军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北京大学副院长、教授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《中华人民共和国行政处罚法》(2021修订)解读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余凌云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清华大学法学院副院长，教授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教育法律法规理论知识学习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落实两法三规章，全面推进中小学法治工作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佟丽华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北京青少年法律援助与研究中心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《中华人民共和国未成年人保护法》2012年修正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于林洋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华东师范大学法学院副教授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《未成年人学校保护规定》解读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谢志东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北京教育学院人事处处长，副教授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时政热点与互联网+法治教育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深入学习贯彻党的二十大精神 深刻把握 “两个确立”坚决做到“两个维护”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顾海良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北京大学马克思主义学院教授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建立大教育观 推进科教兴国 建设教育强国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薛二勇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4"/>
                <w:lang w:eastAsia="zh-CN"/>
              </w:rPr>
              <w:t>北京师范大学教育学部教授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“互联网+”时代如何保护版权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李顺德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中国社会科学院法学研究所研究员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如何做好中小学校防范电信网络诈骗宣传教育工作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杨  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国家反诈中心民警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color w:val="000000"/>
                <w:kern w:val="0"/>
                <w:sz w:val="24"/>
                <w:lang w:eastAsia="zh-CN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高中法治课教师如何上好一节法治教育课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高  岩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广东省湛江经济技术开发区第一中学高级教师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教师职业道德规范与准则遵守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涵养职业操守，培育职业精神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任文硕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中国人事科学研究院研究员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弘扬职业道德，牢记初心使命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董志超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中国人事科学院企业人事管理室原主任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《中小学教师违反职业道德行为处理办法（2018年修订）》解读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姚金菊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北京外国语大学法学院教授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在教育教学实践中提升职业道德修养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尤立增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河北省张家口市第一中学特级教师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科研诚信与学术规范管理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易  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浙江大学医学院科研办公室主任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教育惩戒要求与校园伤害预防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中小学教育惩戒规则（试行）解读及典型案例分析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张  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让教育惩戒在班级安然“落地”，为学生发展保驾护航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孙秀林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北京四中璞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学校小学班主任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从校园欺凌谈青少年犯罪预防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李红勃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中国政法大学教育法研究中心主任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未成年人违法犯罪行为原因分析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何  挺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北京师范大学法学院副院长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如何建立“校园安全文化”预防校园欺凌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宗春山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北京市青少年法律与心理咨询服务中心名誉理事长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学校常见意外伤害的预防和处理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戴兴华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郑州市第八十五中学党支部书记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师生权益保护与职业风险防范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中小学教师的权利及其法律救济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蔡海龙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首都师范大学副教授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新修订《未成年人保护法》解读与未成年人权益保护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郭  婧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贵州民族大学法学院副教授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学生伤害的法律责任——学校安全管理系列课程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张  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北京大学教育学院副教授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家校共育中的法律问题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谢志东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北京教育学院人事处处长，副教授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不当处罚引纷争，如何依法执教维护权益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 xml:space="preserve">张胜利 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河南省驻马店市第一高级中学政教处主任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以案释法与警示教育常态落实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以案说法——校园安全法律风险防范与突发事件处理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吴寿东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东北师范大学教授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教育行政诉讼典型案例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李红勃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中国政法大学法治政府研究院教授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教育行政执法及案例分析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李德嘉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北京师范大学法学院讲师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如何增强警示教育活动的效果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陈冬生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严格落实“三个规定” 筑牢廉洁司法的制度屏障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姜小川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中共中央党校（国家行政学院）政治和法律教研部教授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  <w:t>学生管理与依法执教能力提升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依法治校背景下的青少年法治教育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李红勃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中国政法大学法治政府研究院教授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依法治校施教视角下的中小学生作业、睡眠、手机、读物、体质“五项管理”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汤立宏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上海市虹口区课程管理与指导中心专职副主任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师生发生冲突怎么办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常作印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北京市丰台区丰台第二中学教师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教师依法执教能力提升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吴寿东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东北师范大学政法学院教授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新时代教师依法执教与育人能力提升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方  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天津市教育科学研究院教育法治与评估研究所所长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eastAsia="等线" w:cs="Times New Roman"/>
                <w:kern w:val="0"/>
                <w:sz w:val="24"/>
                <w:lang w:eastAsia="zh-CN"/>
              </w:rPr>
            </w:pPr>
            <w:r>
              <w:rPr>
                <w:rFonts w:eastAsia="等线" w:cs="Times New Roman"/>
                <w:kern w:val="0"/>
                <w:sz w:val="24"/>
                <w:lang w:eastAsia="zh-CN"/>
              </w:rPr>
              <w:t>98</w:t>
            </w:r>
          </w:p>
        </w:tc>
      </w:tr>
    </w:tbl>
    <w:p>
      <w:pPr>
        <w:adjustRightInd w:val="0"/>
        <w:snapToGrid w:val="0"/>
        <w:spacing w:line="240" w:lineRule="auto"/>
        <w:ind w:firstLine="480"/>
        <w:jc w:val="left"/>
        <w:rPr>
          <w:rFonts w:ascii="仿宋_GB2312" w:eastAsia="仿宋_GB2312" w:cs="Times New Roman"/>
          <w:kern w:val="0"/>
          <w:sz w:val="24"/>
          <w:lang w:bidi="ar"/>
        </w:rPr>
      </w:pPr>
      <w:r>
        <w:rPr>
          <w:rFonts w:hint="eastAsia" w:ascii="仿宋_GB2312" w:eastAsia="仿宋_GB2312" w:cs="Times New Roman"/>
          <w:kern w:val="0"/>
          <w:sz w:val="24"/>
          <w:lang w:bidi="ar"/>
        </w:rPr>
        <w:t>说明：1.个别课程或稍有调整，请以平台最终发布课程为准；</w:t>
      </w:r>
    </w:p>
    <w:p>
      <w:pPr>
        <w:adjustRightInd w:val="0"/>
        <w:snapToGrid w:val="0"/>
        <w:spacing w:line="240" w:lineRule="auto"/>
        <w:ind w:left="720" w:firstLine="480"/>
        <w:jc w:val="left"/>
        <w:rPr>
          <w:rFonts w:ascii="仿宋_GB2312" w:eastAsia="仿宋_GB2312" w:cs="Times New Roman"/>
          <w:kern w:val="0"/>
          <w:sz w:val="24"/>
          <w:lang w:bidi="ar"/>
        </w:rPr>
      </w:pPr>
      <w:r>
        <w:rPr>
          <w:rFonts w:hint="eastAsia" w:ascii="仿宋_GB2312" w:eastAsia="仿宋_GB2312" w:cs="Times New Roman"/>
          <w:kern w:val="0"/>
          <w:sz w:val="24"/>
          <w:lang w:bidi="ar"/>
        </w:rPr>
        <w:t>2.课程主讲人职务为课程录制时的职务。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84F7CE8"/>
    <w:rsid w:val="3B112139"/>
    <w:rsid w:val="4D0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0"/>
      <w:szCs w:val="5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3491</Words>
  <Characters>3623</Characters>
  <Lines>0</Lines>
  <Paragraphs>0</Paragraphs>
  <TotalTime>0</TotalTime>
  <ScaleCrop>false</ScaleCrop>
  <LinksUpToDate>false</LinksUpToDate>
  <CharactersWithSpaces>3668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2023-03-29T01:57:00Z</dcterms:created>
  <dc:creator>Administrator</dc:creator>
  <cp:lastModifiedBy>一叶编舟</cp:lastModifiedBy>
  <dcterms:modified xsi:type="dcterms:W3CDTF">2023-03-29T02:00:50Z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9FC63F5A2D6C4BED988AC7A9ECBBBFB2</vt:lpwstr>
  </property>
</Properties>
</file>