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ind w:firstLine="0" w:firstLineChars="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Cs w:val="28"/>
        </w:rPr>
        <w:t>附件</w:t>
      </w:r>
      <w:r>
        <w:rPr>
          <w:rFonts w:hint="eastAsia" w:ascii="Times New Roman" w:hAnsi="Times New Roman" w:eastAsia="黑体" w:cs="黑体"/>
          <w:bCs/>
          <w:szCs w:val="28"/>
          <w:lang w:val="en-US" w:eastAsia="zh-CN"/>
        </w:rPr>
        <w:t>1</w:t>
      </w:r>
      <w:r>
        <w:rPr>
          <w:rFonts w:hint="eastAsia" w:ascii="Times New Roman" w:hAnsi="Times New Roman" w:eastAsia="黑体" w:cs="黑体"/>
          <w:bCs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1" w:line="240" w:lineRule="auto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方正小标宋简体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数字化赋能学校高质量发展论坛日程安排</w:t>
      </w:r>
    </w:p>
    <w:tbl>
      <w:tblPr>
        <w:tblStyle w:val="4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600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9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default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9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8月7日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3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8月8日</w:t>
            </w: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9:00-9:20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形势瞭望 前沿洞察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9:30-10: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专题讲座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color w:val="auto"/>
                <w:sz w:val="24"/>
                <w:szCs w:val="24"/>
              </w:rPr>
              <w:t>世界教育变革与未来教育展望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10:20-1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5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专题讲座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color w:val="auto"/>
                <w:sz w:val="24"/>
                <w:szCs w:val="24"/>
              </w:rPr>
              <w:t>人工智能赋能教育治理现代化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11: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专题讲座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智能时代的未来学校新生态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论坛交流 路径探索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14:00-17:00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平行论坛（一）数字化助推学校治理现代化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“数智”驱动的学校治理新格局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AI重建学校教育新生态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3.技术赋能整校推进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数字化提升学校管理效能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14:00-17:00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平行论坛（二）数字化赋能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课程与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教学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变革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1.人工智能驱动的评价改革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2.信息技术与课程整合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3.数据驱动的精准教学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4.学生素养提升与数字化学习创新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8月9日</w:t>
            </w:r>
          </w:p>
        </w:tc>
        <w:tc>
          <w:tcPr>
            <w:tcW w:w="716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现场体悟 文化浸润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8:00-10:30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现场观摩</w:t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智慧教育示范性中小学观摩访学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left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文化浸润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坚定道路自信，激发精神动力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left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——开展“四史”参观学习活动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案例分享 平台赋能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  <w:t>14:00-16:30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sz w:val="24"/>
                <w:szCs w:val="24"/>
              </w:rPr>
              <w:t>案例分享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数字化背景下校本研修生态构建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sz w:val="24"/>
                <w:szCs w:val="24"/>
              </w:rPr>
              <w:t>案例分享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  <w:lang w:val="en-US" w:eastAsia="zh-CN"/>
              </w:rPr>
              <w:t>教育数字化下的智慧教师发展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textAlignment w:val="auto"/>
              <w:rPr>
                <w:rFonts w:hint="eastAsia" w:ascii="Times New Roman" w:hAnsi="Times New Roman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sz w:val="24"/>
                <w:szCs w:val="24"/>
                <w:lang w:val="en-US" w:eastAsia="zh-CN"/>
              </w:rPr>
              <w:t>平台介绍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</w:rPr>
              <w:t>智慧云学院</w:t>
            </w: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数字教育平台介绍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jc w:val="center"/>
              <w:textAlignment w:val="auto"/>
              <w:rPr>
                <w:rFonts w:hint="eastAsia" w:ascii="Times New Roman" w:hAnsi="Times New Roman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8月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楷体" w:cs="楷体"/>
                <w:b/>
                <w:bCs/>
                <w:color w:val="auto"/>
                <w:sz w:val="24"/>
                <w:szCs w:val="24"/>
              </w:rPr>
              <w:t>日</w:t>
            </w:r>
          </w:p>
        </w:tc>
        <w:tc>
          <w:tcPr>
            <w:tcW w:w="5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52" w:lineRule="auto"/>
              <w:ind w:firstLine="0" w:firstLineChars="0"/>
              <w:textAlignment w:val="auto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返程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textAlignment w:val="auto"/>
      </w:pPr>
      <w:r>
        <w:rPr>
          <w:rFonts w:hint="eastAsia" w:ascii="Times New Roman" w:hAnsi="Times New Roman" w:eastAsia="楷体" w:cs="楷体"/>
          <w:kern w:val="2"/>
          <w:sz w:val="22"/>
          <w:szCs w:val="22"/>
          <w:lang w:val="en-US" w:eastAsia="zh-CN" w:bidi="ar-SA"/>
        </w:rPr>
        <w:t>注：具体日程安排或有调整，请以最终发布安排为准。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28C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ascii="Times New Roman" w:hAnsi="Times New Roman" w:eastAsia="黑体" w:cs="仿宋"/>
      <w:color w:val="000000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240" w:lineRule="auto"/>
      <w:ind w:firstLine="0" w:firstLineChars="0"/>
    </w:pPr>
    <w:rPr>
      <w:rFonts w:ascii="Calibri" w:hAnsi="Calibri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2023-07-12T01:58:48Z</dcterms:created>
  <dc:creator>Administrator</dc:creator>
  <cp:lastModifiedBy>一叶编舟</cp:lastModifiedBy>
  <dcterms:modified xsi:type="dcterms:W3CDTF">2023-07-12T01:59:01Z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09964AFFBBEF4CDEA78C536ECA57811A_12</vt:lpwstr>
  </property>
</Properties>
</file>