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2023年度</w:t>
      </w:r>
      <w:r>
        <w:rPr>
          <w:rFonts w:ascii="黑体" w:hAnsi="黑体" w:eastAsia="黑体" w:cs="宋体"/>
          <w:bCs/>
          <w:color w:val="000000"/>
          <w:kern w:val="0"/>
          <w:sz w:val="36"/>
          <w:szCs w:val="36"/>
          <w:lang w:bidi="ar"/>
        </w:rPr>
        <w:t>福建省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高校青年教师教育教学和教科研能力</w:t>
      </w:r>
    </w:p>
    <w:p>
      <w:pPr>
        <w:widowControl/>
        <w:spacing w:line="560" w:lineRule="exact"/>
        <w:jc w:val="center"/>
        <w:textAlignment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bidi="ar"/>
        </w:rPr>
        <w:t>提升示范培训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bidi="ar"/>
        </w:rPr>
        <w:t>名额分配表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534"/>
        <w:gridCol w:w="252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总名额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福州大学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福建师范大学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福建农林大学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华侨大学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福建医科大学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福建中医药大学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集美大学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闽南师范大学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泉州师范学院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厦门理工学院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福建技术师范学院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福建理工大学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闽江学院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莆田学院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三明学院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龙岩学院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武夷学院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福建江夏学院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宁德师范学院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福建警察学院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福建商学院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厦门医学院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厦门大学嘉庚学院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福州大学至诚学院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福建师范大学协和学院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集美大学诚毅学院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福建农林大学金山学院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闽南科技学院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福州工商学院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仰恩大学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福州外语外贸学院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泉州信息工程学院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福州理工学院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厦门华厦学院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厦门工学院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阳光学院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闽南理工学院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泉州职业技术大学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福建船政交通职业学院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福建信息职业技术学院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福建水利电力职业技术学院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福建电力职业技术学院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福建林业职业技术学院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福建农业职业技术学院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福建生物工程职业技术学院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福建艺术职业学院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福建体育职业技术学院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厦门海洋职业技术学院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厦门城市职业学院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泉州经贸职业技术学院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黎明职业大学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闽西职业技术学院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闽北职业技术学院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湄洲湾职业技术学院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泉州工艺美术职业学院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三明医学科技职业学院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宁德职业技术学院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福建卫生职业技术学院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泉州医学高等专科学校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漳州卫生职业学院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漳州城市职业学院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泉州幼儿师范高等专科学校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福建幼儿师范高等专科学校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闽江师范高等专科学校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福建华南女子职业学院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福州英华职业学院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泉州纺织服装职业学院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泉州华光职业学院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厦门演艺职业学院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福州黎明职业技术学院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福州软件职业技术学院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厦门软件职业技术学院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厦门兴才职业技术学院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厦门华天涉外职业技术学院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厦门南洋职业学院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厦门东海职业技术学院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漳州科技职业学院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漳州理工职业学院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武夷山职业学院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泉州海洋职业学院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泉州轻工职业学院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厦门安防科技职业学院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福州墨尔本理工职业学院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福州科技职业技术学院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泉州工程职业技术学院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2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174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300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2023-09-14T08:33:56Z</dcterms:created>
  <dc:creator>Administrator</dc:creator>
  <cp:lastModifiedBy>一叶编舟</cp:lastModifiedBy>
  <dcterms:modified xsi:type="dcterms:W3CDTF">2023-09-14T08:34:10Z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01CE7A3C202E472DA2CC1DA52DEDEBD5_12</vt:lpwstr>
  </property>
</Properties>
</file>