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教思政厅函〔2023〕5号</w:t>
      </w:r>
    </w:p>
    <w:p>
      <w:pPr>
        <w:ind w:firstLine="420" w:firstLineChars="200"/>
        <w:rPr>
          <w:rFonts w:hint="eastAsia"/>
        </w:rPr>
      </w:pPr>
      <w:r>
        <w:rPr>
          <w:rFonts w:hint="eastAsia"/>
        </w:rPr>
        <w:t>各省、自治区、直辖市教育厅（教委），新疆生产建设兵团教育局，部属各高等学校、部省合建各高等学校，高校思想政治工作队伍培训研修中心：</w:t>
      </w:r>
    </w:p>
    <w:p>
      <w:pPr>
        <w:ind w:firstLine="420" w:firstLineChars="200"/>
        <w:rPr>
          <w:rFonts w:hint="eastAsia"/>
        </w:rPr>
      </w:pPr>
      <w:r>
        <w:rPr>
          <w:rFonts w:hint="eastAsia"/>
        </w:rPr>
        <w:t>为认真学习贯彻习近平新时代中国特色社会主义思想，深入学习宣传贯彻党的二十大精神，加强高校思想政治工作队伍培训研修中心（以下简称中心）建设，提升高校思想政治工作队伍素质能力，现就做好2023年中心重点建设工作有关事项通知如下。</w:t>
      </w:r>
    </w:p>
    <w:p>
      <w:pPr>
        <w:ind w:firstLine="420" w:firstLineChars="200"/>
        <w:rPr>
          <w:rFonts w:hint="eastAsia"/>
        </w:rPr>
      </w:pPr>
      <w:r>
        <w:rPr>
          <w:rFonts w:hint="eastAsia"/>
        </w:rPr>
        <w:t>一、总体目标</w:t>
      </w:r>
    </w:p>
    <w:p>
      <w:pPr>
        <w:ind w:firstLine="420" w:firstLineChars="200"/>
        <w:rPr>
          <w:rFonts w:hint="eastAsia"/>
        </w:rPr>
      </w:pPr>
      <w:r>
        <w:rPr>
          <w:rFonts w:hint="eastAsia"/>
        </w:rPr>
        <w:t>深入实施“时代新人铸魂工程”，全面提升高校辅导员素质能力，根据辅导员培训体系建设要求，加快推进优质课程建设，创新教学形式，规范管理规程，严格考核评估，切实提升高校思想政治工作队伍培训研修质量，健全“部、省、校”联动三级辅导员培训格局，为推动高校思想政治工作高质量发展提供有力支撑。</w:t>
      </w:r>
    </w:p>
    <w:p>
      <w:pPr>
        <w:ind w:firstLine="420" w:firstLineChars="200"/>
        <w:rPr>
          <w:rFonts w:hint="eastAsia"/>
        </w:rPr>
      </w:pPr>
      <w:r>
        <w:rPr>
          <w:rFonts w:hint="eastAsia"/>
        </w:rPr>
        <w:t>（一）全方位提升辅导员素质能力。聚焦辅导员主要职责，强化培养目标引领。围绕思想理论教育和价值引领能力，指导辅导员深入学习马克思主义理论特别是习近平新时代中国特色社会主义思想，掌握贯穿其中的立场、观点、方法，掌握思想政治教育规律和工作方法，及时了解学生思想行为特点及思想政治状况，推动党的创新理论入脑入心。围绕党团班级建设能力，以学生党团及班级建设实务工作为主要内容，指导辅导员做好党团及班级建设，提高教育管理服务学生的综合能力。围绕学风建设能力，以学业辅导为主要内容，指导辅导员深入掌握学生专业培养计划和学习情况，提高有效引导学生养成良好学习方式的能力。围绕日常事务管理能力，以高校学生事务管理为主要内容，指导辅导员掌握入学教育、毕业教育、军事训练、奖贷资助、生活指导等工作内容和方法。围绕心理健康教育工作能力，以大学生心理健康教育基本理论、方法和技能培训为主要内容，帮助辅导员提升及时发现学生心理问题、有效进行心理疏导，以及参与应对和处理心理危机事件的能力。围绕网络思想政治教育能力，以网络技术运用、网络文化建设、网络思想教育引导为主要内容，提高辅导员参与网络平台建设，加强网络引导和培育学生网络素养等方面能力。围绕校园危机事件应对能力，以学生危机事件预防与处置为主要内容，指导辅导员掌握危机防范处置技能技巧，做到及时发现、及早干预、高效应对各类危机事件。围绕职业规划与就业创业指导能力，以学生职业生涯规划基础知识、基本理论和常用方法为主要内容，提高辅导员职业生涯规划指导能力，更好地帮助学生树立正确的职业观、择业观、创业观、成才观。围绕理论和实践研究能力，以思想政治教育及相关学科基本理论和研究方法为主要内容，指导辅导员提高分析实际问题和开展理论研究的能力。</w:t>
      </w:r>
    </w:p>
    <w:p>
      <w:pPr>
        <w:ind w:firstLine="420" w:firstLineChars="200"/>
        <w:rPr>
          <w:rFonts w:hint="eastAsia"/>
        </w:rPr>
      </w:pPr>
      <w:r>
        <w:rPr>
          <w:rFonts w:hint="eastAsia"/>
        </w:rPr>
        <w:t>（二）分群体实施精准培训。针对新入职群体，主要为工作年限1—3年的辅导员。帮助此类辅导员掌握基本职业技能和专业素养，熟悉高校辅导员工作流程，能够胜任辅导员主要工作职责。针对有一定工作基础的群体，主要为工作年限4—8年的辅导员。帮助此类辅导员在达到职业化基本素质的前提下，能够积极探索形成工作特色，拥有较强的研究能力，积累一定理论和实践成果，促进专业化发展。针对有较为丰富工作经验的群体，主要为工作年限8年以上的辅导员。帮助此类辅导员自觉将思政实践经验总结归纳为理论规律，成为大学生思想政治教育某一方面的行家里手，不断向专家化要求迈进。</w:t>
      </w:r>
    </w:p>
    <w:p>
      <w:pPr>
        <w:ind w:firstLine="420" w:firstLineChars="200"/>
        <w:rPr>
          <w:rFonts w:hint="eastAsia"/>
        </w:rPr>
      </w:pPr>
      <w:r>
        <w:rPr>
          <w:rFonts w:hint="eastAsia"/>
        </w:rPr>
        <w:t>（三）多层次完善培训体系。依托“部、省、校”三级培训平台，发挥各类培训优势。重点组织国家级示范培训，由教育部思想政治工作司统筹，全国范围内组织开展示范培训。有力推进省级特色培训，由省级教育行政部门结合各地实际，打造区域性特色培训，全省（区、市）范围内分批组织高校辅导员骨干培训与新入职辅导员培训，指导各校制定“一校一策”培训计划。全覆盖开展校级基础培训，由高校自主组织，参照中心校级培训方案和课程模块，结合本校学科特色与学生特点，分层组织开展贴合实际、务实管用的全覆盖培训。加大高等职业院校和民办高校辅导员培训力度，发掘少数民族高校辅导员特色培训资源，组织实施系列培训。</w:t>
      </w:r>
    </w:p>
    <w:p>
      <w:pPr>
        <w:ind w:firstLine="420" w:firstLineChars="200"/>
        <w:rPr>
          <w:rFonts w:hint="eastAsia"/>
        </w:rPr>
      </w:pPr>
      <w:r>
        <w:rPr>
          <w:rFonts w:hint="eastAsia"/>
        </w:rPr>
        <w:t>二、主要任务</w:t>
      </w:r>
    </w:p>
    <w:p>
      <w:pPr>
        <w:ind w:firstLine="420" w:firstLineChars="200"/>
        <w:rPr>
          <w:rFonts w:hint="eastAsia"/>
        </w:rPr>
      </w:pPr>
      <w:r>
        <w:rPr>
          <w:rFonts w:hint="eastAsia"/>
        </w:rPr>
        <w:t>（一）加强课程建设。开发“理论学习、实践教学、工作研讨”等多类型课程，聚焦培训主题和重点内容，打造精品课程集群。理论学习类课程，以马克思主义理论特别是党的创新理论教育为主要内容。实践教学类课程，综合运用模拟式、体验式、训练式等教学方法，增加互动体验内容。工作研讨类课程，紧扣业务主题，创新探索案例分析、交流分享、对策研讨等授课形式。加强“菜单式、开放式”课程资源建设，设计重点培训“必修课”、专题学习“选修课”，以及“应知应会”系列微课，丰富培训课程资源，提供自主搭配课程套餐，满足不同类型辅导员学习需求。</w:t>
      </w:r>
    </w:p>
    <w:p>
      <w:pPr>
        <w:ind w:firstLine="420" w:firstLineChars="200"/>
        <w:rPr>
          <w:rFonts w:hint="eastAsia"/>
        </w:rPr>
      </w:pPr>
      <w:r>
        <w:rPr>
          <w:rFonts w:hint="eastAsia"/>
        </w:rPr>
        <w:t>（二）集聚优质师资。以专业为导向加强师资库建设。聘请实践经验丰富、理论水平高超的高校党委书记、校长等党政领导干部以及有深厚育人情怀的知名专家学者，遴选全国思政中青年骨干、网络教育名师、最美高校辅导员等一线思政骨干，打造一支理论与实践相结合的专业培训师资队伍。全国示范培训须从国家级师资库中邀请专家，省校两级培训也可根据实际建立师资库。以课程为主导健全师资交流机制。做好课程师资选聘配备，根据培训主题科学匹配师资队伍，结合专业背景与授课特色，同一课程方向储备一定数量的师资，根据具体内容择优匹配邀请。加强课程师资动态管理，定期开展专家教学和培训成效评估，及时更新内容并调整师资，构建开放型师资格局。</w:t>
      </w:r>
    </w:p>
    <w:p>
      <w:pPr>
        <w:ind w:firstLine="420" w:firstLineChars="200"/>
        <w:rPr>
          <w:rFonts w:hint="eastAsia"/>
        </w:rPr>
      </w:pPr>
      <w:r>
        <w:rPr>
          <w:rFonts w:hint="eastAsia"/>
        </w:rPr>
        <w:t>（三）强化平台支撑。建设高水平实践教学基地，挖掘各地各高校特色资源，依托各地各高校爱国主义教育基地、红色教育基地、研学教育基地、综合实践基地等教育资源，与有关部门和单位共同建立沉浸式、交互式的高校思政实践教育基地，增强培训内容的体验性和感悟性，每期全国示范培训应安排1场现场教学。打造系统化数字平台，依托高校辅导员队伍能力提升大数据赋能平台，研发线上功能，开辟专门栏目，推进培训项目组织报名、质量评估等智能化管理。建设辅导员学习成长数字档案，动态呈现学习培训、成长发展等情况，逐步实现培训资源精准供给。整合数字培训资源，加强网络课程制作推广，健全完善激励机制，以大数据比选手段优化培训质量和中心建设评价。</w:t>
      </w:r>
    </w:p>
    <w:p>
      <w:pPr>
        <w:ind w:firstLine="420" w:firstLineChars="200"/>
        <w:rPr>
          <w:rFonts w:hint="eastAsia"/>
        </w:rPr>
      </w:pPr>
      <w:r>
        <w:rPr>
          <w:rFonts w:hint="eastAsia"/>
        </w:rPr>
        <w:t>（四）推动共建共享。强化同主题培训资源开放共享。建立健全中心协作机制，加强同一培训主题中心之间的交流合作和供需对接，整合优质师资，推动课程信息和培训数据互联互通。统筹设计相同培训主题全国示范培训，合作开展省校两级培训项目，实现优势互补。加强同区域中心协同共建。鼓励省际校际探索联学交流合作模式，带动优质资源流动，促进业务合作，形成思政培训研修合力。开放全国示范培训优质资源，面向区域内其他高校辅导员组织开展系列重点培训班次。</w:t>
      </w:r>
    </w:p>
    <w:p>
      <w:pPr>
        <w:ind w:firstLine="420" w:firstLineChars="200"/>
        <w:rPr>
          <w:rFonts w:hint="eastAsia"/>
        </w:rPr>
      </w:pPr>
      <w:r>
        <w:rPr>
          <w:rFonts w:hint="eastAsia"/>
        </w:rPr>
        <w:t>三、组织管理</w:t>
      </w:r>
    </w:p>
    <w:p>
      <w:pPr>
        <w:ind w:firstLine="420" w:firstLineChars="200"/>
        <w:rPr>
          <w:rFonts w:hint="eastAsia"/>
        </w:rPr>
      </w:pPr>
      <w:r>
        <w:rPr>
          <w:rFonts w:hint="eastAsia"/>
        </w:rPr>
        <w:t>（一）加强统筹领导。教育部思想政治工作司负责统筹指导。省级教育行政部门要加强指导管理，结合本地区实际整合资源，提供必要的政策和经费支持。各有关高校要落实主体责任，定期专题研究中心建设，落实人财物必要支持与保障。各中心要认真履行功能职责，保质保量完成建设任务。</w:t>
      </w:r>
    </w:p>
    <w:p>
      <w:pPr>
        <w:ind w:firstLine="420" w:firstLineChars="200"/>
        <w:rPr>
          <w:rFonts w:hint="eastAsia"/>
        </w:rPr>
      </w:pPr>
      <w:r>
        <w:rPr>
          <w:rFonts w:hint="eastAsia"/>
        </w:rPr>
        <w:t>（二）有序组织推进。各中心应于年初提交年度工作计划，包括示范培训方案、精品课程条目、重点任务清单等。年中围绕重点建设工作，完成各类培训任务，做好课程设计研发，实现网络资源共享，做到规定动作做到位、自选动作有特色。年底提交工作总结，反馈本年度培训成效。</w:t>
      </w:r>
    </w:p>
    <w:p>
      <w:pPr>
        <w:ind w:firstLine="420" w:firstLineChars="200"/>
        <w:rPr>
          <w:rFonts w:hint="eastAsia"/>
        </w:rPr>
      </w:pPr>
      <w:r>
        <w:rPr>
          <w:rFonts w:hint="eastAsia"/>
        </w:rPr>
        <w:t>（三）完善培训规程。加强培训项目闭环管理，优化方案制定、组织报名、学员管理、考核评价、质量评估等工作环节，形成系统完备、科学有效的培训运行机制。加强培训满意度和实效性调研，侧重课程师资、服务组织等多维度评价，提升培训的科学性和规范性。</w:t>
      </w:r>
    </w:p>
    <w:p>
      <w:pPr>
        <w:ind w:firstLine="420" w:firstLineChars="200"/>
        <w:rPr>
          <w:rFonts w:hint="eastAsia"/>
        </w:rPr>
      </w:pPr>
      <w:r>
        <w:rPr>
          <w:rFonts w:hint="eastAsia"/>
        </w:rPr>
        <w:t>（四）严格考核管理。各中心加强年度自查，坚持过程评价，实行动态管理，量化工作评估指标，做到全过程监管和全方位评价。严格项目经费管理，认真执行财务管理规定，确保经费使用规范。</w:t>
      </w:r>
    </w:p>
    <w:p>
      <w:pPr>
        <w:ind w:firstLine="420" w:firstLineChars="200"/>
        <w:rPr>
          <w:rFonts w:hint="eastAsia"/>
        </w:rPr>
      </w:pPr>
      <w:r>
        <w:rPr>
          <w:rFonts w:hint="eastAsia"/>
        </w:rPr>
        <w:t>各中心根据本通知要求制定本年度工作计划和培训方案，并于5月10日前将2023年全国高校思想政治工作队伍培训研修中心工作计划表（附件1）报送教育部（思想政治工作司），电子版发送至szc@moe.edu.cn，纸质版加盖公章后传真。网络课程与工作案例等相关材料，于6月30日前上传至高校辅导员队伍能力提升大数据赋能平台。</w:t>
      </w:r>
    </w:p>
    <w:p>
      <w:pPr>
        <w:ind w:firstLine="420" w:firstLineChars="200"/>
        <w:rPr>
          <w:rFonts w:hint="eastAsia"/>
        </w:rPr>
      </w:pPr>
      <w:r>
        <w:rPr>
          <w:rFonts w:hint="eastAsia"/>
        </w:rPr>
        <w:t>联系人及联系方式:教育部思想政治工作司：牛小游，010-66092064（传真），电子邮箱：szc@moe.edu.cn。</w:t>
      </w:r>
    </w:p>
    <w:p>
      <w:pPr>
        <w:ind w:firstLine="420" w:firstLineChars="200"/>
        <w:rPr>
          <w:rFonts w:hint="eastAsia"/>
        </w:rPr>
      </w:pPr>
      <w:r>
        <w:rPr>
          <w:rFonts w:hint="eastAsia"/>
        </w:rPr>
        <w:t>高校辅导员队伍能力提升大数据赋能平台：薛冰，0531-88366605，电子邮箱：fudaoyuan@sdu.edu.cn。</w:t>
      </w:r>
    </w:p>
    <w:p>
      <w:pPr>
        <w:ind w:firstLine="420" w:firstLineChars="200"/>
        <w:rPr>
          <w:rFonts w:hint="eastAsia"/>
        </w:rPr>
      </w:pPr>
      <w:r>
        <w:rPr>
          <w:rFonts w:hint="eastAsia"/>
        </w:rPr>
        <w:t>附件：1.2023年全国高校思想政治工作队伍培训研修中心工作计划表</w:t>
      </w:r>
    </w:p>
    <w:p>
      <w:pPr>
        <w:ind w:firstLine="420" w:firstLineChars="200"/>
        <w:rPr>
          <w:rFonts w:hint="eastAsia"/>
        </w:rPr>
      </w:pPr>
      <w:r>
        <w:rPr>
          <w:rFonts w:hint="eastAsia"/>
        </w:rPr>
        <w:t>2.2023年全国高校思想政治工作骨干示范培训班专项班次安排表　　　　　　　　　　　　　　　</w:t>
      </w:r>
    </w:p>
    <w:p>
      <w:pPr>
        <w:ind w:firstLine="420" w:firstLineChars="200"/>
        <w:rPr>
          <w:rFonts w:hint="eastAsia"/>
        </w:rPr>
      </w:pPr>
      <w:r>
        <w:rPr>
          <w:rFonts w:hint="eastAsia"/>
        </w:rPr>
        <w:t>教育部办公厅</w:t>
      </w:r>
    </w:p>
    <w:p>
      <w:pPr>
        <w:ind w:firstLine="420" w:firstLineChars="200"/>
      </w:pPr>
      <w:r>
        <w:rPr>
          <w:rFonts w:hint="eastAsia"/>
        </w:rPr>
        <w:t>2023年5月4日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MTQyNGM0OGZmZTE0YzFjOTRlN2U4MjkwODc5Y2EifQ=="/>
  </w:docVars>
  <w:rsids>
    <w:rsidRoot w:val="0CFD14EB"/>
    <w:rsid w:val="0CFD1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2023-09-15T03:20:00Z</dcterms:created>
  <dc:creator>一叶编舟</dc:creator>
  <cp:lastModifiedBy>一叶编舟</cp:lastModifiedBy>
  <dcterms:modified xsi:type="dcterms:W3CDTF">2023-09-15T03:22:54Z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280DDB80BCD8451D81C116617EB2552A_11</vt:lpwstr>
  </property>
</Properties>
</file>