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color w:val="000000"/>
          <w:sz w:val="30"/>
          <w:szCs w:val="30"/>
        </w:rPr>
      </w:pPr>
      <w:r>
        <w:rPr>
          <w:rFonts w:hint="eastAsia" w:ascii="黑体" w:hAnsi="黑体" w:eastAsia="黑体" w:cs="黑体"/>
          <w:color w:val="000000"/>
          <w:sz w:val="30"/>
          <w:szCs w:val="30"/>
        </w:rPr>
        <w:t>附件3</w:t>
      </w:r>
    </w:p>
    <w:p>
      <w:pPr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福建省高等学校师资培训中心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学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员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操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作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手</w:t>
      </w:r>
    </w:p>
    <w:p>
      <w:pPr>
        <w:spacing w:line="1100" w:lineRule="exact"/>
        <w:jc w:val="center"/>
        <w:rPr>
          <w:rFonts w:hint="eastAsia"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册</w:t>
      </w:r>
    </w:p>
    <w:p/>
    <w:p>
      <w:pPr>
        <w:jc w:val="center"/>
        <w:rPr>
          <w:rFonts w:ascii="黑体" w:hAnsi="黑体" w:eastAsia="黑体" w:cs="黑体"/>
        </w:rPr>
      </w:pPr>
    </w:p>
    <w:p>
      <w:pPr>
        <w:jc w:val="center"/>
        <w:rPr>
          <w:rFonts w:hint="eastAsia" w:ascii="黑体" w:hAnsi="黑体" w:eastAsia="黑体" w:cs="黑体"/>
        </w:rPr>
      </w:pPr>
    </w:p>
    <w:p>
      <w:pPr>
        <w:jc w:val="center"/>
        <w:rPr>
          <w:rFonts w:hint="eastAsia" w:ascii="黑体" w:hAnsi="黑体" w:eastAsia="黑体" w:cs="黑体"/>
        </w:rPr>
      </w:pPr>
    </w:p>
    <w:p>
      <w:pPr>
        <w:jc w:val="center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二〇二三年九月</w:t>
      </w:r>
    </w:p>
    <w:p>
      <w:pPr>
        <w:pStyle w:val="2"/>
        <w:ind w:left="425"/>
        <w:sectPr>
          <w:headerReference r:id="rId3" w:type="default"/>
          <w:footerReference r:id="rId4" w:type="default"/>
          <w:pgSz w:w="11906" w:h="16838"/>
          <w:pgMar w:top="720" w:right="720" w:bottom="720" w:left="720" w:header="851" w:footer="992" w:gutter="0"/>
          <w:cols w:space="720" w:num="1"/>
          <w:docGrid w:type="lines" w:linePitch="312" w:charSpace="0"/>
        </w:sectPr>
      </w:pPr>
    </w:p>
    <w:p>
      <w:pPr>
        <w:pStyle w:val="2"/>
        <w:rPr>
          <w:szCs w:val="32"/>
        </w:rPr>
      </w:pPr>
    </w:p>
    <w:p>
      <w:pPr>
        <w:pStyle w:val="2"/>
        <w:jc w:val="center"/>
        <w:rPr>
          <w:szCs w:val="32"/>
        </w:rPr>
      </w:pPr>
      <w:bookmarkStart w:id="0" w:name="_Toc7617"/>
      <w:bookmarkStart w:id="1" w:name="_Toc27088"/>
      <w:bookmarkStart w:id="2" w:name="_Toc3379"/>
      <w:r>
        <w:rPr>
          <w:rFonts w:cs="宋体"/>
          <w:bCs/>
          <w:szCs w:val="32"/>
        </w:rPr>
        <w:t>学员电脑端操作手册</w:t>
      </w:r>
      <w:bookmarkEnd w:id="0"/>
    </w:p>
    <w:p>
      <w:pPr>
        <w:ind w:firstLine="422" w:firstLineChars="150"/>
        <w:rPr>
          <w:rFonts w:hint="eastAsia" w:ascii="仿宋_GB2312" w:hAnsi="楷体" w:eastAsia="仿宋_GB2312" w:cs="楷体"/>
          <w:b/>
          <w:sz w:val="28"/>
          <w:szCs w:val="28"/>
        </w:rPr>
      </w:pPr>
      <w:bookmarkStart w:id="3" w:name="_Toc2772"/>
      <w:r>
        <w:rPr>
          <w:rFonts w:hint="eastAsia" w:ascii="仿宋_GB2312" w:hAnsi="楷体" w:eastAsia="仿宋_GB2312" w:cs="楷体"/>
          <w:b/>
          <w:sz w:val="28"/>
          <w:szCs w:val="28"/>
        </w:rPr>
        <w:t>一、</w:t>
      </w:r>
      <w:bookmarkEnd w:id="1"/>
      <w:bookmarkEnd w:id="2"/>
      <w:bookmarkEnd w:id="3"/>
      <w:bookmarkStart w:id="4" w:name="OLE_LINK6"/>
      <w:bookmarkStart w:id="5" w:name="OLE_LINK7"/>
      <w:r>
        <w:rPr>
          <w:rFonts w:hint="eastAsia" w:ascii="仿宋_GB2312" w:hAnsi="楷体" w:eastAsia="仿宋_GB2312" w:cs="楷体"/>
          <w:b/>
          <w:sz w:val="28"/>
          <w:szCs w:val="28"/>
        </w:rPr>
        <w:t>学员登录</w:t>
      </w:r>
    </w:p>
    <w:p>
      <w:pPr>
        <w:ind w:firstLine="420" w:firstLineChars="150"/>
        <w:rPr>
          <w:rFonts w:hint="eastAsia" w:ascii="仿宋_GB2312" w:hAnsi="楷体" w:eastAsia="仿宋_GB2312" w:cs="楷体"/>
          <w:bCs/>
          <w:sz w:val="28"/>
          <w:szCs w:val="28"/>
        </w:rPr>
      </w:pPr>
      <w:r>
        <w:rPr>
          <w:rFonts w:hint="eastAsia" w:ascii="仿宋_GB2312" w:hAnsi="楷体" w:eastAsia="仿宋_GB2312" w:cs="楷体"/>
          <w:bCs/>
          <w:sz w:val="28"/>
          <w:szCs w:val="28"/>
        </w:rPr>
        <w:t>1.在电脑中打开浏览器，输入福建省高等学校师资培训中心教师培训云平台的网址：（</w:t>
      </w:r>
      <w:r>
        <w:rPr>
          <w:rFonts w:hint="eastAsia" w:ascii="仿宋_GB2312" w:hAnsi="楷体" w:eastAsia="仿宋_GB2312" w:cs="楷体"/>
          <w:bCs/>
          <w:sz w:val="28"/>
          <w:szCs w:val="28"/>
        </w:rPr>
        <w:fldChar w:fldCharType="begin"/>
      </w:r>
      <w:r>
        <w:rPr>
          <w:rFonts w:hint="eastAsia" w:ascii="仿宋_GB2312" w:hAnsi="楷体" w:eastAsia="仿宋_GB2312" w:cs="楷体"/>
          <w:bCs/>
          <w:sz w:val="28"/>
          <w:szCs w:val="28"/>
        </w:rPr>
        <w:instrText xml:space="preserve"> HYPERLINK "https://www.tcc.edu.cn/h/jspxy/" </w:instrText>
      </w:r>
      <w:r>
        <w:rPr>
          <w:rFonts w:hint="eastAsia" w:ascii="仿宋_GB2312" w:hAnsi="楷体" w:eastAsia="仿宋_GB2312" w:cs="楷体"/>
          <w:bCs/>
          <w:sz w:val="28"/>
          <w:szCs w:val="28"/>
        </w:rPr>
        <w:fldChar w:fldCharType="separate"/>
      </w:r>
      <w:r>
        <w:rPr>
          <w:rFonts w:hint="eastAsia" w:ascii="仿宋_GB2312" w:hAnsi="楷体" w:eastAsia="仿宋_GB2312" w:cs="楷体"/>
          <w:bCs/>
          <w:sz w:val="28"/>
          <w:szCs w:val="28"/>
        </w:rPr>
        <w:t>https://www.tcc.edu.cn/h/jspxy/</w:t>
      </w:r>
      <w:r>
        <w:rPr>
          <w:rFonts w:hint="eastAsia" w:ascii="仿宋_GB2312" w:hAnsi="楷体" w:eastAsia="仿宋_GB2312" w:cs="楷体"/>
          <w:bCs/>
          <w:sz w:val="28"/>
          <w:szCs w:val="28"/>
        </w:rPr>
        <w:fldChar w:fldCharType="end"/>
      </w:r>
      <w:r>
        <w:rPr>
          <w:rFonts w:hint="eastAsia" w:ascii="仿宋_GB2312" w:hAnsi="楷体" w:eastAsia="仿宋_GB2312" w:cs="楷体"/>
          <w:bCs/>
          <w:sz w:val="28"/>
          <w:szCs w:val="28"/>
        </w:rPr>
        <w:t>），点击右上角“注册/登录”。</w:t>
      </w:r>
    </w:p>
    <w:p>
      <w:pPr>
        <w:pStyle w:val="3"/>
        <w:jc w:val="center"/>
        <w:rPr>
          <w:rFonts w:ascii="仿宋" w:hAnsi="仿宋" w:eastAsia="仿宋_GB2312" w:cs="仿宋"/>
          <w:color w:val="FF0000"/>
          <w:sz w:val="24"/>
        </w:rPr>
      </w:pPr>
      <w:r>
        <w:rPr>
          <w:rFonts w:hint="eastAsia" w:ascii="仿宋" w:hAnsi="仿宋" w:eastAsia="仿宋_GB2312" w:cs="仿宋"/>
          <w:color w:val="FF0000"/>
          <w:sz w:val="24"/>
        </w:rPr>
        <w:drawing>
          <wp:inline distT="0" distB="0" distL="114300" distR="114300">
            <wp:extent cx="5283200" cy="1703705"/>
            <wp:effectExtent l="0" t="0" r="5080" b="3175"/>
            <wp:docPr id="1" name="图片 1" descr="1694508405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94508405202"/>
                    <pic:cNvPicPr>
                      <a:picLocks noChangeAspect="1"/>
                    </pic:cNvPicPr>
                  </pic:nvPicPr>
                  <pic:blipFill>
                    <a:blip r:embed="rId6"/>
                    <a:srcRect b="49294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 w:ascii="仿宋" w:hAnsi="仿宋" w:eastAsia="仿宋" w:cs="仿宋"/>
          <w:bCs/>
          <w:szCs w:val="21"/>
        </w:rPr>
        <w:t>图1-1 教师培训云平台首页</w:t>
      </w:r>
    </w:p>
    <w:p>
      <w:pPr>
        <w:ind w:firstLine="560" w:firstLineChars="200"/>
        <w:jc w:val="left"/>
        <w:rPr>
          <w:rFonts w:ascii="仿宋_GB2312" w:hAnsi="楷体" w:eastAsia="仿宋_GB2312" w:cs="楷体"/>
          <w:b/>
          <w:bCs/>
          <w:color w:val="FF0000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2.使用“手机验证码登录”的形式，输入报名手机号和验证码   完成登录。</w:t>
      </w:r>
    </w:p>
    <w:p>
      <w:pPr>
        <w:jc w:val="center"/>
        <w:rPr>
          <w:rFonts w:hint="eastAsia" w:ascii="仿宋_GB2312" w:hAnsi="楷体" w:eastAsia="仿宋_GB2312" w:cs="楷体"/>
          <w:szCs w:val="28"/>
        </w:rPr>
      </w:pPr>
      <w:r>
        <w:rPr>
          <w:rFonts w:ascii="仿宋_GB2312" w:hAnsi="楷体" w:eastAsia="仿宋_GB2312" w:cs="楷体"/>
          <w:szCs w:val="28"/>
        </w:rPr>
        <w:drawing>
          <wp:inline distT="0" distB="0" distL="114300" distR="114300">
            <wp:extent cx="5224145" cy="2212340"/>
            <wp:effectExtent l="0" t="0" r="3175" b="12700"/>
            <wp:docPr id="11" name="图片 2" descr="1694509296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16945092965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ascii="仿宋" w:hAnsi="仿宋" w:eastAsia="仿宋" w:cs="仿宋"/>
          <w:bCs/>
          <w:szCs w:val="21"/>
        </w:rPr>
      </w:pPr>
      <w:r>
        <w:rPr>
          <w:rFonts w:hint="eastAsia" w:ascii="仿宋" w:hAnsi="仿宋" w:eastAsia="仿宋" w:cs="仿宋"/>
          <w:bCs/>
          <w:szCs w:val="21"/>
        </w:rPr>
        <w:t>图1-</w:t>
      </w:r>
      <w:r>
        <w:rPr>
          <w:rFonts w:ascii="仿宋" w:hAnsi="仿宋" w:eastAsia="仿宋" w:cs="仿宋"/>
          <w:bCs/>
          <w:szCs w:val="21"/>
        </w:rPr>
        <w:t>2</w:t>
      </w:r>
      <w:r>
        <w:rPr>
          <w:rFonts w:hint="eastAsia" w:ascii="仿宋" w:hAnsi="仿宋" w:eastAsia="仿宋" w:cs="仿宋"/>
          <w:bCs/>
          <w:szCs w:val="21"/>
        </w:rPr>
        <w:t xml:space="preserve"> 登录账号</w:t>
      </w:r>
    </w:p>
    <w:p>
      <w:pPr>
        <w:ind w:firstLine="480" w:firstLineChars="200"/>
        <w:rPr>
          <w:rFonts w:hint="eastAsia" w:ascii="仿宋_GB2312" w:hAnsi="楷体" w:eastAsia="仿宋_GB2312" w:cs="楷体"/>
          <w:color w:val="FF0000"/>
          <w:szCs w:val="28"/>
        </w:rPr>
      </w:pPr>
      <w:r>
        <w:rPr>
          <w:rFonts w:hint="eastAsia" w:ascii="宋体" w:hAnsi="宋体" w:eastAsia="仿宋_GB2312" w:cs="宋体"/>
          <w:color w:val="FF0000"/>
          <w:sz w:val="24"/>
        </w:rPr>
        <w:t>注：首次登录平台需要激活账号。已激活账号，可使用手机号+密码的形式进行登录。</w:t>
      </w:r>
    </w:p>
    <w:bookmarkEnd w:id="4"/>
    <w:bookmarkEnd w:id="5"/>
    <w:p>
      <w:pPr>
        <w:ind w:firstLine="422" w:firstLineChars="150"/>
        <w:rPr>
          <w:rFonts w:ascii="仿宋_GB2312" w:hAnsi="楷体" w:eastAsia="仿宋_GB2312" w:cs="楷体"/>
          <w:b/>
          <w:sz w:val="28"/>
          <w:szCs w:val="28"/>
        </w:rPr>
      </w:pPr>
      <w:bookmarkStart w:id="6" w:name="_Toc12280"/>
      <w:bookmarkStart w:id="7" w:name="_Toc20013"/>
      <w:bookmarkStart w:id="8" w:name="_Toc6269"/>
      <w:r>
        <w:rPr>
          <w:rFonts w:hint="eastAsia" w:ascii="仿宋_GB2312" w:hAnsi="楷体" w:eastAsia="仿宋_GB2312" w:cs="楷体"/>
          <w:b/>
          <w:sz w:val="28"/>
          <w:szCs w:val="28"/>
        </w:rPr>
        <w:t>二、</w:t>
      </w:r>
      <w:bookmarkEnd w:id="6"/>
      <w:bookmarkEnd w:id="7"/>
      <w:bookmarkEnd w:id="8"/>
      <w:r>
        <w:rPr>
          <w:rFonts w:hint="eastAsia" w:ascii="仿宋_GB2312" w:hAnsi="楷体" w:eastAsia="仿宋_GB2312" w:cs="楷体"/>
          <w:b/>
          <w:sz w:val="28"/>
          <w:szCs w:val="28"/>
        </w:rPr>
        <w:t>进入学习</w:t>
      </w:r>
    </w:p>
    <w:p>
      <w:pPr>
        <w:ind w:firstLine="420" w:firstLineChars="15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电脑端成功登录后，进入“个人学习中心”，选择“自主学习”-“项目”菜单，在右侧可以看到培训项目，点击“立即学习”按钮     即可进入项目页面进行研修学习。</w:t>
      </w:r>
    </w:p>
    <w:p>
      <w:pPr>
        <w:pStyle w:val="2"/>
        <w:ind w:left="425" w:hanging="425"/>
        <w:jc w:val="center"/>
      </w:pPr>
      <w:r>
        <w:rPr>
          <w:rFonts w:ascii="仿宋" w:hAnsi="仿宋" w:eastAsia="仿宋" w:cs="仿宋"/>
          <w:kern w:val="0"/>
          <w:sz w:val="28"/>
          <w:szCs w:val="28"/>
        </w:rPr>
        <w:drawing>
          <wp:inline distT="0" distB="0" distL="114300" distR="114300">
            <wp:extent cx="5267325" cy="1275080"/>
            <wp:effectExtent l="0" t="0" r="5715" b="5080"/>
            <wp:docPr id="8" name="图片 3" descr="企业微信截图_2022112209591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企业微信截图_20221122095914_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图2-1 进入项目</w:t>
      </w:r>
    </w:p>
    <w:p>
      <w:pPr>
        <w:pStyle w:val="7"/>
        <w:ind w:left="105" w:leftChars="50" w:firstLineChars="150"/>
        <w:jc w:val="left"/>
        <w:rPr>
          <w:rFonts w:ascii="仿宋" w:hAnsi="仿宋" w:eastAsia="仿宋" w:cs="仿宋"/>
          <w:kern w:val="0"/>
          <w:sz w:val="28"/>
          <w:szCs w:val="28"/>
        </w:rPr>
      </w:pPr>
      <w:bookmarkStart w:id="9" w:name="_Toc22671"/>
      <w:bookmarkStart w:id="10" w:name="_Toc18204"/>
      <w:bookmarkStart w:id="11" w:name="_Toc9259"/>
      <w:r>
        <w:rPr>
          <w:rFonts w:hint="eastAsia" w:ascii="仿宋" w:hAnsi="仿宋" w:eastAsia="仿宋" w:cs="仿宋"/>
          <w:kern w:val="0"/>
          <w:sz w:val="28"/>
          <w:szCs w:val="28"/>
        </w:rPr>
        <w:t>学员第一次进入项目会要求完善个人信息。请按照要求核对并 完善个人信息，并确认提交。</w:t>
      </w:r>
    </w:p>
    <w:p>
      <w:pPr>
        <w:ind w:firstLine="560" w:firstLineChars="200"/>
        <w:jc w:val="left"/>
        <w:rPr>
          <w:rFonts w:hint="eastAsia" w:ascii="仿宋_GB2312" w:hAnsi="楷体" w:eastAsia="仿宋_GB2312" w:cs="楷体"/>
          <w:b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说明：个人信息用于生成培训档案和证书，请务必填写正确。</w:t>
      </w:r>
      <w:bookmarkEnd w:id="9"/>
      <w:bookmarkEnd w:id="10"/>
      <w:bookmarkEnd w:id="11"/>
    </w:p>
    <w:p>
      <w:pPr>
        <w:ind w:firstLine="560" w:firstLineChars="200"/>
        <w:jc w:val="left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点击课程学习。查看列表中的“学习进度”了解每门课程的学习情况，点击“学习”观看课程，系统自动记录观看时长。</w:t>
      </w:r>
    </w:p>
    <w:p>
      <w:pPr>
        <w:widowControl/>
        <w:jc w:val="center"/>
      </w:pPr>
      <w:r>
        <w:rPr>
          <w:rFonts w:hint="eastAsia" w:ascii="仿宋" w:hAnsi="仿宋" w:eastAsia="仿宋" w:cs="仿宋"/>
          <w:szCs w:val="28"/>
        </w:rPr>
        <w:drawing>
          <wp:inline distT="0" distB="0" distL="114300" distR="114300">
            <wp:extent cx="5216525" cy="2505075"/>
            <wp:effectExtent l="0" t="0" r="10795" b="952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图2-2课程学习</w:t>
      </w:r>
    </w:p>
    <w:p>
      <w:pPr>
        <w:jc w:val="center"/>
      </w:pPr>
      <w:r>
        <w:rPr>
          <w:rFonts w:ascii="仿宋" w:hAnsi="仿宋" w:eastAsia="仿宋" w:cs="仿宋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3687445</wp:posOffset>
                </wp:positionH>
                <wp:positionV relativeFrom="paragraph">
                  <wp:posOffset>1085850</wp:posOffset>
                </wp:positionV>
                <wp:extent cx="2122170" cy="1326515"/>
                <wp:effectExtent l="9525" t="9525" r="17145" b="2032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170" cy="1326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tLeast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在此页面可以查看课程目录、课程详情、主讲老师。</w:t>
                            </w:r>
                          </w:p>
                          <w:p>
                            <w:pPr>
                              <w:spacing w:line="240" w:lineRule="atLeast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“笔记”可以撰写读书笔记，可以查看他人撰写的笔记。</w:t>
                            </w:r>
                          </w:p>
                          <w:p>
                            <w:pPr>
                              <w:spacing w:line="240" w:lineRule="atLeast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“评论”可以输入您对课程的评价。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0.35pt;margin-top:85.5pt;height:104.45pt;width:167.1pt;z-index:251659264;mso-width-relative:page;mso-height-relative:page;" fillcolor="#FFFFFF" filled="t" stroked="t" coordsize="21600,21600" o:gfxdata="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sFbXU2QAAAAsBAAAPAAAAAAAAAAEAIAAAACIAAABk&#10;cnMvZG93bnJldi54bWxQSwECFAAUAAAACACHTuJAyTkDqAUCAAA5BAAADgAAAAAAAAABACAAAAAo&#10;AQAAZHJzL2Uyb0RvYy54bWxQSwUGAAAAAAYABgBZAQAAnwUAAAAA&#10;">
                <v:path/>
                <v:fill on="t" focussize="0,0"/>
                <v:stroke weight="1.5pt" color="#FF0000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tLeast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在此页面可以查看课程目录、课程详情、主讲老师。</w:t>
                      </w:r>
                    </w:p>
                    <w:p>
                      <w:pPr>
                        <w:spacing w:line="240" w:lineRule="atLeast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“笔记”可以撰写读书笔记，可以查看他人撰写的笔记。</w:t>
                      </w:r>
                    </w:p>
                    <w:p>
                      <w:pPr>
                        <w:spacing w:line="240" w:lineRule="atLeast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“评论”可以输入您对课程的评价。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cs="宋体"/>
          <w:sz w:val="24"/>
        </w:rPr>
        <w:drawing>
          <wp:inline distT="0" distB="0" distL="114300" distR="114300">
            <wp:extent cx="5208905" cy="2717800"/>
            <wp:effectExtent l="0" t="0" r="3175" b="1016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rPr>
          <w:rFonts w:hint="eastAsia" w:ascii="仿宋" w:hAnsi="仿宋" w:eastAsia="仿宋" w:cs="仿宋"/>
          <w:bCs/>
          <w:color w:val="000000"/>
          <w:szCs w:val="21"/>
        </w:rPr>
        <w:t>图2-3 课程播放页面</w:t>
      </w:r>
    </w:p>
    <w:p>
      <w:pPr>
        <w:ind w:firstLine="562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b/>
          <w:sz w:val="28"/>
          <w:szCs w:val="28"/>
        </w:rPr>
        <w:t>三、证书打印</w:t>
      </w:r>
    </w:p>
    <w:p>
      <w:pPr>
        <w:ind w:firstLine="560" w:firstLineChars="200"/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证书打印方式见下图所示，具体要求请以实际培训项目配置   为准。</w:t>
      </w:r>
    </w:p>
    <w:p>
      <w:pPr>
        <w:widowControl/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szCs w:val="28"/>
        </w:rPr>
        <w:drawing>
          <wp:inline distT="0" distB="0" distL="114300" distR="114300">
            <wp:extent cx="5252085" cy="1196340"/>
            <wp:effectExtent l="0" t="0" r="5715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eastAsia="仿宋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</w:t>
      </w:r>
      <w:r>
        <w:rPr>
          <w:rFonts w:ascii="仿宋" w:hAnsi="仿宋" w:eastAsia="仿宋" w:cs="仿宋"/>
          <w:bCs/>
          <w:color w:val="000000"/>
          <w:szCs w:val="21"/>
        </w:rPr>
        <w:t>3</w:t>
      </w:r>
      <w:r>
        <w:rPr>
          <w:rFonts w:hint="eastAsia" w:ascii="仿宋" w:hAnsi="仿宋" w:eastAsia="仿宋" w:cs="仿宋"/>
          <w:bCs/>
          <w:color w:val="000000"/>
          <w:szCs w:val="21"/>
        </w:rPr>
        <w:t>-</w:t>
      </w:r>
      <w:r>
        <w:rPr>
          <w:rFonts w:ascii="仿宋" w:hAnsi="仿宋" w:eastAsia="仿宋" w:cs="仿宋"/>
          <w:bCs/>
          <w:color w:val="000000"/>
          <w:szCs w:val="21"/>
        </w:rPr>
        <w:t>1</w:t>
      </w:r>
      <w:r>
        <w:rPr>
          <w:rFonts w:hint="eastAsia" w:ascii="仿宋" w:hAnsi="仿宋" w:eastAsia="仿宋" w:cs="仿宋"/>
          <w:bCs/>
          <w:color w:val="000000"/>
          <w:szCs w:val="21"/>
        </w:rPr>
        <w:t xml:space="preserve"> 项目证书</w:t>
      </w:r>
    </w:p>
    <w:p>
      <w:pPr>
        <w:ind w:firstLine="562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b/>
          <w:sz w:val="28"/>
          <w:szCs w:val="28"/>
        </w:rPr>
        <w:t>四、</w:t>
      </w:r>
      <w:bookmarkStart w:id="12" w:name="_Toc9658"/>
      <w:bookmarkStart w:id="13" w:name="_Toc27878"/>
      <w:bookmarkStart w:id="14" w:name="_Toc6321"/>
      <w:r>
        <w:rPr>
          <w:rFonts w:ascii="仿宋_GB2312" w:hAnsi="楷体" w:eastAsia="仿宋_GB2312" w:cs="楷体"/>
          <w:b/>
          <w:sz w:val="28"/>
          <w:szCs w:val="28"/>
        </w:rPr>
        <w:t>常见问题</w:t>
      </w:r>
      <w:bookmarkEnd w:id="12"/>
      <w:bookmarkEnd w:id="13"/>
      <w:bookmarkEnd w:id="14"/>
    </w:p>
    <w:p>
      <w:pPr>
        <w:spacing w:line="360" w:lineRule="auto"/>
        <w:ind w:firstLine="560" w:firstLineChars="200"/>
        <w:jc w:val="left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1.请学员密切关注教师培训云平台“公告简报”处的相应通知。</w:t>
      </w:r>
    </w:p>
    <w:p>
      <w:pPr>
        <w:spacing w:line="600" w:lineRule="exact"/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2.报名学习过程中如有技术问题，请通过以下方式联系咨询：</w:t>
      </w:r>
    </w:p>
    <w:p>
      <w:pPr>
        <w:spacing w:line="600" w:lineRule="exact"/>
        <w:ind w:firstLine="420" w:firstLineChars="15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（1）通过平台登录后的客服浮窗咨询客服老师：</w:t>
      </w:r>
    </w:p>
    <w:p>
      <w:pPr>
        <w:spacing w:line="600" w:lineRule="exact"/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周一至周五：上午8:30-12:00，下午13:00-17:30</w:t>
      </w:r>
    </w:p>
    <w:p>
      <w:pPr>
        <w:pStyle w:val="2"/>
        <w:jc w:val="center"/>
      </w:pPr>
      <w:r>
        <w:drawing>
          <wp:inline distT="0" distB="0" distL="114300" distR="114300">
            <wp:extent cx="5206365" cy="1830070"/>
            <wp:effectExtent l="0" t="0" r="5715" b="13970"/>
            <wp:docPr id="3" name="图片 7" descr="169450944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16945094416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rPr>
          <w:rFonts w:hint="eastAsia" w:ascii="仿宋" w:hAnsi="仿宋" w:eastAsia="仿宋" w:cs="仿宋"/>
          <w:bCs/>
          <w:color w:val="000000"/>
          <w:szCs w:val="21"/>
        </w:rPr>
        <w:t>图</w:t>
      </w:r>
      <w:r>
        <w:rPr>
          <w:rFonts w:ascii="仿宋" w:hAnsi="仿宋" w:eastAsia="仿宋" w:cs="仿宋"/>
          <w:bCs/>
          <w:color w:val="000000"/>
          <w:szCs w:val="21"/>
        </w:rPr>
        <w:t>4</w:t>
      </w:r>
      <w:r>
        <w:rPr>
          <w:rFonts w:hint="eastAsia" w:ascii="仿宋" w:hAnsi="仿宋" w:eastAsia="仿宋" w:cs="仿宋"/>
          <w:bCs/>
          <w:color w:val="000000"/>
          <w:szCs w:val="21"/>
        </w:rPr>
        <w:t>-1客服浮窗咨询</w:t>
      </w:r>
    </w:p>
    <w:p>
      <w:pPr>
        <w:spacing w:line="600" w:lineRule="exact"/>
        <w:ind w:firstLine="420" w:firstLineChars="15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（2）直接拨打学员技术服务热线电话：400-875-7650</w:t>
      </w:r>
    </w:p>
    <w:p>
      <w:pPr>
        <w:spacing w:line="600" w:lineRule="exact"/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服务时间：上午8:30-12:00；下午13:00-22:00；周末及节假日照常值班。</w:t>
      </w:r>
    </w:p>
    <w:p>
      <w:pPr>
        <w:ind w:firstLine="420" w:firstLineChars="15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（3）通过平台登录后,在页面右侧的“平台操作咨询”窗口留言咨询。</w:t>
      </w:r>
    </w:p>
    <w:p>
      <w:pPr>
        <w:pStyle w:val="2"/>
        <w:ind w:left="425"/>
        <w:jc w:val="center"/>
      </w:pPr>
      <w:r>
        <w:drawing>
          <wp:inline distT="0" distB="0" distL="114300" distR="114300">
            <wp:extent cx="4960620" cy="1781810"/>
            <wp:effectExtent l="0" t="0" r="7620" b="1270"/>
            <wp:docPr id="9" name="图片 8" descr="1654584903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165458490335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rPr>
          <w:rFonts w:hint="eastAsia" w:ascii="仿宋" w:hAnsi="仿宋" w:eastAsia="仿宋" w:cs="仿宋"/>
          <w:bCs/>
          <w:color w:val="000000"/>
          <w:szCs w:val="21"/>
        </w:rPr>
        <w:t>图</w:t>
      </w:r>
      <w:r>
        <w:rPr>
          <w:rFonts w:ascii="仿宋" w:hAnsi="仿宋" w:eastAsia="仿宋" w:cs="仿宋"/>
          <w:bCs/>
          <w:color w:val="000000"/>
          <w:szCs w:val="21"/>
        </w:rPr>
        <w:t>4</w:t>
      </w:r>
      <w:r>
        <w:rPr>
          <w:rFonts w:hint="eastAsia" w:ascii="仿宋" w:hAnsi="仿宋" w:eastAsia="仿宋" w:cs="仿宋"/>
          <w:bCs/>
          <w:color w:val="000000"/>
          <w:szCs w:val="21"/>
        </w:rPr>
        <w:t>-2咨询窗口留言</w:t>
      </w:r>
    </w:p>
    <w:p>
      <w:pPr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3.平台兼容哪些浏览器？</w:t>
      </w:r>
    </w:p>
    <w:p>
      <w:pPr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建议使用谷歌、360安全浏览器（极速模式）。</w:t>
      </w:r>
    </w:p>
    <w:p>
      <w:pPr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4．谷歌浏览器不能播放课程？</w:t>
      </w:r>
    </w:p>
    <w:p>
      <w:pPr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在谷歌浏览器中学习视频课程，如遇课程不能播放，根据浏览器界面的提示运行flash。</w:t>
      </w:r>
    </w:p>
    <w:p>
      <w:pPr>
        <w:jc w:val="center"/>
      </w:pPr>
      <w:r>
        <w:drawing>
          <wp:inline distT="0" distB="0" distL="114300" distR="114300">
            <wp:extent cx="5238750" cy="1696085"/>
            <wp:effectExtent l="0" t="0" r="3810" b="1079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仿宋" w:hAnsi="仿宋" w:eastAsia="仿宋" w:cs="仿宋"/>
          <w:bCs/>
          <w:color w:val="000000"/>
          <w:szCs w:val="21"/>
        </w:rPr>
        <w:t>图</w:t>
      </w:r>
      <w:r>
        <w:rPr>
          <w:rFonts w:ascii="仿宋" w:hAnsi="仿宋" w:eastAsia="仿宋" w:cs="仿宋"/>
          <w:bCs/>
          <w:color w:val="000000"/>
          <w:szCs w:val="21"/>
        </w:rPr>
        <w:t>4</w:t>
      </w:r>
      <w:r>
        <w:rPr>
          <w:rFonts w:hint="eastAsia" w:ascii="仿宋" w:hAnsi="仿宋" w:eastAsia="仿宋" w:cs="仿宋"/>
          <w:bCs/>
          <w:color w:val="000000"/>
          <w:szCs w:val="21"/>
        </w:rPr>
        <w:t>-3 谷歌浏览器</w:t>
      </w:r>
    </w:p>
    <w:p>
      <w:pPr>
        <w:ind w:firstLine="560" w:firstLineChars="200"/>
        <w:jc w:val="left"/>
        <w:rPr>
          <w:rFonts w:hint="eastAsia"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谷歌浏览器若禁用flash，需在浏览器设置中开启。设置方式：</w:t>
      </w:r>
    </w:p>
    <w:p>
      <w:pPr>
        <w:jc w:val="left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在Chrome地址栏中输入：chrome://settings/content/flash，进入flash设置，勾选允许网站运行flash。</w:t>
      </w:r>
    </w:p>
    <w:p>
      <w:pPr>
        <w:jc w:val="center"/>
      </w:pPr>
      <w:r>
        <w:drawing>
          <wp:inline distT="0" distB="0" distL="114300" distR="114300">
            <wp:extent cx="5222875" cy="1757045"/>
            <wp:effectExtent l="0" t="0" r="4445" b="10795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</w:t>
      </w:r>
      <w:r>
        <w:rPr>
          <w:rFonts w:ascii="仿宋" w:hAnsi="仿宋" w:eastAsia="仿宋" w:cs="仿宋"/>
          <w:bCs/>
          <w:color w:val="000000"/>
          <w:szCs w:val="21"/>
        </w:rPr>
        <w:t>4</w:t>
      </w:r>
      <w:r>
        <w:rPr>
          <w:rFonts w:hint="eastAsia" w:ascii="仿宋" w:hAnsi="仿宋" w:eastAsia="仿宋" w:cs="仿宋"/>
          <w:bCs/>
          <w:color w:val="000000"/>
          <w:szCs w:val="21"/>
        </w:rPr>
        <w:t>-4 谷歌浏览器开启FLASH</w:t>
      </w:r>
    </w:p>
    <w:p/>
    <w:p>
      <w:pPr>
        <w:widowControl/>
        <w:ind w:firstLine="2560" w:firstLineChars="800"/>
        <w:rPr>
          <w:rFonts w:hint="eastAsia" w:ascii="方正小标宋简体" w:hAnsi="方正小标宋简体" w:eastAsia="方正小标宋简体" w:cs="方正小标宋简体"/>
          <w:color w:val="000000"/>
          <w:sz w:val="32"/>
          <w:szCs w:val="32"/>
        </w:rPr>
      </w:pPr>
    </w:p>
    <w:p>
      <w:pPr>
        <w:rPr>
          <w:rFonts w:hint="eastAsia"/>
        </w:rPr>
      </w:pPr>
    </w:p>
    <w:p>
      <w:bookmarkStart w:id="15" w:name="_GoBack"/>
      <w:bookmarkEnd w:id="15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16</w:t>
    </w:r>
    <w:r>
      <w:fldChar w:fldCharType="end"/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eastAsia"/>
      </w:rPr>
    </w:pPr>
    <w:r>
      <w:rPr>
        <w:rFonts w:hint="eastAsia"/>
      </w:rPr>
      <w:tab/>
    </w:r>
    <w:r>
      <w:rPr>
        <w:rFonts w:hint="eastAsia"/>
      </w:rPr>
      <w:tab/>
    </w:r>
    <w:r>
      <w:rPr>
        <w:rFonts w:hint="eastAsia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ViZjAzZWE1ZWRkMTE1YWEzZjc4Y2Y0YzQwOGQ0NDkifQ=="/>
  </w:docVars>
  <w:rsids>
    <w:rsidRoot w:val="00000000"/>
    <w:rsid w:val="26E13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nhideWhenUsed/>
    <w:qFormat/>
    <w:uiPriority w:val="99"/>
    <w:pPr>
      <w:spacing w:after="120"/>
    </w:p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7">
    <w:name w:val="列表段落1"/>
    <w:basedOn w:val="1"/>
    <w:qFormat/>
    <w:uiPriority w:val="34"/>
    <w:pPr>
      <w:ind w:firstLine="420" w:firstLineChars="200"/>
    </w:pPr>
    <w:rPr>
      <w:rFonts w:ascii="Calibri" w:hAnsi="Calibri" w:eastAsia="宋体" w:cs="黑体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2023-09-19T05:52:40Z</dcterms:created>
  <dc:creator>Administrator</dc:creator>
  <cp:lastModifiedBy>一叶编舟</cp:lastModifiedBy>
  <dcterms:modified xsi:type="dcterms:W3CDTF">2023-09-19T05:52:59Z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45879383D23A4320A74FEE03208B3B71_12</vt:lpwstr>
  </property>
</Properties>
</file>